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26E5" w14:textId="5F539732" w:rsidR="006556C9" w:rsidRPr="006556C9" w:rsidRDefault="006556C9" w:rsidP="006556C9">
      <w:pPr>
        <w:outlineLvl w:val="0"/>
        <w:rPr>
          <w:rFonts w:ascii="Arial" w:hAnsi="Arial" w:cs="Arial"/>
          <w:b/>
          <w:bCs/>
          <w:color w:val="000000"/>
          <w:sz w:val="28"/>
          <w:szCs w:val="28"/>
          <w:u w:val="single"/>
        </w:rPr>
      </w:pPr>
      <w:r w:rsidRPr="006556C9">
        <w:rPr>
          <w:rFonts w:ascii="Arial" w:hAnsi="Arial" w:cs="Arial"/>
          <w:b/>
          <w:bCs/>
          <w:color w:val="000000"/>
          <w:sz w:val="28"/>
          <w:szCs w:val="28"/>
          <w:u w:val="single"/>
        </w:rPr>
        <w:t xml:space="preserve">Basel-III --- Pillar-3 disclosures as on </w:t>
      </w:r>
      <w:r w:rsidR="007400F0">
        <w:rPr>
          <w:rFonts w:ascii="Arial" w:hAnsi="Arial" w:cs="Arial"/>
          <w:b/>
          <w:bCs/>
          <w:color w:val="000000"/>
          <w:sz w:val="28"/>
          <w:szCs w:val="28"/>
          <w:u w:val="single"/>
        </w:rPr>
        <w:t>3</w:t>
      </w:r>
      <w:r w:rsidR="0027454E">
        <w:rPr>
          <w:rFonts w:ascii="Arial" w:hAnsi="Arial" w:cs="Arial"/>
          <w:b/>
          <w:bCs/>
          <w:color w:val="000000"/>
          <w:sz w:val="28"/>
          <w:szCs w:val="28"/>
          <w:u w:val="single"/>
        </w:rPr>
        <w:t>1</w:t>
      </w:r>
      <w:r w:rsidR="0027454E" w:rsidRPr="0027454E">
        <w:rPr>
          <w:rFonts w:ascii="Arial" w:hAnsi="Arial" w:cs="Arial"/>
          <w:b/>
          <w:bCs/>
          <w:color w:val="000000"/>
          <w:sz w:val="28"/>
          <w:szCs w:val="28"/>
          <w:u w:val="single"/>
          <w:vertAlign w:val="superscript"/>
        </w:rPr>
        <w:t>st</w:t>
      </w:r>
      <w:r w:rsidR="0027454E">
        <w:rPr>
          <w:rFonts w:ascii="Arial" w:hAnsi="Arial" w:cs="Arial"/>
          <w:b/>
          <w:bCs/>
          <w:color w:val="000000"/>
          <w:sz w:val="28"/>
          <w:szCs w:val="28"/>
          <w:u w:val="single"/>
        </w:rPr>
        <w:t xml:space="preserve"> </w:t>
      </w:r>
      <w:r w:rsidR="009518E3">
        <w:rPr>
          <w:rFonts w:ascii="Arial" w:hAnsi="Arial" w:cs="Arial"/>
          <w:b/>
          <w:bCs/>
          <w:color w:val="000000"/>
          <w:sz w:val="28"/>
          <w:szCs w:val="28"/>
          <w:u w:val="single"/>
        </w:rPr>
        <w:t>March</w:t>
      </w:r>
      <w:r w:rsidR="00C9677E">
        <w:rPr>
          <w:rFonts w:ascii="Arial" w:hAnsi="Arial" w:cs="Arial"/>
          <w:b/>
          <w:bCs/>
          <w:color w:val="000000"/>
          <w:sz w:val="28"/>
          <w:szCs w:val="28"/>
          <w:u w:val="single"/>
        </w:rPr>
        <w:t>- 202</w:t>
      </w:r>
      <w:r w:rsidR="009518E3">
        <w:rPr>
          <w:rFonts w:ascii="Arial" w:hAnsi="Arial" w:cs="Arial"/>
          <w:b/>
          <w:bCs/>
          <w:color w:val="000000"/>
          <w:sz w:val="28"/>
          <w:szCs w:val="28"/>
          <w:u w:val="single"/>
        </w:rPr>
        <w:t>6</w:t>
      </w:r>
    </w:p>
    <w:p w14:paraId="2CB1E1A8" w14:textId="77777777" w:rsidR="006556C9" w:rsidRPr="006556C9" w:rsidRDefault="006556C9" w:rsidP="006556C9">
      <w:pPr>
        <w:keepNext/>
        <w:outlineLvl w:val="0"/>
        <w:rPr>
          <w:rFonts w:ascii="Arial" w:hAnsi="Arial" w:cs="Arial"/>
          <w:b/>
          <w:bCs/>
          <w:color w:val="000000"/>
        </w:rPr>
      </w:pPr>
    </w:p>
    <w:p w14:paraId="3F2AA1EE" w14:textId="77777777" w:rsidR="006556C9" w:rsidRPr="006556C9" w:rsidRDefault="006556C9" w:rsidP="006556C9">
      <w:pPr>
        <w:tabs>
          <w:tab w:val="center" w:pos="5220"/>
        </w:tabs>
        <w:rPr>
          <w:rFonts w:ascii="Arial" w:hAnsi="Arial" w:cs="Arial"/>
          <w:b/>
          <w:bCs/>
          <w:color w:val="000000"/>
        </w:rPr>
      </w:pPr>
      <w:r w:rsidRPr="006556C9">
        <w:rPr>
          <w:rFonts w:ascii="Arial" w:hAnsi="Arial" w:cs="Arial"/>
          <w:b/>
          <w:bCs/>
          <w:color w:val="000000"/>
          <w:highlight w:val="lightGray"/>
          <w:u w:val="single"/>
        </w:rPr>
        <w:t xml:space="preserve">Table DF-1: Scope of application </w:t>
      </w:r>
      <w:r w:rsidRPr="006556C9">
        <w:rPr>
          <w:rFonts w:ascii="Arial" w:hAnsi="Arial" w:cs="Arial"/>
          <w:b/>
          <w:bCs/>
          <w:color w:val="000000"/>
          <w:highlight w:val="lightGray"/>
        </w:rPr>
        <w:t>:</w:t>
      </w:r>
      <w:r w:rsidRPr="006556C9">
        <w:rPr>
          <w:rFonts w:ascii="Arial" w:hAnsi="Arial" w:cs="Arial"/>
          <w:b/>
          <w:bCs/>
          <w:color w:val="000000"/>
        </w:rPr>
        <w:t xml:space="preserve"> </w:t>
      </w:r>
      <w:r>
        <w:rPr>
          <w:rFonts w:ascii="Arial" w:hAnsi="Arial" w:cs="Arial"/>
          <w:b/>
          <w:bCs/>
          <w:color w:val="000000"/>
        </w:rPr>
        <w:tab/>
      </w:r>
    </w:p>
    <w:p w14:paraId="6192EE44" w14:textId="77777777" w:rsidR="006556C9" w:rsidRPr="006556C9" w:rsidRDefault="006556C9" w:rsidP="006556C9">
      <w:pPr>
        <w:rPr>
          <w:rFonts w:ascii="Arial" w:hAnsi="Arial" w:cs="Arial"/>
          <w:b/>
          <w:bCs/>
          <w:color w:val="000000"/>
        </w:rPr>
      </w:pPr>
    </w:p>
    <w:p w14:paraId="5CCB997E" w14:textId="77777777" w:rsidR="006556C9" w:rsidRPr="006556C9" w:rsidRDefault="006556C9" w:rsidP="006556C9">
      <w:pPr>
        <w:rPr>
          <w:rFonts w:ascii="Arial" w:hAnsi="Arial" w:cs="Arial"/>
          <w:bCs/>
          <w:color w:val="000000"/>
        </w:rPr>
      </w:pPr>
      <w:r w:rsidRPr="006556C9">
        <w:rPr>
          <w:rFonts w:ascii="Arial" w:hAnsi="Arial" w:cs="Arial"/>
          <w:bCs/>
          <w:color w:val="000000"/>
        </w:rPr>
        <w:t>The Basel III capital adequacy norms are applicable to Jammu &amp; Kashmir bank Ltd.</w:t>
      </w:r>
    </w:p>
    <w:p w14:paraId="09CC5B1B" w14:textId="77777777" w:rsidR="006556C9" w:rsidRPr="006556C9" w:rsidRDefault="006556C9" w:rsidP="006556C9">
      <w:pPr>
        <w:rPr>
          <w:rFonts w:ascii="Arial" w:hAnsi="Arial" w:cs="Arial"/>
          <w:b/>
          <w:bCs/>
          <w:color w:val="000000"/>
          <w:u w:val="single"/>
        </w:rPr>
      </w:pPr>
    </w:p>
    <w:tbl>
      <w:tblPr>
        <w:tblW w:w="10351" w:type="dxa"/>
        <w:tblInd w:w="89" w:type="dxa"/>
        <w:tblLayout w:type="fixed"/>
        <w:tblLook w:val="04A0" w:firstRow="1" w:lastRow="0" w:firstColumn="1" w:lastColumn="0" w:noHBand="0" w:noVBand="1"/>
      </w:tblPr>
      <w:tblGrid>
        <w:gridCol w:w="5853"/>
        <w:gridCol w:w="4498"/>
      </w:tblGrid>
      <w:tr w:rsidR="006556C9" w:rsidRPr="006556C9" w14:paraId="2056DDD8" w14:textId="77777777" w:rsidTr="006556C9">
        <w:trPr>
          <w:cantSplit/>
          <w:trHeight w:val="427"/>
        </w:trPr>
        <w:tc>
          <w:tcPr>
            <w:tcW w:w="5853" w:type="dxa"/>
            <w:tcBorders>
              <w:top w:val="single" w:sz="4" w:space="0" w:color="auto"/>
              <w:left w:val="single" w:sz="4" w:space="0" w:color="auto"/>
              <w:bottom w:val="single" w:sz="4" w:space="0" w:color="auto"/>
              <w:right w:val="single" w:sz="4" w:space="0" w:color="auto"/>
            </w:tcBorders>
            <w:shd w:val="clear" w:color="auto" w:fill="auto"/>
          </w:tcPr>
          <w:p w14:paraId="7FCFD699" w14:textId="77777777" w:rsidR="006556C9" w:rsidRPr="006556C9" w:rsidRDefault="006556C9" w:rsidP="006556C9">
            <w:pPr>
              <w:rPr>
                <w:rFonts w:ascii="Arial" w:hAnsi="Arial" w:cs="Arial"/>
                <w:b/>
                <w:bCs/>
                <w:color w:val="000000"/>
              </w:rPr>
            </w:pPr>
          </w:p>
          <w:p w14:paraId="6368A9D6" w14:textId="77777777" w:rsidR="006556C9" w:rsidRPr="006556C9" w:rsidRDefault="006556C9" w:rsidP="006556C9">
            <w:pPr>
              <w:jc w:val="both"/>
              <w:rPr>
                <w:rFonts w:ascii="Arial" w:hAnsi="Arial" w:cs="Arial"/>
                <w:b/>
                <w:color w:val="000000"/>
              </w:rPr>
            </w:pPr>
            <w:r w:rsidRPr="006556C9">
              <w:rPr>
                <w:rFonts w:ascii="Arial" w:hAnsi="Arial" w:cs="Arial"/>
                <w:b/>
                <w:color w:val="000000"/>
              </w:rPr>
              <w:t>Name of the head of the banking group to which the   Framework applies.</w:t>
            </w:r>
          </w:p>
          <w:p w14:paraId="41485321" w14:textId="77777777" w:rsidR="006556C9" w:rsidRPr="006556C9" w:rsidRDefault="006556C9" w:rsidP="006556C9">
            <w:pPr>
              <w:rPr>
                <w:rFonts w:ascii="Arial" w:hAnsi="Arial" w:cs="Arial"/>
                <w:b/>
                <w:bCs/>
                <w:color w:val="000000"/>
              </w:rPr>
            </w:pPr>
          </w:p>
        </w:tc>
        <w:tc>
          <w:tcPr>
            <w:tcW w:w="4498" w:type="dxa"/>
            <w:tcBorders>
              <w:top w:val="single" w:sz="4" w:space="0" w:color="auto"/>
              <w:left w:val="single" w:sz="4" w:space="0" w:color="auto"/>
              <w:bottom w:val="single" w:sz="4" w:space="0" w:color="auto"/>
              <w:right w:val="single" w:sz="4" w:space="0" w:color="000000"/>
            </w:tcBorders>
            <w:shd w:val="clear" w:color="auto" w:fill="auto"/>
          </w:tcPr>
          <w:p w14:paraId="0EA9F168" w14:textId="77777777" w:rsidR="006556C9" w:rsidRPr="006556C9" w:rsidRDefault="006556C9" w:rsidP="006556C9">
            <w:pPr>
              <w:rPr>
                <w:rFonts w:ascii="Arial" w:hAnsi="Arial" w:cs="Arial"/>
                <w:b/>
                <w:bCs/>
                <w:color w:val="000000"/>
              </w:rPr>
            </w:pPr>
          </w:p>
          <w:p w14:paraId="289EE325" w14:textId="77777777" w:rsidR="006556C9" w:rsidRPr="006556C9" w:rsidRDefault="006556C9" w:rsidP="006556C9">
            <w:pPr>
              <w:rPr>
                <w:rFonts w:ascii="Arial" w:hAnsi="Arial" w:cs="Arial"/>
                <w:b/>
                <w:bCs/>
                <w:color w:val="000000"/>
              </w:rPr>
            </w:pPr>
            <w:r w:rsidRPr="006556C9">
              <w:rPr>
                <w:rFonts w:ascii="Arial" w:hAnsi="Arial" w:cs="Arial"/>
                <w:b/>
                <w:bCs/>
                <w:color w:val="000000"/>
              </w:rPr>
              <w:t xml:space="preserve">   Jammu and Kashmir Bank Ltd</w:t>
            </w:r>
          </w:p>
          <w:p w14:paraId="727CDD67" w14:textId="77777777" w:rsidR="006556C9" w:rsidRPr="006556C9" w:rsidRDefault="006556C9" w:rsidP="006556C9">
            <w:pPr>
              <w:rPr>
                <w:rFonts w:ascii="Arial" w:hAnsi="Arial" w:cs="Arial"/>
                <w:b/>
                <w:bCs/>
                <w:color w:val="000000"/>
              </w:rPr>
            </w:pPr>
          </w:p>
          <w:p w14:paraId="3B46A5E4" w14:textId="77777777" w:rsidR="006556C9" w:rsidRPr="006556C9" w:rsidRDefault="006556C9" w:rsidP="006556C9">
            <w:pPr>
              <w:rPr>
                <w:rFonts w:ascii="Arial" w:hAnsi="Arial" w:cs="Arial"/>
                <w:b/>
                <w:bCs/>
                <w:color w:val="000000"/>
              </w:rPr>
            </w:pPr>
          </w:p>
        </w:tc>
      </w:tr>
    </w:tbl>
    <w:p w14:paraId="3F895BEB" w14:textId="77777777" w:rsidR="006556C9" w:rsidRPr="006556C9" w:rsidRDefault="006556C9" w:rsidP="006556C9">
      <w:pPr>
        <w:jc w:val="both"/>
        <w:rPr>
          <w:rFonts w:ascii="Arial" w:hAnsi="Arial" w:cs="Arial"/>
          <w:bCs/>
          <w:color w:val="000000"/>
        </w:rPr>
      </w:pPr>
    </w:p>
    <w:p w14:paraId="139825E8" w14:textId="77777777" w:rsidR="006556C9" w:rsidRDefault="006556C9" w:rsidP="006556C9">
      <w:pPr>
        <w:jc w:val="both"/>
        <w:rPr>
          <w:rFonts w:ascii="Arial" w:hAnsi="Arial" w:cs="Arial"/>
          <w:bCs/>
          <w:color w:val="000000"/>
        </w:rPr>
      </w:pPr>
      <w:r w:rsidRPr="006556C9">
        <w:rPr>
          <w:rFonts w:ascii="Arial" w:hAnsi="Arial" w:cs="Arial"/>
          <w:bCs/>
          <w:color w:val="000000"/>
        </w:rPr>
        <w:t>Jammu and Kashmir Bank (J&amp;K Bank) is a commercial Bank incorporated on Oc</w:t>
      </w:r>
      <w:r w:rsidR="00347176">
        <w:rPr>
          <w:rFonts w:ascii="Arial" w:hAnsi="Arial" w:cs="Arial"/>
          <w:bCs/>
          <w:color w:val="000000"/>
        </w:rPr>
        <w:t xml:space="preserve">tober 1, 1938 and the only </w:t>
      </w:r>
      <w:r w:rsidRPr="006556C9">
        <w:rPr>
          <w:rFonts w:ascii="Arial" w:hAnsi="Arial" w:cs="Arial"/>
          <w:bCs/>
          <w:color w:val="000000"/>
        </w:rPr>
        <w:t>scheduled commercial bank</w:t>
      </w:r>
      <w:r w:rsidR="00347176">
        <w:rPr>
          <w:rFonts w:ascii="Arial" w:hAnsi="Arial" w:cs="Arial"/>
          <w:bCs/>
          <w:color w:val="000000"/>
        </w:rPr>
        <w:t xml:space="preserve"> </w:t>
      </w:r>
      <w:r w:rsidR="00C06F8D">
        <w:rPr>
          <w:rFonts w:ascii="Arial" w:hAnsi="Arial" w:cs="Arial"/>
          <w:bCs/>
          <w:color w:val="000000"/>
        </w:rPr>
        <w:t xml:space="preserve">owned by </w:t>
      </w:r>
      <w:r w:rsidR="00053B64">
        <w:rPr>
          <w:rFonts w:ascii="Arial" w:hAnsi="Arial" w:cs="Arial"/>
          <w:bCs/>
          <w:color w:val="000000"/>
        </w:rPr>
        <w:t xml:space="preserve">Government of </w:t>
      </w:r>
      <w:r w:rsidR="00C06F8D">
        <w:rPr>
          <w:rFonts w:ascii="Arial" w:hAnsi="Arial" w:cs="Arial"/>
          <w:bCs/>
          <w:color w:val="000000"/>
        </w:rPr>
        <w:t>Union Territory of J&amp;K.</w:t>
      </w:r>
    </w:p>
    <w:p w14:paraId="4EF2FF76" w14:textId="77777777" w:rsidR="006556C9" w:rsidRDefault="006556C9" w:rsidP="006556C9">
      <w:pPr>
        <w:jc w:val="both"/>
        <w:rPr>
          <w:rFonts w:ascii="Arial" w:hAnsi="Arial" w:cs="Arial"/>
          <w:bCs/>
          <w:color w:val="000000"/>
        </w:rPr>
      </w:pPr>
    </w:p>
    <w:p w14:paraId="5B3F24F6" w14:textId="77777777" w:rsidR="00330047" w:rsidRPr="006556C9" w:rsidRDefault="00330047" w:rsidP="006556C9">
      <w:pPr>
        <w:jc w:val="both"/>
        <w:rPr>
          <w:rFonts w:ascii="Arial" w:hAnsi="Arial" w:cs="Arial"/>
          <w:bCs/>
          <w:color w:val="000000"/>
        </w:rPr>
      </w:pPr>
    </w:p>
    <w:p w14:paraId="2079DC11" w14:textId="77777777" w:rsidR="006556C9" w:rsidRPr="006556C9" w:rsidRDefault="006556C9" w:rsidP="00287063">
      <w:pPr>
        <w:numPr>
          <w:ilvl w:val="0"/>
          <w:numId w:val="32"/>
        </w:numPr>
        <w:spacing w:after="160" w:line="259" w:lineRule="auto"/>
        <w:rPr>
          <w:rFonts w:ascii="Arial" w:hAnsi="Arial" w:cs="Arial"/>
          <w:color w:val="000000"/>
        </w:rPr>
      </w:pPr>
      <w:r w:rsidRPr="006556C9">
        <w:rPr>
          <w:rFonts w:ascii="Arial" w:hAnsi="Arial" w:cs="Arial"/>
          <w:b/>
          <w:bCs/>
          <w:color w:val="000000"/>
        </w:rPr>
        <w:t>Qualitative Disclosures:</w:t>
      </w:r>
    </w:p>
    <w:p w14:paraId="7DFC44D3" w14:textId="77777777" w:rsidR="006556C9" w:rsidRPr="006556C9" w:rsidRDefault="006556C9" w:rsidP="006556C9">
      <w:pPr>
        <w:rPr>
          <w:rFonts w:ascii="Arial" w:hAnsi="Arial" w:cs="Arial"/>
          <w:b/>
          <w:bCs/>
          <w:color w:val="000000"/>
        </w:rPr>
      </w:pPr>
    </w:p>
    <w:p w14:paraId="51E94BE3" w14:textId="77777777" w:rsidR="006556C9" w:rsidRPr="00330047" w:rsidRDefault="006556C9" w:rsidP="00287063">
      <w:pPr>
        <w:numPr>
          <w:ilvl w:val="0"/>
          <w:numId w:val="33"/>
        </w:numPr>
        <w:spacing w:after="160" w:line="259" w:lineRule="auto"/>
        <w:rPr>
          <w:rFonts w:ascii="Arial" w:hAnsi="Arial" w:cs="Arial"/>
          <w:color w:val="000000"/>
        </w:rPr>
      </w:pPr>
      <w:r w:rsidRPr="006556C9">
        <w:rPr>
          <w:rFonts w:ascii="Arial" w:hAnsi="Arial" w:cs="Arial"/>
          <w:b/>
          <w:bCs/>
          <w:color w:val="000000"/>
        </w:rPr>
        <w:t>The List of group entities considered for consolidation</w:t>
      </w:r>
    </w:p>
    <w:p w14:paraId="7E111967" w14:textId="77777777" w:rsidR="00330047" w:rsidRPr="006556C9" w:rsidRDefault="00330047" w:rsidP="00330047">
      <w:pPr>
        <w:spacing w:after="160" w:line="259" w:lineRule="auto"/>
        <w:ind w:left="720"/>
        <w:rPr>
          <w:rFonts w:ascii="Arial" w:hAnsi="Arial" w:cs="Arial"/>
          <w:color w:val="000000"/>
        </w:rPr>
      </w:pPr>
    </w:p>
    <w:tbl>
      <w:tblPr>
        <w:tblW w:w="1081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597"/>
        <w:gridCol w:w="1574"/>
        <w:gridCol w:w="1440"/>
        <w:gridCol w:w="1620"/>
        <w:gridCol w:w="1530"/>
        <w:gridCol w:w="1639"/>
      </w:tblGrid>
      <w:tr w:rsidR="006556C9" w:rsidRPr="006556C9" w14:paraId="0933E66C" w14:textId="77777777" w:rsidTr="00644E9E">
        <w:trPr>
          <w:trHeight w:val="1932"/>
        </w:trPr>
        <w:tc>
          <w:tcPr>
            <w:tcW w:w="1419" w:type="dxa"/>
          </w:tcPr>
          <w:p w14:paraId="710891BB" w14:textId="77777777" w:rsidR="006556C9" w:rsidRPr="00644E9E" w:rsidRDefault="006556C9" w:rsidP="006556C9">
            <w:pPr>
              <w:rPr>
                <w:rFonts w:ascii="Arial" w:hAnsi="Arial" w:cs="Arial"/>
                <w:b/>
                <w:color w:val="000000"/>
                <w:sz w:val="22"/>
                <w:szCs w:val="22"/>
              </w:rPr>
            </w:pPr>
            <w:r w:rsidRPr="00644E9E">
              <w:rPr>
                <w:rFonts w:ascii="Arial" w:hAnsi="Arial" w:cs="Arial"/>
                <w:b/>
                <w:color w:val="000000"/>
                <w:sz w:val="22"/>
                <w:szCs w:val="22"/>
              </w:rPr>
              <w:t>Name of the entity                                     /                    Country of Incorporation</w:t>
            </w:r>
          </w:p>
          <w:p w14:paraId="70CBA2F3" w14:textId="77777777" w:rsidR="006556C9" w:rsidRPr="00644E9E" w:rsidRDefault="006556C9" w:rsidP="006556C9">
            <w:pPr>
              <w:rPr>
                <w:rFonts w:ascii="Arial" w:hAnsi="Arial" w:cs="Arial"/>
                <w:color w:val="000000"/>
                <w:sz w:val="22"/>
                <w:szCs w:val="22"/>
              </w:rPr>
            </w:pPr>
          </w:p>
        </w:tc>
        <w:tc>
          <w:tcPr>
            <w:tcW w:w="1597" w:type="dxa"/>
          </w:tcPr>
          <w:p w14:paraId="4F373365" w14:textId="77777777" w:rsidR="006556C9" w:rsidRPr="00644E9E" w:rsidRDefault="006556C9" w:rsidP="006556C9">
            <w:pPr>
              <w:rPr>
                <w:rFonts w:ascii="Arial" w:hAnsi="Arial" w:cs="Arial"/>
                <w:color w:val="000000"/>
                <w:sz w:val="22"/>
                <w:szCs w:val="22"/>
              </w:rPr>
            </w:pPr>
            <w:r w:rsidRPr="00644E9E">
              <w:rPr>
                <w:rFonts w:ascii="Arial" w:hAnsi="Arial" w:cs="Arial"/>
                <w:b/>
                <w:color w:val="000000"/>
                <w:sz w:val="22"/>
                <w:szCs w:val="22"/>
              </w:rPr>
              <w:t>Included under accounting scope of consolidation  (yes / no)</w:t>
            </w:r>
          </w:p>
        </w:tc>
        <w:tc>
          <w:tcPr>
            <w:tcW w:w="1574" w:type="dxa"/>
          </w:tcPr>
          <w:p w14:paraId="13BB91EB" w14:textId="77777777" w:rsidR="006556C9" w:rsidRPr="00644E9E" w:rsidRDefault="006556C9" w:rsidP="006556C9">
            <w:pPr>
              <w:rPr>
                <w:rFonts w:ascii="Arial" w:hAnsi="Arial" w:cs="Arial"/>
                <w:b/>
                <w:color w:val="000000"/>
                <w:sz w:val="22"/>
                <w:szCs w:val="22"/>
              </w:rPr>
            </w:pPr>
            <w:r w:rsidRPr="00644E9E">
              <w:rPr>
                <w:rFonts w:ascii="Arial" w:hAnsi="Arial" w:cs="Arial"/>
                <w:b/>
                <w:color w:val="000000"/>
                <w:sz w:val="22"/>
                <w:szCs w:val="22"/>
              </w:rPr>
              <w:t>Method of consolidation</w:t>
            </w:r>
          </w:p>
          <w:p w14:paraId="1DD9B140" w14:textId="77777777" w:rsidR="006556C9" w:rsidRPr="00644E9E" w:rsidRDefault="006556C9" w:rsidP="006556C9">
            <w:pPr>
              <w:rPr>
                <w:rFonts w:ascii="Arial" w:hAnsi="Arial" w:cs="Arial"/>
                <w:color w:val="000000"/>
                <w:sz w:val="22"/>
                <w:szCs w:val="22"/>
              </w:rPr>
            </w:pPr>
          </w:p>
        </w:tc>
        <w:tc>
          <w:tcPr>
            <w:tcW w:w="1440" w:type="dxa"/>
          </w:tcPr>
          <w:p w14:paraId="4371A5AA" w14:textId="77777777" w:rsidR="006556C9" w:rsidRPr="00644E9E" w:rsidRDefault="006556C9" w:rsidP="006556C9">
            <w:pPr>
              <w:rPr>
                <w:rFonts w:ascii="Arial" w:hAnsi="Arial" w:cs="Arial"/>
                <w:color w:val="000000"/>
                <w:sz w:val="22"/>
                <w:szCs w:val="22"/>
              </w:rPr>
            </w:pPr>
            <w:r w:rsidRPr="00644E9E">
              <w:rPr>
                <w:rFonts w:ascii="Arial" w:hAnsi="Arial" w:cs="Arial"/>
                <w:b/>
                <w:color w:val="000000"/>
                <w:sz w:val="22"/>
                <w:szCs w:val="22"/>
              </w:rPr>
              <w:t>Included under regulatory scope of consolidation (yes / no)</w:t>
            </w:r>
          </w:p>
        </w:tc>
        <w:tc>
          <w:tcPr>
            <w:tcW w:w="1620" w:type="dxa"/>
          </w:tcPr>
          <w:p w14:paraId="79ED342F" w14:textId="77777777" w:rsidR="006556C9" w:rsidRPr="00644E9E" w:rsidRDefault="006556C9" w:rsidP="006556C9">
            <w:pPr>
              <w:rPr>
                <w:rFonts w:ascii="Arial" w:hAnsi="Arial" w:cs="Arial"/>
                <w:b/>
                <w:color w:val="000000"/>
                <w:sz w:val="22"/>
                <w:szCs w:val="22"/>
              </w:rPr>
            </w:pPr>
            <w:r w:rsidRPr="00644E9E">
              <w:rPr>
                <w:rFonts w:ascii="Arial" w:hAnsi="Arial" w:cs="Arial"/>
                <w:b/>
                <w:color w:val="000000"/>
                <w:sz w:val="22"/>
                <w:szCs w:val="22"/>
              </w:rPr>
              <w:t>Method of consolidation</w:t>
            </w:r>
          </w:p>
          <w:p w14:paraId="1BF7EF94" w14:textId="77777777" w:rsidR="006556C9" w:rsidRPr="00644E9E" w:rsidRDefault="006556C9" w:rsidP="006556C9">
            <w:pPr>
              <w:rPr>
                <w:rFonts w:ascii="Arial" w:hAnsi="Arial" w:cs="Arial"/>
                <w:color w:val="000000"/>
                <w:sz w:val="22"/>
                <w:szCs w:val="22"/>
              </w:rPr>
            </w:pPr>
          </w:p>
        </w:tc>
        <w:tc>
          <w:tcPr>
            <w:tcW w:w="1530" w:type="dxa"/>
          </w:tcPr>
          <w:p w14:paraId="11AEC807" w14:textId="77777777" w:rsidR="006556C9" w:rsidRPr="00644E9E" w:rsidRDefault="006556C9" w:rsidP="006556C9">
            <w:pPr>
              <w:rPr>
                <w:rFonts w:ascii="Arial" w:hAnsi="Arial" w:cs="Arial"/>
                <w:b/>
                <w:color w:val="000000"/>
                <w:sz w:val="22"/>
                <w:szCs w:val="22"/>
              </w:rPr>
            </w:pPr>
            <w:r w:rsidRPr="00644E9E">
              <w:rPr>
                <w:rFonts w:ascii="Arial" w:hAnsi="Arial" w:cs="Arial"/>
                <w:b/>
                <w:color w:val="000000"/>
                <w:sz w:val="22"/>
                <w:szCs w:val="22"/>
              </w:rPr>
              <w:t>Reason for difference in the method of consolidation</w:t>
            </w:r>
          </w:p>
          <w:p w14:paraId="793C5E0D" w14:textId="77777777" w:rsidR="006556C9" w:rsidRPr="00644E9E" w:rsidRDefault="006556C9" w:rsidP="006556C9">
            <w:pPr>
              <w:rPr>
                <w:rFonts w:ascii="Arial" w:hAnsi="Arial" w:cs="Arial"/>
                <w:color w:val="000000"/>
                <w:sz w:val="22"/>
                <w:szCs w:val="22"/>
              </w:rPr>
            </w:pPr>
          </w:p>
        </w:tc>
        <w:tc>
          <w:tcPr>
            <w:tcW w:w="1639" w:type="dxa"/>
          </w:tcPr>
          <w:p w14:paraId="1BF10AB1" w14:textId="77777777" w:rsidR="006556C9" w:rsidRPr="00644E9E" w:rsidRDefault="006556C9" w:rsidP="006556C9">
            <w:pPr>
              <w:rPr>
                <w:rFonts w:ascii="Arial" w:hAnsi="Arial" w:cs="Arial"/>
                <w:color w:val="000000"/>
                <w:sz w:val="22"/>
                <w:szCs w:val="22"/>
              </w:rPr>
            </w:pPr>
            <w:r w:rsidRPr="00644E9E">
              <w:rPr>
                <w:rFonts w:ascii="Arial" w:hAnsi="Arial" w:cs="Arial"/>
                <w:b/>
                <w:color w:val="000000"/>
                <w:sz w:val="22"/>
                <w:szCs w:val="22"/>
              </w:rPr>
              <w:t>Reasons, if consolidated under only one of the scopes of consolidation</w:t>
            </w:r>
          </w:p>
        </w:tc>
      </w:tr>
      <w:tr w:rsidR="006556C9" w:rsidRPr="006556C9" w14:paraId="76598851" w14:textId="77777777" w:rsidTr="00644E9E">
        <w:trPr>
          <w:trHeight w:val="421"/>
        </w:trPr>
        <w:tc>
          <w:tcPr>
            <w:tcW w:w="1419" w:type="dxa"/>
          </w:tcPr>
          <w:p w14:paraId="271B609A" w14:textId="77777777" w:rsidR="00DC6A6F" w:rsidRDefault="00DC6A6F" w:rsidP="006556C9">
            <w:pPr>
              <w:rPr>
                <w:rFonts w:ascii="Arial" w:hAnsi="Arial" w:cs="Arial"/>
                <w:b/>
                <w:sz w:val="20"/>
                <w:szCs w:val="20"/>
              </w:rPr>
            </w:pPr>
            <w:r w:rsidRPr="00AB4102">
              <w:rPr>
                <w:rFonts w:ascii="Arial" w:hAnsi="Arial" w:cs="Arial"/>
                <w:b/>
                <w:sz w:val="20"/>
                <w:szCs w:val="20"/>
              </w:rPr>
              <w:t>J&amp;K Bank Financial Services Ltd</w:t>
            </w:r>
            <w:r w:rsidR="00347176" w:rsidRPr="00347176">
              <w:rPr>
                <w:rFonts w:ascii="Arial" w:hAnsi="Arial" w:cs="Arial"/>
                <w:b/>
                <w:sz w:val="20"/>
                <w:szCs w:val="20"/>
              </w:rPr>
              <w:t xml:space="preserve">/ </w:t>
            </w:r>
            <w:r w:rsidR="00347176">
              <w:rPr>
                <w:rFonts w:ascii="Arial" w:hAnsi="Arial" w:cs="Arial"/>
                <w:b/>
                <w:sz w:val="20"/>
                <w:szCs w:val="20"/>
              </w:rPr>
              <w:t>India</w:t>
            </w:r>
          </w:p>
          <w:p w14:paraId="6055C398" w14:textId="77777777" w:rsidR="00DC6A6F" w:rsidRDefault="00DC6A6F" w:rsidP="006556C9">
            <w:pPr>
              <w:rPr>
                <w:rFonts w:ascii="Arial" w:hAnsi="Arial" w:cs="Arial"/>
                <w:b/>
                <w:sz w:val="20"/>
                <w:szCs w:val="20"/>
              </w:rPr>
            </w:pPr>
          </w:p>
          <w:p w14:paraId="553D7B47" w14:textId="6980EDA5" w:rsidR="006556C9" w:rsidRPr="006556C9" w:rsidRDefault="00E46F4A" w:rsidP="006556C9">
            <w:pPr>
              <w:rPr>
                <w:rFonts w:ascii="Arial" w:hAnsi="Arial" w:cs="Arial"/>
                <w:b/>
                <w:color w:val="000000"/>
              </w:rPr>
            </w:pPr>
            <w:r>
              <w:rPr>
                <w:rFonts w:ascii="Arial" w:hAnsi="Arial" w:cs="Arial"/>
                <w:b/>
                <w:sz w:val="20"/>
                <w:szCs w:val="20"/>
              </w:rPr>
              <w:t>Jammu and Kashmir</w:t>
            </w:r>
            <w:r w:rsidRPr="001B66B7">
              <w:rPr>
                <w:rFonts w:ascii="Arial" w:hAnsi="Arial" w:cs="Arial"/>
                <w:b/>
                <w:sz w:val="20"/>
                <w:szCs w:val="20"/>
              </w:rPr>
              <w:t xml:space="preserve"> Grameen Bank </w:t>
            </w:r>
            <w:r w:rsidR="00347176">
              <w:rPr>
                <w:rFonts w:ascii="Arial" w:hAnsi="Arial" w:cs="Arial"/>
                <w:color w:val="000000"/>
              </w:rPr>
              <w:t xml:space="preserve">/ </w:t>
            </w:r>
            <w:r w:rsidR="00347176" w:rsidRPr="00E46F4A">
              <w:rPr>
                <w:rFonts w:ascii="Arial" w:hAnsi="Arial" w:cs="Arial"/>
                <w:b/>
                <w:sz w:val="20"/>
                <w:szCs w:val="20"/>
              </w:rPr>
              <w:t>India</w:t>
            </w:r>
          </w:p>
        </w:tc>
        <w:tc>
          <w:tcPr>
            <w:tcW w:w="1597" w:type="dxa"/>
          </w:tcPr>
          <w:p w14:paraId="32AF4390" w14:textId="77777777" w:rsidR="006556C9" w:rsidRPr="00DC6A6F" w:rsidRDefault="00DC6A6F" w:rsidP="006556C9">
            <w:pPr>
              <w:rPr>
                <w:rFonts w:ascii="Arial" w:hAnsi="Arial" w:cs="Arial"/>
                <w:b/>
                <w:sz w:val="20"/>
                <w:szCs w:val="20"/>
              </w:rPr>
            </w:pPr>
            <w:r w:rsidRPr="00DC6A6F">
              <w:rPr>
                <w:rFonts w:ascii="Arial" w:hAnsi="Arial" w:cs="Arial"/>
                <w:b/>
                <w:sz w:val="20"/>
                <w:szCs w:val="20"/>
              </w:rPr>
              <w:t>Yes</w:t>
            </w:r>
          </w:p>
          <w:p w14:paraId="08BFACF4" w14:textId="77777777" w:rsidR="006556C9" w:rsidRPr="00DC6A6F" w:rsidRDefault="006556C9" w:rsidP="006556C9">
            <w:pPr>
              <w:rPr>
                <w:rFonts w:ascii="Arial" w:hAnsi="Arial" w:cs="Arial"/>
                <w:b/>
                <w:sz w:val="20"/>
                <w:szCs w:val="20"/>
              </w:rPr>
            </w:pPr>
          </w:p>
          <w:p w14:paraId="3C5AC49D" w14:textId="77777777" w:rsidR="00DC6A6F" w:rsidRPr="00DC6A6F" w:rsidRDefault="00DC6A6F" w:rsidP="006556C9">
            <w:pPr>
              <w:rPr>
                <w:rFonts w:ascii="Arial" w:hAnsi="Arial" w:cs="Arial"/>
                <w:b/>
                <w:sz w:val="20"/>
                <w:szCs w:val="20"/>
              </w:rPr>
            </w:pPr>
          </w:p>
          <w:p w14:paraId="013588D1" w14:textId="77777777" w:rsidR="00DC6A6F" w:rsidRPr="00DC6A6F" w:rsidRDefault="00DC6A6F" w:rsidP="006556C9">
            <w:pPr>
              <w:rPr>
                <w:rFonts w:ascii="Arial" w:hAnsi="Arial" w:cs="Arial"/>
                <w:b/>
                <w:sz w:val="20"/>
                <w:szCs w:val="20"/>
              </w:rPr>
            </w:pPr>
          </w:p>
          <w:p w14:paraId="7DCE5BDD" w14:textId="77777777" w:rsidR="00DC6A6F" w:rsidRPr="00DC6A6F" w:rsidRDefault="00DC6A6F" w:rsidP="006556C9">
            <w:pPr>
              <w:rPr>
                <w:rFonts w:ascii="Arial" w:hAnsi="Arial" w:cs="Arial"/>
                <w:b/>
                <w:sz w:val="20"/>
                <w:szCs w:val="20"/>
              </w:rPr>
            </w:pPr>
            <w:r w:rsidRPr="00DC6A6F">
              <w:rPr>
                <w:rFonts w:ascii="Arial" w:hAnsi="Arial" w:cs="Arial"/>
                <w:b/>
                <w:sz w:val="20"/>
                <w:szCs w:val="20"/>
              </w:rPr>
              <w:t>Yes</w:t>
            </w:r>
          </w:p>
        </w:tc>
        <w:tc>
          <w:tcPr>
            <w:tcW w:w="1574" w:type="dxa"/>
          </w:tcPr>
          <w:p w14:paraId="70A7385A" w14:textId="77777777" w:rsidR="006556C9" w:rsidRPr="00DC6A6F" w:rsidRDefault="00DC6A6F" w:rsidP="006556C9">
            <w:pPr>
              <w:rPr>
                <w:rFonts w:ascii="Arial" w:hAnsi="Arial" w:cs="Arial"/>
                <w:b/>
                <w:sz w:val="20"/>
                <w:szCs w:val="20"/>
              </w:rPr>
            </w:pPr>
            <w:r w:rsidRPr="00DC6A6F">
              <w:rPr>
                <w:rFonts w:ascii="Arial" w:hAnsi="Arial" w:cs="Arial"/>
                <w:b/>
                <w:sz w:val="20"/>
                <w:szCs w:val="20"/>
              </w:rPr>
              <w:t>Line By Line Method</w:t>
            </w:r>
          </w:p>
          <w:p w14:paraId="5A29BEDE" w14:textId="77777777" w:rsidR="006556C9" w:rsidRPr="00DC6A6F" w:rsidRDefault="006556C9" w:rsidP="006556C9">
            <w:pPr>
              <w:rPr>
                <w:rFonts w:ascii="Arial" w:hAnsi="Arial" w:cs="Arial"/>
                <w:b/>
                <w:sz w:val="20"/>
                <w:szCs w:val="20"/>
              </w:rPr>
            </w:pPr>
          </w:p>
          <w:p w14:paraId="0E8C3354" w14:textId="77777777" w:rsidR="00DC6A6F" w:rsidRPr="00DC6A6F" w:rsidRDefault="00DC6A6F" w:rsidP="006556C9">
            <w:pPr>
              <w:rPr>
                <w:rFonts w:ascii="Arial" w:hAnsi="Arial" w:cs="Arial"/>
                <w:b/>
                <w:sz w:val="20"/>
                <w:szCs w:val="20"/>
              </w:rPr>
            </w:pPr>
          </w:p>
          <w:p w14:paraId="3399C77A" w14:textId="77777777" w:rsidR="00DC6A6F" w:rsidRPr="00DC6A6F" w:rsidRDefault="00DC6A6F" w:rsidP="006556C9">
            <w:pPr>
              <w:rPr>
                <w:rFonts w:ascii="Arial" w:hAnsi="Arial" w:cs="Arial"/>
                <w:b/>
                <w:sz w:val="20"/>
                <w:szCs w:val="20"/>
              </w:rPr>
            </w:pPr>
            <w:r w:rsidRPr="00DC6A6F">
              <w:rPr>
                <w:rFonts w:ascii="Arial" w:hAnsi="Arial" w:cs="Arial"/>
                <w:b/>
                <w:sz w:val="20"/>
                <w:szCs w:val="20"/>
              </w:rPr>
              <w:t>Equity method (35%)</w:t>
            </w:r>
          </w:p>
        </w:tc>
        <w:tc>
          <w:tcPr>
            <w:tcW w:w="1440" w:type="dxa"/>
          </w:tcPr>
          <w:p w14:paraId="2D86625F" w14:textId="77777777" w:rsidR="006556C9" w:rsidRPr="005759E7" w:rsidRDefault="005759E7" w:rsidP="006556C9">
            <w:pPr>
              <w:rPr>
                <w:rFonts w:ascii="Arial" w:hAnsi="Arial" w:cs="Arial"/>
                <w:b/>
                <w:sz w:val="20"/>
                <w:szCs w:val="20"/>
              </w:rPr>
            </w:pPr>
            <w:r w:rsidRPr="005759E7">
              <w:rPr>
                <w:rFonts w:ascii="Arial" w:hAnsi="Arial" w:cs="Arial"/>
                <w:b/>
                <w:sz w:val="20"/>
                <w:szCs w:val="20"/>
              </w:rPr>
              <w:t>Yes</w:t>
            </w:r>
          </w:p>
          <w:p w14:paraId="1778A231" w14:textId="77777777" w:rsidR="006556C9" w:rsidRDefault="006556C9" w:rsidP="006556C9">
            <w:pPr>
              <w:rPr>
                <w:rFonts w:ascii="Arial" w:hAnsi="Arial" w:cs="Arial"/>
                <w:color w:val="000000"/>
              </w:rPr>
            </w:pPr>
          </w:p>
          <w:p w14:paraId="09F2F6D0" w14:textId="77777777" w:rsidR="005759E7" w:rsidRDefault="005759E7" w:rsidP="006556C9">
            <w:pPr>
              <w:rPr>
                <w:rFonts w:ascii="Arial" w:hAnsi="Arial" w:cs="Arial"/>
                <w:color w:val="000000"/>
              </w:rPr>
            </w:pPr>
          </w:p>
          <w:p w14:paraId="48F34834" w14:textId="77777777" w:rsidR="005759E7" w:rsidRDefault="005759E7" w:rsidP="006556C9">
            <w:pPr>
              <w:rPr>
                <w:rFonts w:ascii="Arial" w:hAnsi="Arial" w:cs="Arial"/>
                <w:b/>
                <w:sz w:val="20"/>
                <w:szCs w:val="20"/>
              </w:rPr>
            </w:pPr>
          </w:p>
          <w:p w14:paraId="3825C709" w14:textId="77777777" w:rsidR="005759E7" w:rsidRPr="005759E7" w:rsidRDefault="005759E7" w:rsidP="006556C9">
            <w:pPr>
              <w:rPr>
                <w:rFonts w:ascii="Arial" w:hAnsi="Arial" w:cs="Arial"/>
                <w:b/>
                <w:sz w:val="20"/>
                <w:szCs w:val="20"/>
              </w:rPr>
            </w:pPr>
            <w:r w:rsidRPr="005759E7">
              <w:rPr>
                <w:rFonts w:ascii="Arial" w:hAnsi="Arial" w:cs="Arial"/>
                <w:b/>
                <w:sz w:val="20"/>
                <w:szCs w:val="20"/>
              </w:rPr>
              <w:t>No</w:t>
            </w:r>
          </w:p>
          <w:p w14:paraId="1C517D70" w14:textId="77777777" w:rsidR="005759E7" w:rsidRPr="006556C9" w:rsidRDefault="005759E7" w:rsidP="006556C9">
            <w:pPr>
              <w:rPr>
                <w:rFonts w:ascii="Arial" w:hAnsi="Arial" w:cs="Arial"/>
                <w:color w:val="000000"/>
              </w:rPr>
            </w:pPr>
          </w:p>
        </w:tc>
        <w:tc>
          <w:tcPr>
            <w:tcW w:w="1620" w:type="dxa"/>
          </w:tcPr>
          <w:p w14:paraId="7D45EB01" w14:textId="77777777" w:rsidR="005759E7" w:rsidRPr="00DC6A6F" w:rsidRDefault="005759E7" w:rsidP="005759E7">
            <w:pPr>
              <w:rPr>
                <w:rFonts w:ascii="Arial" w:hAnsi="Arial" w:cs="Arial"/>
                <w:b/>
                <w:sz w:val="20"/>
                <w:szCs w:val="20"/>
              </w:rPr>
            </w:pPr>
            <w:r w:rsidRPr="00DC6A6F">
              <w:rPr>
                <w:rFonts w:ascii="Arial" w:hAnsi="Arial" w:cs="Arial"/>
                <w:b/>
                <w:sz w:val="20"/>
                <w:szCs w:val="20"/>
              </w:rPr>
              <w:t>Line By Line Method</w:t>
            </w:r>
          </w:p>
          <w:p w14:paraId="7E5583D7" w14:textId="77777777" w:rsidR="006556C9" w:rsidRDefault="006556C9" w:rsidP="006556C9">
            <w:pPr>
              <w:jc w:val="both"/>
              <w:rPr>
                <w:rFonts w:ascii="Arial" w:hAnsi="Arial" w:cs="Arial"/>
                <w:color w:val="000000"/>
              </w:rPr>
            </w:pPr>
          </w:p>
          <w:p w14:paraId="31AFC053" w14:textId="77777777" w:rsidR="005759E7" w:rsidRDefault="005759E7" w:rsidP="005759E7">
            <w:pPr>
              <w:rPr>
                <w:rFonts w:ascii="Arial" w:hAnsi="Arial" w:cs="Arial"/>
                <w:b/>
                <w:sz w:val="20"/>
                <w:szCs w:val="20"/>
              </w:rPr>
            </w:pPr>
          </w:p>
          <w:p w14:paraId="3E71F550" w14:textId="77777777" w:rsidR="003A76DA" w:rsidRPr="005759E7" w:rsidRDefault="003A76DA" w:rsidP="003A76DA">
            <w:pPr>
              <w:rPr>
                <w:rFonts w:ascii="Arial" w:hAnsi="Arial" w:cs="Arial"/>
                <w:b/>
                <w:sz w:val="20"/>
                <w:szCs w:val="20"/>
              </w:rPr>
            </w:pPr>
            <w:r>
              <w:rPr>
                <w:rFonts w:ascii="Arial" w:hAnsi="Arial" w:cs="Arial"/>
                <w:b/>
                <w:sz w:val="20"/>
                <w:szCs w:val="20"/>
              </w:rPr>
              <w:t>Not Applicable</w:t>
            </w:r>
          </w:p>
          <w:p w14:paraId="34DCCAA4" w14:textId="77777777" w:rsidR="005759E7" w:rsidRPr="006556C9" w:rsidRDefault="005759E7" w:rsidP="006556C9">
            <w:pPr>
              <w:jc w:val="both"/>
              <w:rPr>
                <w:rFonts w:ascii="Arial" w:hAnsi="Arial" w:cs="Arial"/>
                <w:color w:val="000000"/>
              </w:rPr>
            </w:pPr>
          </w:p>
        </w:tc>
        <w:tc>
          <w:tcPr>
            <w:tcW w:w="1530" w:type="dxa"/>
          </w:tcPr>
          <w:p w14:paraId="1556C17C" w14:textId="77777777" w:rsidR="006556C9" w:rsidRPr="005759E7" w:rsidRDefault="003A76DA" w:rsidP="006556C9">
            <w:pPr>
              <w:rPr>
                <w:rFonts w:ascii="Arial" w:hAnsi="Arial" w:cs="Arial"/>
                <w:b/>
                <w:sz w:val="20"/>
                <w:szCs w:val="20"/>
              </w:rPr>
            </w:pPr>
            <w:r>
              <w:rPr>
                <w:rFonts w:ascii="Arial" w:hAnsi="Arial" w:cs="Arial"/>
                <w:b/>
                <w:sz w:val="20"/>
                <w:szCs w:val="20"/>
              </w:rPr>
              <w:t>Not Applicable</w:t>
            </w:r>
          </w:p>
          <w:p w14:paraId="3C496599" w14:textId="77777777" w:rsidR="006556C9" w:rsidRDefault="006556C9" w:rsidP="006556C9">
            <w:pPr>
              <w:rPr>
                <w:rFonts w:ascii="Arial" w:hAnsi="Arial" w:cs="Arial"/>
                <w:b/>
                <w:sz w:val="20"/>
                <w:szCs w:val="20"/>
              </w:rPr>
            </w:pPr>
          </w:p>
          <w:p w14:paraId="66CB7738" w14:textId="77777777" w:rsidR="005759E7" w:rsidRDefault="005759E7" w:rsidP="006556C9">
            <w:pPr>
              <w:rPr>
                <w:rFonts w:ascii="Arial" w:hAnsi="Arial" w:cs="Arial"/>
                <w:b/>
                <w:sz w:val="20"/>
                <w:szCs w:val="20"/>
              </w:rPr>
            </w:pPr>
          </w:p>
          <w:p w14:paraId="26A99AFA" w14:textId="77777777" w:rsidR="005759E7" w:rsidRDefault="005759E7" w:rsidP="006556C9">
            <w:pPr>
              <w:rPr>
                <w:rFonts w:ascii="Arial" w:hAnsi="Arial" w:cs="Arial"/>
                <w:b/>
                <w:sz w:val="20"/>
                <w:szCs w:val="20"/>
              </w:rPr>
            </w:pPr>
          </w:p>
          <w:p w14:paraId="53AB376B" w14:textId="77777777" w:rsidR="003A76DA" w:rsidRPr="005759E7" w:rsidRDefault="003A76DA" w:rsidP="003A76DA">
            <w:pPr>
              <w:rPr>
                <w:rFonts w:ascii="Arial" w:hAnsi="Arial" w:cs="Arial"/>
                <w:b/>
                <w:sz w:val="20"/>
                <w:szCs w:val="20"/>
              </w:rPr>
            </w:pPr>
            <w:r>
              <w:rPr>
                <w:rFonts w:ascii="Arial" w:hAnsi="Arial" w:cs="Arial"/>
                <w:b/>
                <w:sz w:val="20"/>
                <w:szCs w:val="20"/>
              </w:rPr>
              <w:t>Not Applicable</w:t>
            </w:r>
          </w:p>
          <w:p w14:paraId="6A79F277" w14:textId="77777777" w:rsidR="005759E7" w:rsidRPr="005759E7" w:rsidRDefault="005759E7" w:rsidP="006556C9">
            <w:pPr>
              <w:rPr>
                <w:rFonts w:ascii="Arial" w:hAnsi="Arial" w:cs="Arial"/>
                <w:b/>
                <w:sz w:val="20"/>
                <w:szCs w:val="20"/>
              </w:rPr>
            </w:pPr>
          </w:p>
        </w:tc>
        <w:tc>
          <w:tcPr>
            <w:tcW w:w="1639" w:type="dxa"/>
          </w:tcPr>
          <w:p w14:paraId="63579CF7" w14:textId="77777777" w:rsidR="00644E9E" w:rsidRPr="005759E7" w:rsidRDefault="00644E9E" w:rsidP="00644E9E">
            <w:pPr>
              <w:rPr>
                <w:rFonts w:ascii="Arial" w:hAnsi="Arial" w:cs="Arial"/>
                <w:b/>
                <w:sz w:val="20"/>
                <w:szCs w:val="20"/>
              </w:rPr>
            </w:pPr>
          </w:p>
          <w:p w14:paraId="332D927D" w14:textId="77777777" w:rsidR="00DC6A6F" w:rsidRPr="005759E7" w:rsidRDefault="00DC6A6F" w:rsidP="00644E9E">
            <w:pPr>
              <w:rPr>
                <w:rFonts w:ascii="Arial" w:hAnsi="Arial" w:cs="Arial"/>
                <w:b/>
                <w:sz w:val="20"/>
                <w:szCs w:val="20"/>
              </w:rPr>
            </w:pPr>
          </w:p>
        </w:tc>
      </w:tr>
    </w:tbl>
    <w:p w14:paraId="63CF937E" w14:textId="77777777" w:rsidR="00DC6A6F" w:rsidRDefault="00DC6A6F" w:rsidP="00A80151">
      <w:pPr>
        <w:spacing w:after="160" w:line="259" w:lineRule="auto"/>
        <w:rPr>
          <w:rFonts w:ascii="Arial" w:hAnsi="Arial" w:cs="Arial"/>
          <w:color w:val="000000"/>
        </w:rPr>
      </w:pPr>
    </w:p>
    <w:p w14:paraId="2D5A4395" w14:textId="77777777" w:rsidR="00330047" w:rsidRDefault="00330047" w:rsidP="00A80151">
      <w:pPr>
        <w:spacing w:after="160" w:line="259" w:lineRule="auto"/>
        <w:rPr>
          <w:rFonts w:ascii="Arial" w:hAnsi="Arial" w:cs="Arial"/>
          <w:color w:val="000000"/>
        </w:rPr>
      </w:pPr>
    </w:p>
    <w:p w14:paraId="7ADF79CD" w14:textId="77777777" w:rsidR="00330047" w:rsidRDefault="00330047" w:rsidP="00A80151">
      <w:pPr>
        <w:spacing w:after="160" w:line="259" w:lineRule="auto"/>
        <w:rPr>
          <w:rFonts w:ascii="Arial" w:hAnsi="Arial" w:cs="Arial"/>
          <w:color w:val="000000"/>
        </w:rPr>
      </w:pPr>
    </w:p>
    <w:p w14:paraId="6A50A308" w14:textId="77777777" w:rsidR="00330047" w:rsidRDefault="00330047" w:rsidP="00A80151">
      <w:pPr>
        <w:spacing w:after="160" w:line="259" w:lineRule="auto"/>
        <w:rPr>
          <w:rFonts w:ascii="Arial" w:hAnsi="Arial" w:cs="Arial"/>
          <w:color w:val="000000"/>
        </w:rPr>
      </w:pPr>
    </w:p>
    <w:p w14:paraId="328B69F6" w14:textId="77777777" w:rsidR="00330047" w:rsidRDefault="00330047" w:rsidP="00A80151">
      <w:pPr>
        <w:spacing w:after="160" w:line="259" w:lineRule="auto"/>
        <w:rPr>
          <w:rFonts w:ascii="Arial" w:hAnsi="Arial" w:cs="Arial"/>
          <w:color w:val="000000"/>
        </w:rPr>
      </w:pPr>
    </w:p>
    <w:p w14:paraId="296CC61B" w14:textId="77777777" w:rsidR="00330047" w:rsidRPr="00DC6A6F" w:rsidRDefault="00330047" w:rsidP="00A80151">
      <w:pPr>
        <w:spacing w:after="160" w:line="259" w:lineRule="auto"/>
        <w:rPr>
          <w:rFonts w:ascii="Arial" w:hAnsi="Arial" w:cs="Arial"/>
          <w:color w:val="000000"/>
        </w:rPr>
      </w:pPr>
    </w:p>
    <w:p w14:paraId="4CF8B514" w14:textId="77777777" w:rsidR="00330047" w:rsidRDefault="006556C9" w:rsidP="00FD4709">
      <w:pPr>
        <w:numPr>
          <w:ilvl w:val="0"/>
          <w:numId w:val="33"/>
        </w:numPr>
        <w:spacing w:after="160" w:line="259" w:lineRule="auto"/>
        <w:rPr>
          <w:rFonts w:ascii="Arial" w:hAnsi="Arial" w:cs="Arial"/>
          <w:b/>
          <w:bCs/>
          <w:color w:val="000000"/>
        </w:rPr>
      </w:pPr>
      <w:r w:rsidRPr="00702CD6">
        <w:rPr>
          <w:rFonts w:ascii="Arial" w:hAnsi="Arial" w:cs="Arial"/>
          <w:b/>
          <w:bCs/>
          <w:color w:val="000000"/>
        </w:rPr>
        <w:lastRenderedPageBreak/>
        <w:t>The List of group entities not considered for consolidation both under the accounting and regulatory scope of consolidation is given below.</w:t>
      </w:r>
    </w:p>
    <w:p w14:paraId="7C478DBD" w14:textId="77777777" w:rsidR="00FD4709" w:rsidRPr="00FD4709" w:rsidRDefault="00FD4709" w:rsidP="00FD4709">
      <w:pPr>
        <w:spacing w:after="160" w:line="259" w:lineRule="auto"/>
        <w:ind w:left="720"/>
        <w:rPr>
          <w:rFonts w:ascii="Arial" w:hAnsi="Arial" w:cs="Arial"/>
          <w:b/>
          <w:bCs/>
          <w:color w:val="000000"/>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332"/>
        <w:gridCol w:w="1524"/>
        <w:gridCol w:w="1510"/>
        <w:gridCol w:w="1743"/>
        <w:gridCol w:w="2563"/>
      </w:tblGrid>
      <w:tr w:rsidR="006556C9" w:rsidRPr="006556C9" w14:paraId="71E1F8E5" w14:textId="77777777" w:rsidTr="00DC6A6F">
        <w:tc>
          <w:tcPr>
            <w:tcW w:w="1948" w:type="dxa"/>
          </w:tcPr>
          <w:p w14:paraId="601584D1" w14:textId="77777777" w:rsidR="006556C9" w:rsidRPr="00702CD6" w:rsidRDefault="006556C9" w:rsidP="006556C9">
            <w:pPr>
              <w:rPr>
                <w:rFonts w:ascii="Arial" w:hAnsi="Arial" w:cs="Arial"/>
                <w:b/>
                <w:color w:val="000000"/>
                <w:sz w:val="22"/>
                <w:szCs w:val="22"/>
              </w:rPr>
            </w:pPr>
            <w:r w:rsidRPr="00702CD6">
              <w:rPr>
                <w:rFonts w:ascii="Arial" w:hAnsi="Arial" w:cs="Arial"/>
                <w:b/>
                <w:color w:val="000000"/>
                <w:sz w:val="22"/>
                <w:szCs w:val="22"/>
              </w:rPr>
              <w:t>Name of the entity                                     /                    Country of incorporation</w:t>
            </w:r>
          </w:p>
          <w:p w14:paraId="34953B31" w14:textId="77777777" w:rsidR="006556C9" w:rsidRPr="00702CD6" w:rsidRDefault="006556C9" w:rsidP="006556C9">
            <w:pPr>
              <w:rPr>
                <w:rFonts w:ascii="Arial" w:hAnsi="Arial" w:cs="Arial"/>
                <w:b/>
                <w:color w:val="000000"/>
                <w:sz w:val="22"/>
                <w:szCs w:val="22"/>
              </w:rPr>
            </w:pPr>
          </w:p>
        </w:tc>
        <w:tc>
          <w:tcPr>
            <w:tcW w:w="1332" w:type="dxa"/>
          </w:tcPr>
          <w:p w14:paraId="5C0C848A" w14:textId="77777777" w:rsidR="006556C9" w:rsidRPr="00702CD6" w:rsidRDefault="006556C9" w:rsidP="006556C9">
            <w:pPr>
              <w:jc w:val="both"/>
              <w:rPr>
                <w:rFonts w:ascii="Arial" w:hAnsi="Arial" w:cs="Arial"/>
                <w:b/>
                <w:color w:val="000000"/>
                <w:sz w:val="22"/>
                <w:szCs w:val="22"/>
              </w:rPr>
            </w:pPr>
            <w:r w:rsidRPr="00702CD6">
              <w:rPr>
                <w:rFonts w:ascii="Arial" w:hAnsi="Arial" w:cs="Arial"/>
                <w:b/>
                <w:color w:val="000000"/>
                <w:sz w:val="22"/>
                <w:szCs w:val="22"/>
              </w:rPr>
              <w:t>Principle activity of the entity</w:t>
            </w:r>
          </w:p>
          <w:p w14:paraId="674595BF" w14:textId="77777777" w:rsidR="006556C9" w:rsidRPr="00702CD6" w:rsidRDefault="006556C9" w:rsidP="006556C9">
            <w:pPr>
              <w:rPr>
                <w:rFonts w:ascii="Arial" w:hAnsi="Arial" w:cs="Arial"/>
                <w:b/>
                <w:color w:val="000000"/>
                <w:sz w:val="22"/>
                <w:szCs w:val="22"/>
              </w:rPr>
            </w:pPr>
          </w:p>
        </w:tc>
        <w:tc>
          <w:tcPr>
            <w:tcW w:w="1524" w:type="dxa"/>
          </w:tcPr>
          <w:p w14:paraId="738EA4A3" w14:textId="77777777" w:rsidR="006556C9" w:rsidRPr="00702CD6" w:rsidRDefault="006556C9" w:rsidP="006556C9">
            <w:pPr>
              <w:jc w:val="both"/>
              <w:rPr>
                <w:rFonts w:ascii="Arial" w:hAnsi="Arial" w:cs="Arial"/>
                <w:b/>
                <w:color w:val="000000"/>
                <w:sz w:val="22"/>
                <w:szCs w:val="22"/>
              </w:rPr>
            </w:pPr>
            <w:r w:rsidRPr="00702CD6">
              <w:rPr>
                <w:rFonts w:ascii="Arial" w:hAnsi="Arial" w:cs="Arial"/>
                <w:b/>
                <w:color w:val="000000"/>
                <w:sz w:val="22"/>
                <w:szCs w:val="22"/>
              </w:rPr>
              <w:t xml:space="preserve">Total balance sheet equity </w:t>
            </w:r>
          </w:p>
        </w:tc>
        <w:tc>
          <w:tcPr>
            <w:tcW w:w="1510" w:type="dxa"/>
          </w:tcPr>
          <w:p w14:paraId="424F02C4" w14:textId="77777777" w:rsidR="006556C9" w:rsidRPr="00702CD6" w:rsidRDefault="006556C9" w:rsidP="006556C9">
            <w:pPr>
              <w:rPr>
                <w:rFonts w:ascii="Arial" w:hAnsi="Arial" w:cs="Arial"/>
                <w:b/>
                <w:color w:val="000000"/>
                <w:sz w:val="22"/>
                <w:szCs w:val="22"/>
              </w:rPr>
            </w:pPr>
            <w:r w:rsidRPr="00702CD6">
              <w:rPr>
                <w:rFonts w:ascii="Arial" w:hAnsi="Arial" w:cs="Arial"/>
                <w:b/>
                <w:color w:val="000000"/>
                <w:sz w:val="22"/>
                <w:szCs w:val="22"/>
              </w:rPr>
              <w:t>Percentage of bank’s holding in the total equity</w:t>
            </w:r>
          </w:p>
        </w:tc>
        <w:tc>
          <w:tcPr>
            <w:tcW w:w="1743" w:type="dxa"/>
          </w:tcPr>
          <w:p w14:paraId="6C29F54A" w14:textId="77777777" w:rsidR="006556C9" w:rsidRPr="00702CD6" w:rsidRDefault="006556C9" w:rsidP="006556C9">
            <w:pPr>
              <w:jc w:val="both"/>
              <w:rPr>
                <w:rFonts w:ascii="Arial" w:hAnsi="Arial" w:cs="Arial"/>
                <w:b/>
                <w:color w:val="000000"/>
                <w:sz w:val="22"/>
                <w:szCs w:val="22"/>
              </w:rPr>
            </w:pPr>
            <w:r w:rsidRPr="00702CD6">
              <w:rPr>
                <w:rFonts w:ascii="Arial" w:hAnsi="Arial" w:cs="Arial"/>
                <w:b/>
                <w:color w:val="000000"/>
                <w:sz w:val="22"/>
                <w:szCs w:val="22"/>
              </w:rPr>
              <w:t>Regulatory treatment of bank’s investments in the capital instruments of the entity</w:t>
            </w:r>
          </w:p>
          <w:p w14:paraId="20B3FACA" w14:textId="77777777" w:rsidR="006556C9" w:rsidRPr="00702CD6" w:rsidRDefault="006556C9" w:rsidP="006556C9">
            <w:pPr>
              <w:rPr>
                <w:rFonts w:ascii="Arial" w:hAnsi="Arial" w:cs="Arial"/>
                <w:b/>
                <w:color w:val="000000"/>
                <w:sz w:val="22"/>
                <w:szCs w:val="22"/>
              </w:rPr>
            </w:pPr>
          </w:p>
        </w:tc>
        <w:tc>
          <w:tcPr>
            <w:tcW w:w="2563" w:type="dxa"/>
          </w:tcPr>
          <w:p w14:paraId="33A8E83B" w14:textId="77777777" w:rsidR="006556C9" w:rsidRPr="00702CD6" w:rsidRDefault="006556C9" w:rsidP="006556C9">
            <w:pPr>
              <w:jc w:val="both"/>
              <w:rPr>
                <w:rFonts w:ascii="Arial" w:hAnsi="Arial" w:cs="Arial"/>
                <w:b/>
                <w:color w:val="000000"/>
                <w:sz w:val="22"/>
                <w:szCs w:val="22"/>
              </w:rPr>
            </w:pPr>
            <w:r w:rsidRPr="00702CD6">
              <w:rPr>
                <w:rFonts w:ascii="Arial" w:hAnsi="Arial" w:cs="Arial"/>
                <w:b/>
                <w:color w:val="000000"/>
                <w:sz w:val="22"/>
                <w:szCs w:val="22"/>
              </w:rPr>
              <w:t xml:space="preserve">Total balance sheet assets </w:t>
            </w:r>
          </w:p>
        </w:tc>
      </w:tr>
      <w:tr w:rsidR="006556C9" w:rsidRPr="006556C9" w14:paraId="2D42D0E1" w14:textId="77777777" w:rsidTr="00DC6A6F">
        <w:tc>
          <w:tcPr>
            <w:tcW w:w="1948" w:type="dxa"/>
          </w:tcPr>
          <w:p w14:paraId="051664C1" w14:textId="77777777" w:rsidR="005968BF" w:rsidRPr="00702CD6" w:rsidRDefault="005968BF" w:rsidP="00702CD6">
            <w:pPr>
              <w:rPr>
                <w:rFonts w:ascii="Arial" w:hAnsi="Arial" w:cs="Arial"/>
                <w:b/>
                <w:sz w:val="20"/>
                <w:szCs w:val="20"/>
              </w:rPr>
            </w:pPr>
          </w:p>
          <w:p w14:paraId="4723E175" w14:textId="77777777" w:rsidR="005968BF" w:rsidRPr="00702CD6" w:rsidRDefault="005968BF" w:rsidP="00702CD6">
            <w:pPr>
              <w:rPr>
                <w:rFonts w:ascii="Arial" w:hAnsi="Arial" w:cs="Arial"/>
                <w:b/>
                <w:sz w:val="20"/>
                <w:szCs w:val="20"/>
              </w:rPr>
            </w:pPr>
            <w:r w:rsidRPr="00702CD6">
              <w:rPr>
                <w:rFonts w:ascii="Arial" w:hAnsi="Arial" w:cs="Arial"/>
                <w:b/>
                <w:sz w:val="20"/>
                <w:szCs w:val="20"/>
              </w:rPr>
              <w:t>----Nil---</w:t>
            </w:r>
          </w:p>
          <w:p w14:paraId="468D18D3" w14:textId="77777777" w:rsidR="006556C9" w:rsidRPr="00AB4102" w:rsidRDefault="006556C9" w:rsidP="00702CD6">
            <w:pPr>
              <w:rPr>
                <w:rFonts w:ascii="Arial" w:hAnsi="Arial" w:cs="Arial"/>
                <w:b/>
                <w:sz w:val="20"/>
                <w:szCs w:val="20"/>
              </w:rPr>
            </w:pPr>
          </w:p>
        </w:tc>
        <w:tc>
          <w:tcPr>
            <w:tcW w:w="1332" w:type="dxa"/>
          </w:tcPr>
          <w:p w14:paraId="2DFE2FE5" w14:textId="77777777" w:rsidR="005968BF" w:rsidRPr="00702CD6" w:rsidRDefault="005968BF" w:rsidP="00702CD6">
            <w:pPr>
              <w:rPr>
                <w:rFonts w:ascii="Arial" w:hAnsi="Arial" w:cs="Arial"/>
                <w:b/>
                <w:sz w:val="20"/>
                <w:szCs w:val="20"/>
              </w:rPr>
            </w:pPr>
          </w:p>
          <w:p w14:paraId="0B80247C" w14:textId="77777777" w:rsidR="005968BF" w:rsidRPr="00702CD6" w:rsidRDefault="005968BF" w:rsidP="00702CD6">
            <w:pPr>
              <w:rPr>
                <w:rFonts w:ascii="Arial" w:hAnsi="Arial" w:cs="Arial"/>
                <w:b/>
                <w:sz w:val="20"/>
                <w:szCs w:val="20"/>
              </w:rPr>
            </w:pPr>
            <w:r w:rsidRPr="00702CD6">
              <w:rPr>
                <w:rFonts w:ascii="Arial" w:hAnsi="Arial" w:cs="Arial"/>
                <w:b/>
                <w:sz w:val="20"/>
                <w:szCs w:val="20"/>
              </w:rPr>
              <w:t>----Nil---</w:t>
            </w:r>
          </w:p>
          <w:p w14:paraId="4E0456AD" w14:textId="77777777" w:rsidR="006556C9" w:rsidRPr="00AB4102" w:rsidRDefault="006556C9" w:rsidP="00702CD6">
            <w:pPr>
              <w:rPr>
                <w:rFonts w:ascii="Arial" w:hAnsi="Arial" w:cs="Arial"/>
                <w:b/>
                <w:sz w:val="20"/>
                <w:szCs w:val="20"/>
              </w:rPr>
            </w:pPr>
          </w:p>
        </w:tc>
        <w:tc>
          <w:tcPr>
            <w:tcW w:w="1524" w:type="dxa"/>
          </w:tcPr>
          <w:p w14:paraId="177E1C71" w14:textId="77777777" w:rsidR="006556C9" w:rsidRPr="00AB4102" w:rsidRDefault="006556C9" w:rsidP="00702CD6">
            <w:pPr>
              <w:rPr>
                <w:rFonts w:ascii="Arial" w:hAnsi="Arial" w:cs="Arial"/>
                <w:b/>
                <w:sz w:val="20"/>
                <w:szCs w:val="20"/>
              </w:rPr>
            </w:pPr>
          </w:p>
          <w:p w14:paraId="5C15DC9D" w14:textId="77777777" w:rsidR="005968BF" w:rsidRPr="00702CD6" w:rsidRDefault="005968BF" w:rsidP="00702CD6">
            <w:pPr>
              <w:rPr>
                <w:rFonts w:ascii="Arial" w:hAnsi="Arial" w:cs="Arial"/>
                <w:b/>
                <w:sz w:val="20"/>
                <w:szCs w:val="20"/>
              </w:rPr>
            </w:pPr>
            <w:r w:rsidRPr="00702CD6">
              <w:rPr>
                <w:rFonts w:ascii="Arial" w:hAnsi="Arial" w:cs="Arial"/>
                <w:b/>
                <w:sz w:val="20"/>
                <w:szCs w:val="20"/>
              </w:rPr>
              <w:t>----Nil---</w:t>
            </w:r>
          </w:p>
          <w:p w14:paraId="4DBD4A67" w14:textId="77777777" w:rsidR="006556C9" w:rsidRPr="00AB4102" w:rsidRDefault="006556C9" w:rsidP="00702CD6">
            <w:pPr>
              <w:rPr>
                <w:rFonts w:ascii="Arial" w:hAnsi="Arial" w:cs="Arial"/>
                <w:b/>
                <w:sz w:val="20"/>
                <w:szCs w:val="20"/>
              </w:rPr>
            </w:pPr>
          </w:p>
        </w:tc>
        <w:tc>
          <w:tcPr>
            <w:tcW w:w="1510" w:type="dxa"/>
          </w:tcPr>
          <w:p w14:paraId="71DC2350" w14:textId="77777777" w:rsidR="006556C9" w:rsidRPr="00AB4102" w:rsidRDefault="006556C9" w:rsidP="00702CD6">
            <w:pPr>
              <w:rPr>
                <w:rFonts w:ascii="Arial" w:hAnsi="Arial" w:cs="Arial"/>
                <w:b/>
                <w:sz w:val="20"/>
                <w:szCs w:val="20"/>
              </w:rPr>
            </w:pPr>
          </w:p>
          <w:p w14:paraId="2543A25C" w14:textId="77777777" w:rsidR="005968BF" w:rsidRPr="00702CD6" w:rsidRDefault="005968BF" w:rsidP="00702CD6">
            <w:pPr>
              <w:rPr>
                <w:rFonts w:ascii="Arial" w:hAnsi="Arial" w:cs="Arial"/>
                <w:b/>
                <w:sz w:val="20"/>
                <w:szCs w:val="20"/>
              </w:rPr>
            </w:pPr>
            <w:r w:rsidRPr="00702CD6">
              <w:rPr>
                <w:rFonts w:ascii="Arial" w:hAnsi="Arial" w:cs="Arial"/>
                <w:b/>
                <w:sz w:val="20"/>
                <w:szCs w:val="20"/>
              </w:rPr>
              <w:t>----Nil---</w:t>
            </w:r>
          </w:p>
          <w:p w14:paraId="2EB86549" w14:textId="77777777" w:rsidR="006556C9" w:rsidRPr="00AB4102" w:rsidRDefault="006556C9" w:rsidP="00702CD6">
            <w:pPr>
              <w:rPr>
                <w:rFonts w:ascii="Arial" w:hAnsi="Arial" w:cs="Arial"/>
                <w:b/>
                <w:sz w:val="20"/>
                <w:szCs w:val="20"/>
              </w:rPr>
            </w:pPr>
          </w:p>
        </w:tc>
        <w:tc>
          <w:tcPr>
            <w:tcW w:w="1743" w:type="dxa"/>
          </w:tcPr>
          <w:p w14:paraId="73126E65" w14:textId="77777777" w:rsidR="006556C9" w:rsidRDefault="006556C9" w:rsidP="00702CD6">
            <w:pPr>
              <w:rPr>
                <w:rFonts w:ascii="Arial" w:hAnsi="Arial" w:cs="Arial"/>
                <w:b/>
                <w:sz w:val="20"/>
                <w:szCs w:val="20"/>
              </w:rPr>
            </w:pPr>
          </w:p>
          <w:p w14:paraId="25220078" w14:textId="77777777" w:rsidR="005968BF" w:rsidRPr="00702CD6" w:rsidRDefault="005968BF" w:rsidP="00702CD6">
            <w:pPr>
              <w:rPr>
                <w:rFonts w:ascii="Arial" w:hAnsi="Arial" w:cs="Arial"/>
                <w:b/>
                <w:sz w:val="20"/>
                <w:szCs w:val="20"/>
              </w:rPr>
            </w:pPr>
            <w:r w:rsidRPr="00702CD6">
              <w:rPr>
                <w:rFonts w:ascii="Arial" w:hAnsi="Arial" w:cs="Arial"/>
                <w:b/>
                <w:sz w:val="20"/>
                <w:szCs w:val="20"/>
              </w:rPr>
              <w:t>----Nil---</w:t>
            </w:r>
          </w:p>
          <w:p w14:paraId="2478C51A" w14:textId="77777777" w:rsidR="005968BF" w:rsidRPr="00AB4102" w:rsidRDefault="005968BF" w:rsidP="00702CD6">
            <w:pPr>
              <w:rPr>
                <w:rFonts w:ascii="Arial" w:hAnsi="Arial" w:cs="Arial"/>
                <w:b/>
                <w:sz w:val="20"/>
                <w:szCs w:val="20"/>
              </w:rPr>
            </w:pPr>
          </w:p>
        </w:tc>
        <w:tc>
          <w:tcPr>
            <w:tcW w:w="2563" w:type="dxa"/>
          </w:tcPr>
          <w:p w14:paraId="482E3130" w14:textId="77777777" w:rsidR="006556C9" w:rsidRPr="00702CD6" w:rsidRDefault="006556C9" w:rsidP="00702CD6">
            <w:pPr>
              <w:rPr>
                <w:rFonts w:ascii="Arial" w:hAnsi="Arial" w:cs="Arial"/>
                <w:b/>
                <w:sz w:val="20"/>
                <w:szCs w:val="20"/>
              </w:rPr>
            </w:pPr>
          </w:p>
          <w:p w14:paraId="2F21E7DD" w14:textId="77777777" w:rsidR="005968BF" w:rsidRPr="00702CD6" w:rsidRDefault="005968BF" w:rsidP="00702CD6">
            <w:pPr>
              <w:rPr>
                <w:rFonts w:ascii="Arial" w:hAnsi="Arial" w:cs="Arial"/>
                <w:b/>
                <w:sz w:val="20"/>
                <w:szCs w:val="20"/>
              </w:rPr>
            </w:pPr>
            <w:r w:rsidRPr="00702CD6">
              <w:rPr>
                <w:rFonts w:ascii="Arial" w:hAnsi="Arial" w:cs="Arial"/>
                <w:b/>
                <w:sz w:val="20"/>
                <w:szCs w:val="20"/>
              </w:rPr>
              <w:t>----Nil---</w:t>
            </w:r>
          </w:p>
          <w:p w14:paraId="42C8D291" w14:textId="77777777" w:rsidR="006556C9" w:rsidRPr="00702CD6" w:rsidRDefault="006556C9" w:rsidP="00702CD6">
            <w:pPr>
              <w:rPr>
                <w:rFonts w:ascii="Arial" w:hAnsi="Arial" w:cs="Arial"/>
                <w:b/>
                <w:sz w:val="20"/>
                <w:szCs w:val="20"/>
              </w:rPr>
            </w:pPr>
          </w:p>
        </w:tc>
      </w:tr>
    </w:tbl>
    <w:p w14:paraId="77541729" w14:textId="77777777" w:rsidR="009F5C98" w:rsidRDefault="009F5C98" w:rsidP="009F5C98">
      <w:pPr>
        <w:spacing w:after="160" w:line="259" w:lineRule="auto"/>
        <w:ind w:left="765"/>
        <w:rPr>
          <w:rFonts w:ascii="Arial" w:hAnsi="Arial" w:cs="Arial"/>
          <w:b/>
          <w:color w:val="000000"/>
        </w:rPr>
      </w:pPr>
    </w:p>
    <w:p w14:paraId="70096E69" w14:textId="77777777" w:rsidR="006556C9" w:rsidRPr="00702CD6" w:rsidRDefault="006556C9" w:rsidP="00287063">
      <w:pPr>
        <w:numPr>
          <w:ilvl w:val="0"/>
          <w:numId w:val="32"/>
        </w:numPr>
        <w:spacing w:after="160" w:line="259" w:lineRule="auto"/>
        <w:rPr>
          <w:rFonts w:ascii="Arial" w:hAnsi="Arial" w:cs="Arial"/>
          <w:b/>
          <w:bCs/>
          <w:color w:val="000000"/>
        </w:rPr>
      </w:pPr>
      <w:r w:rsidRPr="00702CD6">
        <w:rPr>
          <w:rFonts w:ascii="Arial" w:hAnsi="Arial" w:cs="Arial"/>
          <w:b/>
          <w:bCs/>
          <w:color w:val="000000"/>
        </w:rPr>
        <w:t>Quantitative Disclosures</w:t>
      </w:r>
    </w:p>
    <w:p w14:paraId="34DDAF5A" w14:textId="77777777" w:rsidR="006556C9" w:rsidRPr="006556C9" w:rsidRDefault="006556C9" w:rsidP="006556C9">
      <w:pPr>
        <w:rPr>
          <w:rFonts w:ascii="Arial" w:hAnsi="Arial" w:cs="Arial"/>
          <w:color w:val="000000"/>
        </w:rPr>
      </w:pPr>
    </w:p>
    <w:p w14:paraId="379CD741" w14:textId="407FFDC7" w:rsidR="006556C9" w:rsidRPr="00702CD6" w:rsidRDefault="006556C9" w:rsidP="00702CD6">
      <w:pPr>
        <w:numPr>
          <w:ilvl w:val="0"/>
          <w:numId w:val="33"/>
        </w:numPr>
        <w:spacing w:after="160" w:line="259" w:lineRule="auto"/>
        <w:rPr>
          <w:rFonts w:ascii="Arial" w:hAnsi="Arial" w:cs="Arial"/>
          <w:b/>
          <w:bCs/>
          <w:color w:val="000000"/>
        </w:rPr>
      </w:pPr>
      <w:r w:rsidRPr="00702CD6">
        <w:rPr>
          <w:rFonts w:ascii="Arial" w:hAnsi="Arial" w:cs="Arial"/>
          <w:b/>
          <w:bCs/>
          <w:color w:val="000000"/>
        </w:rPr>
        <w:t xml:space="preserve">The List of group entities considered for consolidation as on </w:t>
      </w:r>
      <w:r w:rsidR="00967922">
        <w:rPr>
          <w:rFonts w:ascii="Arial" w:hAnsi="Arial" w:cs="Arial"/>
          <w:b/>
          <w:bCs/>
          <w:color w:val="000000"/>
        </w:rPr>
        <w:t>3</w:t>
      </w:r>
      <w:r w:rsidR="004744E7">
        <w:rPr>
          <w:rFonts w:ascii="Arial" w:hAnsi="Arial" w:cs="Arial"/>
          <w:b/>
          <w:bCs/>
          <w:color w:val="000000"/>
        </w:rPr>
        <w:t>1</w:t>
      </w:r>
      <w:r w:rsidR="004744E7">
        <w:rPr>
          <w:rFonts w:ascii="Arial" w:hAnsi="Arial" w:cs="Arial"/>
          <w:b/>
          <w:bCs/>
          <w:color w:val="000000"/>
          <w:vertAlign w:val="superscript"/>
        </w:rPr>
        <w:t>st</w:t>
      </w:r>
      <w:r w:rsidR="00967922">
        <w:rPr>
          <w:rFonts w:ascii="Arial" w:hAnsi="Arial" w:cs="Arial"/>
          <w:b/>
          <w:bCs/>
          <w:color w:val="000000"/>
        </w:rPr>
        <w:t xml:space="preserve"> </w:t>
      </w:r>
      <w:r w:rsidR="004744E7">
        <w:rPr>
          <w:rFonts w:ascii="Arial" w:hAnsi="Arial" w:cs="Arial"/>
          <w:b/>
          <w:bCs/>
          <w:color w:val="000000"/>
        </w:rPr>
        <w:t>March 2026</w:t>
      </w:r>
      <w:r w:rsidRPr="00702CD6">
        <w:rPr>
          <w:rFonts w:ascii="Arial" w:hAnsi="Arial" w:cs="Arial"/>
          <w:b/>
          <w:bCs/>
          <w:color w:val="000000"/>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514"/>
        <w:gridCol w:w="9"/>
        <w:gridCol w:w="2519"/>
        <w:gridCol w:w="2846"/>
      </w:tblGrid>
      <w:tr w:rsidR="006556C9" w:rsidRPr="006556C9" w14:paraId="006FCB69" w14:textId="77777777" w:rsidTr="00DC6A6F">
        <w:trPr>
          <w:trHeight w:val="707"/>
        </w:trPr>
        <w:tc>
          <w:tcPr>
            <w:tcW w:w="2580" w:type="dxa"/>
          </w:tcPr>
          <w:p w14:paraId="16FA9E00" w14:textId="77777777" w:rsidR="006556C9" w:rsidRPr="00702CD6" w:rsidRDefault="006556C9" w:rsidP="00702CD6">
            <w:pPr>
              <w:rPr>
                <w:rFonts w:ascii="Arial" w:hAnsi="Arial" w:cs="Arial"/>
                <w:b/>
                <w:color w:val="000000"/>
                <w:sz w:val="22"/>
                <w:szCs w:val="22"/>
              </w:rPr>
            </w:pPr>
            <w:r w:rsidRPr="00702CD6">
              <w:rPr>
                <w:rFonts w:ascii="Arial" w:hAnsi="Arial" w:cs="Arial"/>
                <w:b/>
                <w:color w:val="000000"/>
                <w:sz w:val="22"/>
                <w:szCs w:val="22"/>
              </w:rPr>
              <w:t xml:space="preserve">Name of the entity / country of incorporation </w:t>
            </w:r>
          </w:p>
        </w:tc>
        <w:tc>
          <w:tcPr>
            <w:tcW w:w="2574" w:type="dxa"/>
            <w:gridSpan w:val="2"/>
          </w:tcPr>
          <w:p w14:paraId="278C211F" w14:textId="77777777" w:rsidR="006556C9" w:rsidRPr="00702CD6" w:rsidRDefault="006556C9" w:rsidP="00702CD6">
            <w:pPr>
              <w:rPr>
                <w:rFonts w:ascii="Arial" w:hAnsi="Arial" w:cs="Arial"/>
                <w:b/>
                <w:color w:val="000000"/>
                <w:sz w:val="22"/>
                <w:szCs w:val="22"/>
              </w:rPr>
            </w:pPr>
            <w:r w:rsidRPr="00702CD6">
              <w:rPr>
                <w:rFonts w:ascii="Arial" w:hAnsi="Arial" w:cs="Arial"/>
                <w:b/>
                <w:color w:val="000000"/>
                <w:sz w:val="22"/>
                <w:szCs w:val="22"/>
              </w:rPr>
              <w:t>Principal activity of the entity</w:t>
            </w:r>
          </w:p>
          <w:p w14:paraId="45DF61CD" w14:textId="77777777" w:rsidR="006556C9" w:rsidRPr="00702CD6" w:rsidRDefault="006556C9" w:rsidP="00702CD6">
            <w:pPr>
              <w:rPr>
                <w:rFonts w:ascii="Arial" w:hAnsi="Arial" w:cs="Arial"/>
                <w:b/>
                <w:color w:val="000000"/>
                <w:sz w:val="22"/>
                <w:szCs w:val="22"/>
              </w:rPr>
            </w:pPr>
          </w:p>
        </w:tc>
        <w:tc>
          <w:tcPr>
            <w:tcW w:w="2574" w:type="dxa"/>
          </w:tcPr>
          <w:p w14:paraId="25B7D083" w14:textId="77777777" w:rsidR="006556C9" w:rsidRPr="00702CD6" w:rsidRDefault="006556C9" w:rsidP="00702CD6">
            <w:pPr>
              <w:rPr>
                <w:rFonts w:ascii="Arial" w:hAnsi="Arial" w:cs="Arial"/>
                <w:b/>
                <w:color w:val="000000"/>
                <w:sz w:val="22"/>
                <w:szCs w:val="22"/>
              </w:rPr>
            </w:pPr>
            <w:r w:rsidRPr="00702CD6">
              <w:rPr>
                <w:rFonts w:ascii="Arial" w:hAnsi="Arial" w:cs="Arial"/>
                <w:b/>
                <w:color w:val="000000"/>
                <w:sz w:val="22"/>
                <w:szCs w:val="22"/>
              </w:rPr>
              <w:t xml:space="preserve">Total Balance Sheet Equity </w:t>
            </w:r>
          </w:p>
        </w:tc>
        <w:tc>
          <w:tcPr>
            <w:tcW w:w="2913" w:type="dxa"/>
          </w:tcPr>
          <w:p w14:paraId="17C6FFAB" w14:textId="77777777" w:rsidR="006556C9" w:rsidRPr="00702CD6" w:rsidRDefault="006556C9" w:rsidP="00702CD6">
            <w:pPr>
              <w:rPr>
                <w:rFonts w:ascii="Arial" w:hAnsi="Arial" w:cs="Arial"/>
                <w:b/>
                <w:color w:val="000000"/>
                <w:sz w:val="22"/>
                <w:szCs w:val="22"/>
              </w:rPr>
            </w:pPr>
            <w:r w:rsidRPr="00702CD6">
              <w:rPr>
                <w:rFonts w:ascii="Arial" w:hAnsi="Arial" w:cs="Arial"/>
                <w:b/>
                <w:color w:val="000000"/>
                <w:sz w:val="22"/>
                <w:szCs w:val="22"/>
              </w:rPr>
              <w:t xml:space="preserve">Total Balance Sheet Assets </w:t>
            </w:r>
          </w:p>
          <w:p w14:paraId="484B00F0" w14:textId="77777777" w:rsidR="006556C9" w:rsidRPr="00702CD6" w:rsidRDefault="006556C9" w:rsidP="00702CD6">
            <w:pPr>
              <w:rPr>
                <w:rFonts w:ascii="Arial" w:hAnsi="Arial" w:cs="Arial"/>
                <w:b/>
                <w:color w:val="000000"/>
                <w:sz w:val="22"/>
                <w:szCs w:val="22"/>
              </w:rPr>
            </w:pPr>
          </w:p>
        </w:tc>
      </w:tr>
      <w:tr w:rsidR="006556C9" w:rsidRPr="006556C9" w14:paraId="3DBE8DC9" w14:textId="77777777" w:rsidTr="00DC6A6F">
        <w:trPr>
          <w:trHeight w:val="548"/>
        </w:trPr>
        <w:tc>
          <w:tcPr>
            <w:tcW w:w="2580" w:type="dxa"/>
          </w:tcPr>
          <w:p w14:paraId="5BDB34EA" w14:textId="77777777" w:rsidR="001A67C5" w:rsidRPr="001B66B7" w:rsidRDefault="001A67C5" w:rsidP="00702CD6">
            <w:pPr>
              <w:rPr>
                <w:rFonts w:ascii="Arial" w:hAnsi="Arial" w:cs="Arial"/>
                <w:b/>
                <w:sz w:val="20"/>
                <w:szCs w:val="20"/>
              </w:rPr>
            </w:pPr>
          </w:p>
          <w:p w14:paraId="0389D093" w14:textId="77777777" w:rsidR="006556C9" w:rsidRPr="001B66B7" w:rsidRDefault="0007580C" w:rsidP="00702CD6">
            <w:pPr>
              <w:rPr>
                <w:rFonts w:ascii="Arial" w:hAnsi="Arial" w:cs="Arial"/>
                <w:b/>
                <w:sz w:val="20"/>
                <w:szCs w:val="20"/>
              </w:rPr>
            </w:pPr>
            <w:r w:rsidRPr="001B66B7">
              <w:rPr>
                <w:rFonts w:ascii="Arial" w:hAnsi="Arial" w:cs="Arial"/>
                <w:b/>
                <w:sz w:val="20"/>
                <w:szCs w:val="20"/>
              </w:rPr>
              <w:t xml:space="preserve">J&amp;K Bank Financial Services Ltd </w:t>
            </w:r>
            <w:r w:rsidR="00585BF1" w:rsidRPr="001B66B7">
              <w:rPr>
                <w:rFonts w:ascii="Arial" w:hAnsi="Arial" w:cs="Arial"/>
                <w:b/>
                <w:sz w:val="20"/>
                <w:szCs w:val="20"/>
              </w:rPr>
              <w:t>/ India</w:t>
            </w:r>
          </w:p>
        </w:tc>
        <w:tc>
          <w:tcPr>
            <w:tcW w:w="2574" w:type="dxa"/>
            <w:gridSpan w:val="2"/>
          </w:tcPr>
          <w:p w14:paraId="591354FE" w14:textId="77777777" w:rsidR="001A67C5" w:rsidRPr="001B66B7" w:rsidRDefault="001A67C5" w:rsidP="00702CD6">
            <w:pPr>
              <w:rPr>
                <w:rFonts w:ascii="Arial" w:hAnsi="Arial" w:cs="Arial"/>
                <w:b/>
                <w:sz w:val="20"/>
                <w:szCs w:val="20"/>
              </w:rPr>
            </w:pPr>
          </w:p>
          <w:p w14:paraId="55B079F3" w14:textId="77777777" w:rsidR="006556C9" w:rsidRPr="001B66B7" w:rsidRDefault="0007580C" w:rsidP="00702CD6">
            <w:pPr>
              <w:rPr>
                <w:rFonts w:ascii="Arial" w:hAnsi="Arial" w:cs="Arial"/>
                <w:b/>
                <w:sz w:val="20"/>
                <w:szCs w:val="20"/>
              </w:rPr>
            </w:pPr>
            <w:r w:rsidRPr="001B66B7">
              <w:rPr>
                <w:rFonts w:ascii="Arial" w:hAnsi="Arial" w:cs="Arial"/>
                <w:b/>
                <w:sz w:val="20"/>
                <w:szCs w:val="20"/>
              </w:rPr>
              <w:t xml:space="preserve">Marketing of Financial Products </w:t>
            </w:r>
          </w:p>
        </w:tc>
        <w:tc>
          <w:tcPr>
            <w:tcW w:w="2574" w:type="dxa"/>
          </w:tcPr>
          <w:p w14:paraId="6E434BC5" w14:textId="77777777" w:rsidR="001A67C5" w:rsidRPr="000B4381" w:rsidRDefault="001A67C5" w:rsidP="00702CD6">
            <w:pPr>
              <w:rPr>
                <w:rFonts w:ascii="Arial" w:hAnsi="Arial" w:cs="Arial"/>
                <w:b/>
                <w:sz w:val="20"/>
                <w:szCs w:val="20"/>
                <w:highlight w:val="yellow"/>
              </w:rPr>
            </w:pPr>
          </w:p>
          <w:p w14:paraId="26BEC55F" w14:textId="41624702" w:rsidR="006556C9" w:rsidRPr="000B4381" w:rsidRDefault="00702CD6" w:rsidP="00F9383F">
            <w:pPr>
              <w:rPr>
                <w:rFonts w:ascii="Arial" w:hAnsi="Arial" w:cs="Arial"/>
                <w:b/>
                <w:sz w:val="20"/>
                <w:szCs w:val="20"/>
                <w:highlight w:val="yellow"/>
              </w:rPr>
            </w:pPr>
            <w:r w:rsidRPr="005574FB">
              <w:rPr>
                <w:rFonts w:ascii="Arial" w:hAnsi="Arial" w:cs="Arial"/>
                <w:b/>
                <w:sz w:val="20"/>
                <w:szCs w:val="20"/>
              </w:rPr>
              <w:t xml:space="preserve">       </w:t>
            </w:r>
            <w:r w:rsidR="0007580C" w:rsidRPr="005574FB">
              <w:rPr>
                <w:rFonts w:ascii="Arial" w:hAnsi="Arial" w:cs="Arial"/>
                <w:b/>
                <w:sz w:val="20"/>
                <w:szCs w:val="20"/>
              </w:rPr>
              <w:t xml:space="preserve">₹ </w:t>
            </w:r>
            <w:r w:rsidR="005574FB" w:rsidRPr="005574FB">
              <w:rPr>
                <w:rFonts w:ascii="Arial" w:hAnsi="Arial" w:cs="Arial"/>
                <w:b/>
                <w:sz w:val="20"/>
                <w:szCs w:val="20"/>
              </w:rPr>
              <w:t>514.17 million</w:t>
            </w:r>
          </w:p>
        </w:tc>
        <w:tc>
          <w:tcPr>
            <w:tcW w:w="2913" w:type="dxa"/>
            <w:tcBorders>
              <w:bottom w:val="single" w:sz="4" w:space="0" w:color="auto"/>
            </w:tcBorders>
          </w:tcPr>
          <w:p w14:paraId="7FA68A46" w14:textId="77777777" w:rsidR="001A67C5" w:rsidRPr="005574FB" w:rsidRDefault="001A67C5" w:rsidP="00702CD6">
            <w:pPr>
              <w:rPr>
                <w:rFonts w:ascii="Arial" w:hAnsi="Arial" w:cs="Arial"/>
                <w:b/>
                <w:sz w:val="20"/>
                <w:szCs w:val="20"/>
              </w:rPr>
            </w:pPr>
          </w:p>
          <w:p w14:paraId="3313AB8C" w14:textId="329C041B" w:rsidR="0007580C" w:rsidRPr="005574FB" w:rsidRDefault="00702CD6" w:rsidP="00702CD6">
            <w:pPr>
              <w:rPr>
                <w:rFonts w:ascii="Arial" w:hAnsi="Arial" w:cs="Arial"/>
                <w:b/>
                <w:sz w:val="20"/>
                <w:szCs w:val="20"/>
              </w:rPr>
            </w:pPr>
            <w:r w:rsidRPr="005574FB">
              <w:rPr>
                <w:rFonts w:ascii="Arial" w:hAnsi="Arial" w:cs="Arial"/>
                <w:b/>
                <w:sz w:val="20"/>
                <w:szCs w:val="20"/>
              </w:rPr>
              <w:t xml:space="preserve">          </w:t>
            </w:r>
            <w:r w:rsidR="0007580C" w:rsidRPr="005574FB">
              <w:rPr>
                <w:rFonts w:ascii="Arial" w:hAnsi="Arial" w:cs="Arial"/>
                <w:b/>
                <w:sz w:val="20"/>
                <w:szCs w:val="20"/>
              </w:rPr>
              <w:t xml:space="preserve">₹ </w:t>
            </w:r>
            <w:r w:rsidR="005574FB" w:rsidRPr="005574FB">
              <w:rPr>
                <w:rFonts w:ascii="Arial" w:hAnsi="Arial" w:cs="Arial"/>
                <w:b/>
                <w:sz w:val="20"/>
                <w:szCs w:val="20"/>
              </w:rPr>
              <w:t>872.14</w:t>
            </w:r>
            <w:r w:rsidR="0007580C" w:rsidRPr="005574FB">
              <w:rPr>
                <w:rFonts w:ascii="Arial" w:hAnsi="Arial" w:cs="Arial"/>
                <w:b/>
                <w:sz w:val="20"/>
                <w:szCs w:val="20"/>
              </w:rPr>
              <w:t xml:space="preserve"> million</w:t>
            </w:r>
          </w:p>
          <w:p w14:paraId="14A8E71D" w14:textId="77777777" w:rsidR="0007580C" w:rsidRPr="005574FB" w:rsidRDefault="0007580C" w:rsidP="00702CD6">
            <w:pPr>
              <w:rPr>
                <w:rFonts w:ascii="Arial" w:hAnsi="Arial" w:cs="Arial"/>
                <w:b/>
                <w:sz w:val="20"/>
                <w:szCs w:val="20"/>
              </w:rPr>
            </w:pPr>
          </w:p>
          <w:p w14:paraId="2EB7016D" w14:textId="77777777" w:rsidR="006556C9" w:rsidRPr="005574FB" w:rsidRDefault="006556C9" w:rsidP="00702CD6">
            <w:pPr>
              <w:rPr>
                <w:rFonts w:ascii="Arial" w:hAnsi="Arial" w:cs="Arial"/>
                <w:b/>
                <w:sz w:val="20"/>
                <w:szCs w:val="20"/>
              </w:rPr>
            </w:pPr>
          </w:p>
        </w:tc>
      </w:tr>
      <w:tr w:rsidR="0007580C" w14:paraId="632F41F6" w14:textId="77777777" w:rsidTr="00DC6A6F">
        <w:tblPrEx>
          <w:tblLook w:val="0000" w:firstRow="0" w:lastRow="0" w:firstColumn="0" w:lastColumn="0" w:noHBand="0" w:noVBand="0"/>
        </w:tblPrEx>
        <w:trPr>
          <w:trHeight w:val="690"/>
        </w:trPr>
        <w:tc>
          <w:tcPr>
            <w:tcW w:w="2580" w:type="dxa"/>
            <w:shd w:val="clear" w:color="auto" w:fill="auto"/>
          </w:tcPr>
          <w:p w14:paraId="52523408" w14:textId="77777777" w:rsidR="0007580C" w:rsidRDefault="0007580C" w:rsidP="0007580C">
            <w:pPr>
              <w:rPr>
                <w:rFonts w:ascii="Arial" w:hAnsi="Arial" w:cs="Arial"/>
                <w:color w:val="000000"/>
              </w:rPr>
            </w:pPr>
          </w:p>
          <w:p w14:paraId="36A2F2D8" w14:textId="77777777" w:rsidR="0007580C" w:rsidRPr="0007580C" w:rsidRDefault="0007580C" w:rsidP="0007580C">
            <w:pPr>
              <w:rPr>
                <w:rFonts w:ascii="Arial" w:hAnsi="Arial" w:cs="Arial"/>
              </w:rPr>
            </w:pPr>
          </w:p>
        </w:tc>
        <w:tc>
          <w:tcPr>
            <w:tcW w:w="2565" w:type="dxa"/>
            <w:shd w:val="clear" w:color="auto" w:fill="auto"/>
          </w:tcPr>
          <w:p w14:paraId="244B1D70" w14:textId="77777777" w:rsidR="0007580C" w:rsidRPr="006556C9" w:rsidRDefault="0007580C" w:rsidP="001A67C5">
            <w:pPr>
              <w:jc w:val="center"/>
              <w:rPr>
                <w:rFonts w:ascii="Arial" w:hAnsi="Arial" w:cs="Arial"/>
                <w:color w:val="000000"/>
              </w:rPr>
            </w:pPr>
          </w:p>
        </w:tc>
        <w:tc>
          <w:tcPr>
            <w:tcW w:w="2583" w:type="dxa"/>
            <w:gridSpan w:val="2"/>
            <w:shd w:val="clear" w:color="auto" w:fill="auto"/>
          </w:tcPr>
          <w:p w14:paraId="70B52AC6" w14:textId="77777777" w:rsidR="0007580C" w:rsidRPr="006556C9" w:rsidRDefault="0007580C" w:rsidP="001A67C5">
            <w:pPr>
              <w:jc w:val="center"/>
              <w:rPr>
                <w:rFonts w:ascii="Arial" w:hAnsi="Arial" w:cs="Arial"/>
                <w:color w:val="000000"/>
              </w:rPr>
            </w:pPr>
          </w:p>
        </w:tc>
        <w:tc>
          <w:tcPr>
            <w:tcW w:w="2913" w:type="dxa"/>
          </w:tcPr>
          <w:p w14:paraId="7136ED01" w14:textId="77777777" w:rsidR="0007580C" w:rsidRPr="004D0686" w:rsidRDefault="0007580C" w:rsidP="004D0589">
            <w:pPr>
              <w:spacing w:after="160" w:line="259" w:lineRule="auto"/>
              <w:rPr>
                <w:rFonts w:ascii="Arial" w:hAnsi="Arial" w:cs="Arial"/>
                <w:color w:val="000000"/>
              </w:rPr>
            </w:pPr>
          </w:p>
        </w:tc>
      </w:tr>
    </w:tbl>
    <w:p w14:paraId="27026B49" w14:textId="77777777" w:rsidR="0007580C" w:rsidRPr="0007580C" w:rsidRDefault="0007580C" w:rsidP="001A67C5">
      <w:pPr>
        <w:spacing w:after="160" w:line="259" w:lineRule="auto"/>
        <w:rPr>
          <w:rFonts w:ascii="Arial" w:hAnsi="Arial" w:cs="Arial"/>
          <w:color w:val="000000"/>
        </w:rPr>
      </w:pPr>
    </w:p>
    <w:p w14:paraId="22DA9F18" w14:textId="77777777" w:rsidR="006556C9" w:rsidRPr="00702CD6" w:rsidRDefault="006556C9" w:rsidP="00330047">
      <w:pPr>
        <w:numPr>
          <w:ilvl w:val="0"/>
          <w:numId w:val="33"/>
        </w:numPr>
        <w:spacing w:after="160" w:line="259" w:lineRule="auto"/>
        <w:rPr>
          <w:rFonts w:ascii="Arial" w:hAnsi="Arial" w:cs="Arial"/>
          <w:b/>
          <w:bCs/>
          <w:color w:val="000000"/>
        </w:rPr>
      </w:pPr>
      <w:r w:rsidRPr="00702CD6">
        <w:rPr>
          <w:rFonts w:ascii="Arial" w:hAnsi="Arial" w:cs="Arial"/>
          <w:b/>
          <w:bCs/>
          <w:color w:val="000000"/>
        </w:rPr>
        <w:t>The aggregate amount of capital deficiencies in all subsidiaries, which are not included in the regulatory scope of consolidation i.e. that are deducted:</w:t>
      </w:r>
    </w:p>
    <w:tbl>
      <w:tblPr>
        <w:tblW w:w="10620" w:type="dxa"/>
        <w:tblInd w:w="18" w:type="dxa"/>
        <w:tblLayout w:type="fixed"/>
        <w:tblLook w:val="04A0" w:firstRow="1" w:lastRow="0" w:firstColumn="1" w:lastColumn="0" w:noHBand="0" w:noVBand="1"/>
      </w:tblPr>
      <w:tblGrid>
        <w:gridCol w:w="1713"/>
        <w:gridCol w:w="2081"/>
        <w:gridCol w:w="2448"/>
        <w:gridCol w:w="1831"/>
        <w:gridCol w:w="2547"/>
      </w:tblGrid>
      <w:tr w:rsidR="006556C9" w:rsidRPr="006556C9" w14:paraId="2B7F3CE3" w14:textId="77777777" w:rsidTr="00DC6A6F">
        <w:trPr>
          <w:trHeight w:val="467"/>
        </w:trPr>
        <w:tc>
          <w:tcPr>
            <w:tcW w:w="1713" w:type="dxa"/>
            <w:tcBorders>
              <w:top w:val="single" w:sz="4" w:space="0" w:color="auto"/>
              <w:left w:val="single" w:sz="4" w:space="0" w:color="auto"/>
              <w:bottom w:val="single" w:sz="4" w:space="0" w:color="auto"/>
              <w:right w:val="single" w:sz="4" w:space="0" w:color="auto"/>
            </w:tcBorders>
            <w:shd w:val="clear" w:color="auto" w:fill="auto"/>
          </w:tcPr>
          <w:p w14:paraId="381631D0" w14:textId="77777777" w:rsidR="006556C9" w:rsidRPr="006556C9" w:rsidRDefault="006556C9" w:rsidP="006556C9">
            <w:pPr>
              <w:jc w:val="both"/>
              <w:rPr>
                <w:rFonts w:ascii="Arial" w:hAnsi="Arial" w:cs="Arial"/>
                <w:b/>
                <w:color w:val="000000"/>
              </w:rPr>
            </w:pPr>
            <w:r w:rsidRPr="006556C9">
              <w:rPr>
                <w:rFonts w:ascii="Arial" w:hAnsi="Arial" w:cs="Arial"/>
                <w:b/>
                <w:color w:val="000000"/>
              </w:rPr>
              <w:t>Name of the subsidiaries / country of incorporation</w:t>
            </w:r>
          </w:p>
        </w:tc>
        <w:tc>
          <w:tcPr>
            <w:tcW w:w="2081" w:type="dxa"/>
            <w:tcBorders>
              <w:top w:val="single" w:sz="4" w:space="0" w:color="auto"/>
              <w:left w:val="single" w:sz="4" w:space="0" w:color="auto"/>
              <w:bottom w:val="single" w:sz="4" w:space="0" w:color="auto"/>
              <w:right w:val="single" w:sz="4" w:space="0" w:color="auto"/>
            </w:tcBorders>
            <w:shd w:val="clear" w:color="auto" w:fill="auto"/>
          </w:tcPr>
          <w:p w14:paraId="4681C716" w14:textId="77777777" w:rsidR="006556C9" w:rsidRPr="006556C9" w:rsidRDefault="006556C9" w:rsidP="006556C9">
            <w:pPr>
              <w:jc w:val="both"/>
              <w:rPr>
                <w:rFonts w:ascii="Arial" w:hAnsi="Arial" w:cs="Arial"/>
                <w:b/>
                <w:color w:val="000000"/>
              </w:rPr>
            </w:pPr>
            <w:r w:rsidRPr="006556C9">
              <w:rPr>
                <w:rFonts w:ascii="Arial" w:hAnsi="Arial" w:cs="Arial"/>
                <w:b/>
                <w:color w:val="000000"/>
              </w:rPr>
              <w:t>Principal activity of the entity</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7BBF7E9D" w14:textId="77777777" w:rsidR="006556C9" w:rsidRPr="006556C9" w:rsidRDefault="006556C9" w:rsidP="006556C9">
            <w:pPr>
              <w:jc w:val="both"/>
              <w:rPr>
                <w:rFonts w:ascii="Arial" w:hAnsi="Arial" w:cs="Arial"/>
                <w:b/>
                <w:color w:val="000000"/>
              </w:rPr>
            </w:pPr>
            <w:r w:rsidRPr="006556C9">
              <w:rPr>
                <w:rFonts w:ascii="Arial" w:hAnsi="Arial" w:cs="Arial"/>
                <w:b/>
                <w:color w:val="000000"/>
              </w:rPr>
              <w:t xml:space="preserve">Total balance sheet equity </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7C695540" w14:textId="77777777" w:rsidR="006556C9" w:rsidRPr="006556C9" w:rsidRDefault="006556C9" w:rsidP="006556C9">
            <w:pPr>
              <w:jc w:val="both"/>
              <w:rPr>
                <w:rFonts w:ascii="Arial" w:hAnsi="Arial" w:cs="Arial"/>
                <w:b/>
                <w:color w:val="000000"/>
              </w:rPr>
            </w:pPr>
            <w:r w:rsidRPr="006556C9">
              <w:rPr>
                <w:rFonts w:ascii="Arial" w:hAnsi="Arial" w:cs="Arial"/>
                <w:b/>
                <w:color w:val="000000"/>
              </w:rPr>
              <w:t>Percentage of Bank’s Holding in the Total Equity</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FF88124" w14:textId="77777777" w:rsidR="006556C9" w:rsidRPr="006556C9" w:rsidRDefault="006556C9" w:rsidP="006556C9">
            <w:pPr>
              <w:jc w:val="both"/>
              <w:rPr>
                <w:rFonts w:ascii="Arial" w:hAnsi="Arial" w:cs="Arial"/>
                <w:b/>
                <w:color w:val="000000"/>
              </w:rPr>
            </w:pPr>
            <w:r w:rsidRPr="006556C9">
              <w:rPr>
                <w:rFonts w:ascii="Arial" w:hAnsi="Arial" w:cs="Arial"/>
                <w:b/>
                <w:color w:val="000000"/>
              </w:rPr>
              <w:t>Capital Deficiencies</w:t>
            </w:r>
          </w:p>
        </w:tc>
      </w:tr>
      <w:tr w:rsidR="006556C9" w:rsidRPr="006556C9" w14:paraId="1F2157BF" w14:textId="77777777" w:rsidTr="00613583">
        <w:trPr>
          <w:trHeight w:val="467"/>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B4F9F37" w14:textId="5B878FE5" w:rsidR="006556C9" w:rsidRPr="001B66B7" w:rsidRDefault="00967922" w:rsidP="00613583">
            <w:pPr>
              <w:jc w:val="center"/>
              <w:rPr>
                <w:rFonts w:ascii="Arial" w:hAnsi="Arial" w:cs="Arial"/>
                <w:b/>
                <w:sz w:val="20"/>
                <w:szCs w:val="20"/>
              </w:rPr>
            </w:pPr>
            <w:r>
              <w:rPr>
                <w:rFonts w:ascii="Arial" w:hAnsi="Arial" w:cs="Arial"/>
                <w:b/>
                <w:sz w:val="20"/>
                <w:szCs w:val="20"/>
              </w:rPr>
              <w:t>Jammu and Kashmir</w:t>
            </w:r>
            <w:r w:rsidR="0009482C" w:rsidRPr="001B66B7">
              <w:rPr>
                <w:rFonts w:ascii="Arial" w:hAnsi="Arial" w:cs="Arial"/>
                <w:b/>
                <w:sz w:val="20"/>
                <w:szCs w:val="20"/>
              </w:rPr>
              <w:t xml:space="preserve"> Grameen Bank / India</w:t>
            </w:r>
          </w:p>
        </w:tc>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14:paraId="489BD726" w14:textId="77777777" w:rsidR="006556C9" w:rsidRPr="001B66B7" w:rsidRDefault="0009482C" w:rsidP="00613583">
            <w:pPr>
              <w:jc w:val="center"/>
              <w:rPr>
                <w:rFonts w:ascii="Arial" w:hAnsi="Arial" w:cs="Arial"/>
                <w:b/>
                <w:sz w:val="20"/>
                <w:szCs w:val="20"/>
              </w:rPr>
            </w:pPr>
            <w:r w:rsidRPr="001B66B7">
              <w:rPr>
                <w:rFonts w:ascii="Arial" w:hAnsi="Arial" w:cs="Arial"/>
                <w:b/>
                <w:sz w:val="20"/>
                <w:szCs w:val="20"/>
              </w:rPr>
              <w:t>Banking Activities</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1D99A24D" w14:textId="77777777" w:rsidR="00613583" w:rsidRPr="000B4381" w:rsidRDefault="00613583" w:rsidP="00613583">
            <w:pPr>
              <w:jc w:val="center"/>
              <w:rPr>
                <w:rFonts w:ascii="Arial" w:hAnsi="Arial" w:cs="Arial"/>
                <w:b/>
                <w:sz w:val="20"/>
                <w:szCs w:val="20"/>
                <w:highlight w:val="yellow"/>
              </w:rPr>
            </w:pPr>
          </w:p>
          <w:p w14:paraId="29F4211E" w14:textId="20DF241B" w:rsidR="006556C9" w:rsidRPr="00D9320F" w:rsidRDefault="00613583" w:rsidP="00613583">
            <w:pPr>
              <w:jc w:val="center"/>
              <w:rPr>
                <w:rFonts w:ascii="Arial" w:hAnsi="Arial" w:cs="Arial"/>
                <w:b/>
                <w:sz w:val="20"/>
                <w:szCs w:val="20"/>
              </w:rPr>
            </w:pPr>
            <w:r w:rsidRPr="00D9320F">
              <w:rPr>
                <w:rFonts w:ascii="Arial" w:hAnsi="Arial" w:cs="Arial"/>
                <w:b/>
                <w:sz w:val="20"/>
                <w:szCs w:val="20"/>
              </w:rPr>
              <w:t xml:space="preserve">₹ </w:t>
            </w:r>
            <w:r w:rsidR="003D29C0" w:rsidRPr="00D9320F">
              <w:rPr>
                <w:rFonts w:ascii="Arial" w:hAnsi="Arial" w:cs="Arial"/>
                <w:b/>
                <w:sz w:val="20"/>
                <w:szCs w:val="20"/>
              </w:rPr>
              <w:t>9883.52</w:t>
            </w:r>
            <w:r w:rsidR="00C67C48" w:rsidRPr="00D9320F">
              <w:rPr>
                <w:rFonts w:ascii="Arial" w:hAnsi="Arial" w:cs="Arial"/>
                <w:b/>
                <w:sz w:val="20"/>
                <w:szCs w:val="20"/>
              </w:rPr>
              <w:t xml:space="preserve"> </w:t>
            </w:r>
            <w:r w:rsidR="005A2E89" w:rsidRPr="00D9320F">
              <w:rPr>
                <w:rFonts w:ascii="Arial" w:hAnsi="Arial" w:cs="Arial"/>
                <w:b/>
                <w:sz w:val="20"/>
                <w:szCs w:val="20"/>
              </w:rPr>
              <w:t>million</w:t>
            </w:r>
          </w:p>
          <w:p w14:paraId="15A737C5" w14:textId="77777777" w:rsidR="006556C9" w:rsidRPr="000B4381" w:rsidRDefault="006556C9" w:rsidP="00613583">
            <w:pPr>
              <w:jc w:val="center"/>
              <w:rPr>
                <w:rFonts w:ascii="Arial" w:hAnsi="Arial" w:cs="Arial"/>
                <w:b/>
                <w:sz w:val="20"/>
                <w:szCs w:val="20"/>
                <w:highlight w:val="yellow"/>
              </w:rPr>
            </w:pP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B133910" w14:textId="77777777" w:rsidR="00613583" w:rsidRPr="001B66B7" w:rsidRDefault="00613583" w:rsidP="00613583">
            <w:pPr>
              <w:jc w:val="center"/>
              <w:rPr>
                <w:rFonts w:ascii="Arial" w:hAnsi="Arial" w:cs="Arial"/>
                <w:b/>
                <w:sz w:val="20"/>
                <w:szCs w:val="20"/>
              </w:rPr>
            </w:pPr>
          </w:p>
          <w:p w14:paraId="3B80F301" w14:textId="77777777" w:rsidR="006556C9" w:rsidRPr="001B66B7" w:rsidRDefault="0009482C" w:rsidP="00613583">
            <w:pPr>
              <w:jc w:val="center"/>
              <w:rPr>
                <w:rFonts w:ascii="Arial" w:hAnsi="Arial" w:cs="Arial"/>
                <w:b/>
                <w:sz w:val="20"/>
                <w:szCs w:val="20"/>
              </w:rPr>
            </w:pPr>
            <w:r w:rsidRPr="001B66B7">
              <w:rPr>
                <w:rFonts w:ascii="Arial" w:hAnsi="Arial" w:cs="Arial"/>
                <w:b/>
                <w:sz w:val="20"/>
                <w:szCs w:val="20"/>
              </w:rPr>
              <w:t>35%</w:t>
            </w:r>
          </w:p>
          <w:p w14:paraId="5CF73F2F" w14:textId="77777777" w:rsidR="006556C9" w:rsidRPr="001B66B7" w:rsidRDefault="006556C9" w:rsidP="00613583">
            <w:pPr>
              <w:jc w:val="cente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43FD567" w14:textId="77777777" w:rsidR="00613583" w:rsidRPr="001B66B7" w:rsidRDefault="00613583" w:rsidP="00613583">
            <w:pPr>
              <w:jc w:val="center"/>
              <w:rPr>
                <w:rFonts w:ascii="Arial" w:hAnsi="Arial" w:cs="Arial"/>
                <w:b/>
                <w:sz w:val="20"/>
                <w:szCs w:val="20"/>
              </w:rPr>
            </w:pPr>
          </w:p>
          <w:p w14:paraId="6FEA9666" w14:textId="77777777" w:rsidR="006556C9" w:rsidRPr="001B66B7" w:rsidRDefault="006F43BC" w:rsidP="00613583">
            <w:pPr>
              <w:jc w:val="center"/>
              <w:rPr>
                <w:rFonts w:ascii="Arial" w:hAnsi="Arial" w:cs="Arial"/>
                <w:b/>
                <w:sz w:val="20"/>
                <w:szCs w:val="20"/>
              </w:rPr>
            </w:pPr>
            <w:r w:rsidRPr="001B66B7">
              <w:rPr>
                <w:rFonts w:ascii="Arial" w:hAnsi="Arial" w:cs="Arial"/>
                <w:b/>
                <w:sz w:val="20"/>
                <w:szCs w:val="20"/>
              </w:rPr>
              <w:t xml:space="preserve">₹ </w:t>
            </w:r>
            <w:r w:rsidR="00C67C48" w:rsidRPr="001B66B7">
              <w:rPr>
                <w:rFonts w:ascii="Arial" w:hAnsi="Arial" w:cs="Arial"/>
                <w:b/>
                <w:sz w:val="20"/>
                <w:szCs w:val="20"/>
              </w:rPr>
              <w:t>Nil</w:t>
            </w:r>
          </w:p>
          <w:p w14:paraId="1598B9EC" w14:textId="77777777" w:rsidR="006556C9" w:rsidRPr="001B66B7" w:rsidRDefault="006556C9" w:rsidP="00613583">
            <w:pPr>
              <w:jc w:val="center"/>
              <w:rPr>
                <w:rFonts w:ascii="Arial" w:hAnsi="Arial" w:cs="Arial"/>
                <w:b/>
                <w:sz w:val="20"/>
                <w:szCs w:val="20"/>
              </w:rPr>
            </w:pPr>
          </w:p>
        </w:tc>
      </w:tr>
    </w:tbl>
    <w:p w14:paraId="5D2FF906" w14:textId="77777777" w:rsidR="006556C9" w:rsidRDefault="006556C9" w:rsidP="006556C9">
      <w:pPr>
        <w:rPr>
          <w:rFonts w:ascii="Arial" w:hAnsi="Arial" w:cs="Arial"/>
          <w:color w:val="000000"/>
        </w:rPr>
      </w:pPr>
    </w:p>
    <w:p w14:paraId="147155B1" w14:textId="77777777" w:rsidR="00FD4709" w:rsidRDefault="00FD4709" w:rsidP="006556C9">
      <w:pPr>
        <w:rPr>
          <w:rFonts w:ascii="Arial" w:hAnsi="Arial" w:cs="Arial"/>
          <w:color w:val="000000"/>
        </w:rPr>
      </w:pPr>
    </w:p>
    <w:p w14:paraId="5AF11A1A" w14:textId="77777777" w:rsidR="00FD4709" w:rsidRDefault="00FD4709" w:rsidP="006556C9">
      <w:pPr>
        <w:rPr>
          <w:rFonts w:ascii="Arial" w:hAnsi="Arial" w:cs="Arial"/>
          <w:color w:val="000000"/>
        </w:rPr>
      </w:pPr>
    </w:p>
    <w:p w14:paraId="6E833720" w14:textId="77777777" w:rsidR="00FD4709" w:rsidRDefault="00FD4709" w:rsidP="006556C9">
      <w:pPr>
        <w:rPr>
          <w:rFonts w:ascii="Arial" w:hAnsi="Arial" w:cs="Arial"/>
          <w:color w:val="000000"/>
        </w:rPr>
      </w:pPr>
    </w:p>
    <w:p w14:paraId="3AE6C51B" w14:textId="77777777" w:rsidR="00FD4709" w:rsidRPr="006556C9" w:rsidRDefault="00FD4709" w:rsidP="006556C9">
      <w:pPr>
        <w:rPr>
          <w:rFonts w:ascii="Arial" w:hAnsi="Arial" w:cs="Arial"/>
          <w:color w:val="000000"/>
        </w:rPr>
      </w:pPr>
    </w:p>
    <w:p w14:paraId="422467AA" w14:textId="77777777" w:rsidR="006556C9" w:rsidRPr="00330047" w:rsidRDefault="006556C9" w:rsidP="00330047">
      <w:pPr>
        <w:numPr>
          <w:ilvl w:val="0"/>
          <w:numId w:val="33"/>
        </w:numPr>
        <w:spacing w:after="160" w:line="259" w:lineRule="auto"/>
        <w:rPr>
          <w:rFonts w:ascii="Arial" w:hAnsi="Arial" w:cs="Arial"/>
          <w:color w:val="000000"/>
        </w:rPr>
      </w:pPr>
      <w:r w:rsidRPr="006556C9">
        <w:rPr>
          <w:rFonts w:ascii="Arial" w:hAnsi="Arial" w:cs="Arial"/>
          <w:b/>
          <w:color w:val="000000"/>
        </w:rPr>
        <w:t>The aggregate amounts ( e.g current book value) of the bank’s total interests in insurance entities, which are risk weighted:</w:t>
      </w:r>
    </w:p>
    <w:tbl>
      <w:tblPr>
        <w:tblW w:w="10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510"/>
        <w:gridCol w:w="2341"/>
        <w:gridCol w:w="1919"/>
        <w:gridCol w:w="2522"/>
      </w:tblGrid>
      <w:tr w:rsidR="006556C9" w:rsidRPr="006556C9" w14:paraId="16A9FDB2" w14:textId="77777777" w:rsidTr="00FD4709">
        <w:trPr>
          <w:trHeight w:val="2285"/>
        </w:trPr>
        <w:tc>
          <w:tcPr>
            <w:tcW w:w="2100" w:type="dxa"/>
          </w:tcPr>
          <w:p w14:paraId="09A9A9D8" w14:textId="77777777" w:rsidR="006556C9" w:rsidRPr="006556C9" w:rsidRDefault="006556C9" w:rsidP="006556C9">
            <w:pPr>
              <w:jc w:val="both"/>
              <w:rPr>
                <w:rFonts w:ascii="Arial" w:hAnsi="Arial" w:cs="Arial"/>
                <w:b/>
                <w:color w:val="000000"/>
              </w:rPr>
            </w:pPr>
            <w:r w:rsidRPr="006556C9">
              <w:rPr>
                <w:rFonts w:ascii="Arial" w:hAnsi="Arial" w:cs="Arial"/>
                <w:b/>
                <w:color w:val="000000"/>
              </w:rPr>
              <w:t>Name of the insurance entities</w:t>
            </w:r>
          </w:p>
          <w:p w14:paraId="4CE58914" w14:textId="77777777" w:rsidR="006556C9" w:rsidRPr="006556C9" w:rsidRDefault="006556C9" w:rsidP="006556C9">
            <w:pPr>
              <w:jc w:val="both"/>
              <w:rPr>
                <w:rFonts w:ascii="Arial" w:hAnsi="Arial" w:cs="Arial"/>
                <w:b/>
                <w:color w:val="000000"/>
              </w:rPr>
            </w:pPr>
          </w:p>
          <w:p w14:paraId="1CC8944B" w14:textId="77777777" w:rsidR="006556C9" w:rsidRPr="006556C9" w:rsidRDefault="006556C9" w:rsidP="006556C9">
            <w:pPr>
              <w:rPr>
                <w:rFonts w:ascii="Arial" w:hAnsi="Arial" w:cs="Arial"/>
                <w:color w:val="000000"/>
              </w:rPr>
            </w:pPr>
            <w:r w:rsidRPr="006556C9">
              <w:rPr>
                <w:rFonts w:ascii="Arial" w:hAnsi="Arial" w:cs="Arial"/>
                <w:b/>
                <w:color w:val="000000"/>
              </w:rPr>
              <w:t>Country of incorporation</w:t>
            </w:r>
          </w:p>
        </w:tc>
        <w:tc>
          <w:tcPr>
            <w:tcW w:w="1510" w:type="dxa"/>
          </w:tcPr>
          <w:p w14:paraId="55EDB46C" w14:textId="77777777" w:rsidR="006556C9" w:rsidRPr="006556C9" w:rsidRDefault="006556C9" w:rsidP="006556C9">
            <w:pPr>
              <w:jc w:val="both"/>
              <w:rPr>
                <w:rFonts w:ascii="Arial" w:hAnsi="Arial" w:cs="Arial"/>
                <w:b/>
                <w:color w:val="000000"/>
              </w:rPr>
            </w:pPr>
            <w:r w:rsidRPr="006556C9">
              <w:rPr>
                <w:rFonts w:ascii="Arial" w:hAnsi="Arial" w:cs="Arial"/>
                <w:b/>
                <w:color w:val="000000"/>
              </w:rPr>
              <w:t>Principal activity of the entity</w:t>
            </w:r>
          </w:p>
          <w:p w14:paraId="1B2F6F66" w14:textId="77777777" w:rsidR="006556C9" w:rsidRPr="006556C9" w:rsidRDefault="006556C9" w:rsidP="006556C9">
            <w:pPr>
              <w:rPr>
                <w:rFonts w:ascii="Arial" w:hAnsi="Arial" w:cs="Arial"/>
                <w:color w:val="000000"/>
              </w:rPr>
            </w:pPr>
          </w:p>
        </w:tc>
        <w:tc>
          <w:tcPr>
            <w:tcW w:w="2341" w:type="dxa"/>
          </w:tcPr>
          <w:p w14:paraId="05D15F92" w14:textId="77777777" w:rsidR="006556C9" w:rsidRPr="006556C9" w:rsidRDefault="006556C9" w:rsidP="006556C9">
            <w:pPr>
              <w:jc w:val="both"/>
              <w:rPr>
                <w:rFonts w:ascii="Arial" w:hAnsi="Arial" w:cs="Arial"/>
                <w:b/>
                <w:color w:val="000000"/>
              </w:rPr>
            </w:pPr>
            <w:r w:rsidRPr="006556C9">
              <w:rPr>
                <w:rFonts w:ascii="Arial" w:hAnsi="Arial" w:cs="Arial"/>
                <w:b/>
                <w:color w:val="000000"/>
              </w:rPr>
              <w:t xml:space="preserve">Total balance sheet equity </w:t>
            </w:r>
            <w:r w:rsidR="00B37641">
              <w:rPr>
                <w:rFonts w:ascii="Arial" w:hAnsi="Arial" w:cs="Arial"/>
                <w:b/>
                <w:color w:val="000000"/>
              </w:rPr>
              <w:t>/ (Bank’s Share)</w:t>
            </w:r>
          </w:p>
          <w:p w14:paraId="4C4C0A67" w14:textId="77777777" w:rsidR="006556C9" w:rsidRPr="006556C9" w:rsidRDefault="006556C9" w:rsidP="006556C9">
            <w:pPr>
              <w:rPr>
                <w:rFonts w:ascii="Arial" w:hAnsi="Arial" w:cs="Arial"/>
                <w:color w:val="000000"/>
              </w:rPr>
            </w:pPr>
          </w:p>
        </w:tc>
        <w:tc>
          <w:tcPr>
            <w:tcW w:w="1919" w:type="dxa"/>
          </w:tcPr>
          <w:p w14:paraId="1C37EB42" w14:textId="77777777" w:rsidR="006556C9" w:rsidRPr="006556C9" w:rsidRDefault="006556C9" w:rsidP="006556C9">
            <w:pPr>
              <w:rPr>
                <w:rFonts w:ascii="Arial" w:hAnsi="Arial" w:cs="Arial"/>
                <w:color w:val="000000"/>
              </w:rPr>
            </w:pPr>
            <w:r w:rsidRPr="006556C9">
              <w:rPr>
                <w:rFonts w:ascii="Arial" w:hAnsi="Arial" w:cs="Arial"/>
                <w:b/>
                <w:color w:val="000000"/>
              </w:rPr>
              <w:t>Percentage of bank’s holding in the total equity / proportion of voting power</w:t>
            </w:r>
          </w:p>
        </w:tc>
        <w:tc>
          <w:tcPr>
            <w:tcW w:w="2522" w:type="dxa"/>
          </w:tcPr>
          <w:p w14:paraId="284914A6" w14:textId="77777777" w:rsidR="006556C9" w:rsidRPr="006556C9" w:rsidRDefault="006556C9" w:rsidP="006556C9">
            <w:pPr>
              <w:jc w:val="both"/>
              <w:rPr>
                <w:rFonts w:ascii="Arial" w:hAnsi="Arial" w:cs="Arial"/>
                <w:color w:val="000000"/>
              </w:rPr>
            </w:pPr>
            <w:r w:rsidRPr="006556C9">
              <w:rPr>
                <w:rFonts w:ascii="Arial" w:hAnsi="Arial" w:cs="Arial"/>
                <w:b/>
                <w:color w:val="000000"/>
              </w:rPr>
              <w:t>Quantitative impact on regulatory capital of using risk weighting method versus using the full deduction method</w:t>
            </w:r>
          </w:p>
        </w:tc>
      </w:tr>
      <w:tr w:rsidR="006556C9" w:rsidRPr="008659FA" w14:paraId="161DCD49" w14:textId="77777777" w:rsidTr="00EE53C4">
        <w:trPr>
          <w:trHeight w:val="1173"/>
        </w:trPr>
        <w:tc>
          <w:tcPr>
            <w:tcW w:w="2100" w:type="dxa"/>
          </w:tcPr>
          <w:p w14:paraId="127663E4" w14:textId="77777777" w:rsidR="006556C9" w:rsidRPr="006C1B00" w:rsidRDefault="006556C9" w:rsidP="006556C9">
            <w:pPr>
              <w:jc w:val="both"/>
              <w:rPr>
                <w:rFonts w:ascii="Arial" w:hAnsi="Arial" w:cs="Arial"/>
                <w:color w:val="000000" w:themeColor="text1"/>
              </w:rPr>
            </w:pPr>
            <w:r w:rsidRPr="006C1B00">
              <w:rPr>
                <w:rFonts w:ascii="Arial" w:hAnsi="Arial" w:cs="Arial"/>
                <w:color w:val="000000" w:themeColor="text1"/>
              </w:rPr>
              <w:t xml:space="preserve">PNB Metlife India Insurance Company Ltd   /                                </w:t>
            </w:r>
          </w:p>
          <w:p w14:paraId="62E2ED94" w14:textId="77777777" w:rsidR="006556C9" w:rsidRPr="006C1B00" w:rsidRDefault="006556C9" w:rsidP="006556C9">
            <w:pPr>
              <w:jc w:val="both"/>
              <w:rPr>
                <w:rFonts w:ascii="Arial" w:hAnsi="Arial" w:cs="Arial"/>
                <w:color w:val="000000" w:themeColor="text1"/>
              </w:rPr>
            </w:pPr>
          </w:p>
          <w:p w14:paraId="36C1391B" w14:textId="77777777" w:rsidR="006556C9" w:rsidRPr="006C1B00" w:rsidRDefault="006556C9" w:rsidP="006556C9">
            <w:pPr>
              <w:jc w:val="both"/>
              <w:rPr>
                <w:rFonts w:ascii="Arial" w:hAnsi="Arial" w:cs="Arial"/>
                <w:b/>
                <w:color w:val="000000" w:themeColor="text1"/>
              </w:rPr>
            </w:pPr>
            <w:r w:rsidRPr="006C1B00">
              <w:rPr>
                <w:rFonts w:ascii="Arial" w:hAnsi="Arial" w:cs="Arial"/>
                <w:color w:val="000000" w:themeColor="text1"/>
              </w:rPr>
              <w:t>India</w:t>
            </w:r>
          </w:p>
        </w:tc>
        <w:tc>
          <w:tcPr>
            <w:tcW w:w="1510" w:type="dxa"/>
          </w:tcPr>
          <w:p w14:paraId="2DB8A1B1" w14:textId="77777777" w:rsidR="001F47D7" w:rsidRPr="006C1B00" w:rsidRDefault="001F47D7" w:rsidP="006556C9">
            <w:pPr>
              <w:jc w:val="both"/>
              <w:rPr>
                <w:rFonts w:ascii="Arial" w:hAnsi="Arial" w:cs="Arial"/>
                <w:color w:val="000000" w:themeColor="text1"/>
              </w:rPr>
            </w:pPr>
          </w:p>
          <w:p w14:paraId="1F1FD7D2" w14:textId="77777777" w:rsidR="006556C9" w:rsidRPr="006C1B00" w:rsidRDefault="00086080" w:rsidP="006556C9">
            <w:pPr>
              <w:jc w:val="both"/>
              <w:rPr>
                <w:rFonts w:ascii="Arial" w:hAnsi="Arial" w:cs="Arial"/>
                <w:b/>
                <w:color w:val="000000" w:themeColor="text1"/>
              </w:rPr>
            </w:pPr>
            <w:r w:rsidRPr="006C1B00">
              <w:rPr>
                <w:rFonts w:ascii="Arial" w:hAnsi="Arial" w:cs="Arial"/>
                <w:color w:val="000000" w:themeColor="text1"/>
              </w:rPr>
              <w:t xml:space="preserve">Life </w:t>
            </w:r>
            <w:r w:rsidR="006556C9" w:rsidRPr="006C1B00">
              <w:rPr>
                <w:rFonts w:ascii="Arial" w:hAnsi="Arial" w:cs="Arial"/>
                <w:color w:val="000000" w:themeColor="text1"/>
              </w:rPr>
              <w:t>Insurance Business</w:t>
            </w:r>
          </w:p>
        </w:tc>
        <w:tc>
          <w:tcPr>
            <w:tcW w:w="2341" w:type="dxa"/>
            <w:vAlign w:val="center"/>
          </w:tcPr>
          <w:p w14:paraId="23A768EF" w14:textId="77777777" w:rsidR="001F47D7" w:rsidRPr="000B4381" w:rsidRDefault="001F47D7" w:rsidP="00246D83">
            <w:pPr>
              <w:tabs>
                <w:tab w:val="left" w:pos="1332"/>
                <w:tab w:val="left" w:pos="1422"/>
              </w:tabs>
              <w:ind w:right="252"/>
              <w:jc w:val="center"/>
              <w:rPr>
                <w:rFonts w:ascii="Arial" w:hAnsi="Arial" w:cs="Arial"/>
                <w:color w:val="000000" w:themeColor="text1"/>
                <w:highlight w:val="yellow"/>
              </w:rPr>
            </w:pPr>
          </w:p>
          <w:p w14:paraId="687163E6" w14:textId="77777777" w:rsidR="001F47D7" w:rsidRPr="000B4381" w:rsidRDefault="001F47D7" w:rsidP="00246D83">
            <w:pPr>
              <w:tabs>
                <w:tab w:val="left" w:pos="1332"/>
                <w:tab w:val="left" w:pos="1422"/>
              </w:tabs>
              <w:ind w:right="252"/>
              <w:jc w:val="center"/>
              <w:rPr>
                <w:rFonts w:ascii="Arial" w:hAnsi="Arial" w:cs="Arial"/>
                <w:color w:val="000000" w:themeColor="text1"/>
                <w:highlight w:val="yellow"/>
              </w:rPr>
            </w:pPr>
          </w:p>
          <w:p w14:paraId="61126EE8" w14:textId="5395B401" w:rsidR="006556C9" w:rsidRPr="00917D49" w:rsidRDefault="00CA5421" w:rsidP="00246D83">
            <w:pPr>
              <w:tabs>
                <w:tab w:val="left" w:pos="1332"/>
                <w:tab w:val="left" w:pos="1422"/>
              </w:tabs>
              <w:ind w:right="252"/>
              <w:jc w:val="center"/>
              <w:rPr>
                <w:rFonts w:ascii="Arial" w:hAnsi="Arial" w:cs="Arial"/>
                <w:color w:val="000000" w:themeColor="text1"/>
              </w:rPr>
            </w:pPr>
            <w:r w:rsidRPr="00917D49">
              <w:rPr>
                <w:rFonts w:ascii="Arial" w:hAnsi="Arial" w:cs="Arial"/>
                <w:color w:val="000000" w:themeColor="text1"/>
              </w:rPr>
              <w:t xml:space="preserve">₹ </w:t>
            </w:r>
            <w:r w:rsidR="003538B9" w:rsidRPr="00917D49">
              <w:rPr>
                <w:rFonts w:ascii="Arial" w:hAnsi="Arial" w:cs="Arial"/>
                <w:color w:val="000000" w:themeColor="text1"/>
              </w:rPr>
              <w:t>701.81</w:t>
            </w:r>
            <w:r w:rsidR="00A366DF" w:rsidRPr="00917D49">
              <w:rPr>
                <w:rFonts w:ascii="Arial" w:hAnsi="Arial" w:cs="Arial"/>
                <w:color w:val="000000" w:themeColor="text1"/>
              </w:rPr>
              <w:t xml:space="preserve"> millions</w:t>
            </w:r>
          </w:p>
          <w:p w14:paraId="1B3599E4" w14:textId="77777777" w:rsidR="006556C9" w:rsidRPr="000B4381" w:rsidRDefault="006556C9" w:rsidP="00246D83">
            <w:pPr>
              <w:jc w:val="center"/>
              <w:rPr>
                <w:rFonts w:ascii="Arial" w:hAnsi="Arial" w:cs="Arial"/>
                <w:color w:val="000000" w:themeColor="text1"/>
                <w:highlight w:val="yellow"/>
              </w:rPr>
            </w:pPr>
          </w:p>
          <w:p w14:paraId="725D90F9" w14:textId="77777777" w:rsidR="006556C9" w:rsidRPr="000B4381" w:rsidRDefault="006556C9" w:rsidP="00246D83">
            <w:pPr>
              <w:jc w:val="center"/>
              <w:rPr>
                <w:rFonts w:ascii="Arial" w:hAnsi="Arial" w:cs="Arial"/>
                <w:color w:val="000000" w:themeColor="text1"/>
                <w:highlight w:val="yellow"/>
              </w:rPr>
            </w:pPr>
          </w:p>
        </w:tc>
        <w:tc>
          <w:tcPr>
            <w:tcW w:w="1919" w:type="dxa"/>
            <w:shd w:val="clear" w:color="auto" w:fill="FFFFFF" w:themeFill="background1"/>
            <w:vAlign w:val="center"/>
          </w:tcPr>
          <w:p w14:paraId="0A8F95CC" w14:textId="77777777" w:rsidR="006556C9" w:rsidRPr="00026567" w:rsidRDefault="004D0589" w:rsidP="002A6335">
            <w:pPr>
              <w:jc w:val="center"/>
              <w:rPr>
                <w:rFonts w:ascii="Arial" w:hAnsi="Arial" w:cs="Arial"/>
                <w:color w:val="FF0000"/>
              </w:rPr>
            </w:pPr>
            <w:r w:rsidRPr="00EB3E3B">
              <w:rPr>
                <w:rFonts w:ascii="Arial" w:hAnsi="Arial" w:cs="Arial"/>
              </w:rPr>
              <w:t>3.03</w:t>
            </w:r>
            <w:r w:rsidR="006556C9" w:rsidRPr="00EB3E3B">
              <w:rPr>
                <w:rFonts w:ascii="Arial" w:hAnsi="Arial" w:cs="Arial"/>
              </w:rPr>
              <w:t>%</w:t>
            </w:r>
          </w:p>
        </w:tc>
        <w:tc>
          <w:tcPr>
            <w:tcW w:w="2522" w:type="dxa"/>
          </w:tcPr>
          <w:p w14:paraId="417277F8" w14:textId="77777777" w:rsidR="001F47D7" w:rsidRPr="00D86F65" w:rsidRDefault="001F47D7" w:rsidP="009A247E">
            <w:pPr>
              <w:jc w:val="both"/>
              <w:rPr>
                <w:rFonts w:ascii="Arial" w:hAnsi="Arial" w:cs="Arial"/>
                <w:color w:val="FF0000"/>
                <w:highlight w:val="yellow"/>
              </w:rPr>
            </w:pPr>
          </w:p>
          <w:p w14:paraId="5F713C29" w14:textId="77777777" w:rsidR="006556C9" w:rsidRPr="00D86F65" w:rsidRDefault="006556C9" w:rsidP="00BD48F2">
            <w:pPr>
              <w:jc w:val="both"/>
              <w:rPr>
                <w:rFonts w:ascii="Arial" w:hAnsi="Arial" w:cs="Arial"/>
                <w:color w:val="FF0000"/>
                <w:highlight w:val="yellow"/>
              </w:rPr>
            </w:pPr>
            <w:r w:rsidRPr="00EE53C4">
              <w:rPr>
                <w:rFonts w:ascii="Arial" w:hAnsi="Arial" w:cs="Arial"/>
              </w:rPr>
              <w:t xml:space="preserve">CRAR will </w:t>
            </w:r>
            <w:r w:rsidR="00BD48F2" w:rsidRPr="00EE53C4">
              <w:rPr>
                <w:rFonts w:ascii="Arial" w:hAnsi="Arial" w:cs="Arial"/>
              </w:rPr>
              <w:t>increase</w:t>
            </w:r>
            <w:r w:rsidRPr="00EE53C4">
              <w:rPr>
                <w:rFonts w:ascii="Arial" w:hAnsi="Arial" w:cs="Arial"/>
              </w:rPr>
              <w:t xml:space="preserve"> by </w:t>
            </w:r>
            <w:r w:rsidR="004A48FA" w:rsidRPr="00EE53C4">
              <w:rPr>
                <w:rFonts w:ascii="Arial" w:hAnsi="Arial" w:cs="Arial"/>
              </w:rPr>
              <w:t>6</w:t>
            </w:r>
            <w:r w:rsidR="00BD48F2" w:rsidRPr="00EE53C4">
              <w:rPr>
                <w:rFonts w:ascii="Arial" w:hAnsi="Arial" w:cs="Arial"/>
              </w:rPr>
              <w:t xml:space="preserve"> bps</w:t>
            </w:r>
            <w:r w:rsidRPr="00EE53C4">
              <w:rPr>
                <w:rFonts w:ascii="Arial" w:hAnsi="Arial" w:cs="Arial"/>
              </w:rPr>
              <w:t xml:space="preserve"> under the </w:t>
            </w:r>
            <w:r w:rsidR="00BD48F2" w:rsidRPr="00EE53C4">
              <w:rPr>
                <w:rFonts w:ascii="Arial" w:hAnsi="Arial" w:cs="Arial"/>
              </w:rPr>
              <w:t>Risk Weighting Method.</w:t>
            </w:r>
            <w:r w:rsidRPr="00EE53C4">
              <w:rPr>
                <w:rFonts w:ascii="Arial" w:hAnsi="Arial" w:cs="Arial"/>
              </w:rPr>
              <w:t xml:space="preserve"> </w:t>
            </w:r>
          </w:p>
        </w:tc>
      </w:tr>
    </w:tbl>
    <w:p w14:paraId="10591B93" w14:textId="77777777" w:rsidR="006556C9" w:rsidRPr="006556C9" w:rsidRDefault="006556C9" w:rsidP="006556C9">
      <w:pPr>
        <w:rPr>
          <w:rFonts w:ascii="Arial" w:hAnsi="Arial" w:cs="Arial"/>
          <w:color w:val="000000"/>
        </w:rPr>
      </w:pPr>
    </w:p>
    <w:p w14:paraId="458396C4" w14:textId="5BA118C1" w:rsidR="006556C9" w:rsidRPr="001441B3" w:rsidRDefault="006556C9" w:rsidP="00702CD6">
      <w:pPr>
        <w:numPr>
          <w:ilvl w:val="0"/>
          <w:numId w:val="33"/>
        </w:numPr>
        <w:spacing w:after="160" w:line="259" w:lineRule="auto"/>
        <w:rPr>
          <w:rFonts w:ascii="Arial" w:hAnsi="Arial" w:cs="Arial"/>
          <w:b/>
          <w:color w:val="000000"/>
        </w:rPr>
      </w:pPr>
      <w:r w:rsidRPr="001441B3">
        <w:rPr>
          <w:rFonts w:ascii="Arial" w:hAnsi="Arial" w:cs="Arial"/>
          <w:b/>
          <w:color w:val="000000"/>
        </w:rPr>
        <w:t>Any restrictions or impediments on transfer of funds or regulatory capital within the banking group</w:t>
      </w:r>
      <w:r w:rsidR="00F24623">
        <w:rPr>
          <w:rFonts w:ascii="Arial" w:hAnsi="Arial" w:cs="Arial"/>
          <w:b/>
          <w:color w:val="000000"/>
        </w:rPr>
        <w:t xml:space="preserve"> </w:t>
      </w:r>
      <w:r w:rsidR="00347176">
        <w:rPr>
          <w:rFonts w:ascii="Arial" w:hAnsi="Arial" w:cs="Arial"/>
          <w:b/>
          <w:color w:val="000000"/>
        </w:rPr>
        <w:t>- No</w:t>
      </w:r>
      <w:r w:rsidR="00B312BA">
        <w:rPr>
          <w:rFonts w:ascii="Arial" w:hAnsi="Arial" w:cs="Arial"/>
          <w:b/>
          <w:color w:val="000000"/>
        </w:rPr>
        <w:t>t Applicable</w:t>
      </w:r>
    </w:p>
    <w:p w14:paraId="643BB82A" w14:textId="77777777" w:rsidR="00E514CB" w:rsidRDefault="00E514CB" w:rsidP="00935F13">
      <w:pPr>
        <w:outlineLvl w:val="0"/>
        <w:rPr>
          <w:rFonts w:ascii="Arial" w:hAnsi="Arial" w:cs="Arial"/>
          <w:b/>
          <w:bCs/>
          <w:u w:val="single"/>
        </w:rPr>
      </w:pPr>
    </w:p>
    <w:p w14:paraId="621510BA" w14:textId="77777777" w:rsidR="00E514CB" w:rsidRPr="001332F5" w:rsidRDefault="00E514CB" w:rsidP="00E514CB">
      <w:pPr>
        <w:outlineLvl w:val="0"/>
        <w:rPr>
          <w:rFonts w:ascii="Arial" w:hAnsi="Arial" w:cs="Arial"/>
          <w:b/>
          <w:bCs/>
        </w:rPr>
      </w:pPr>
      <w:r w:rsidRPr="001332F5">
        <w:rPr>
          <w:rFonts w:ascii="Arial" w:hAnsi="Arial" w:cs="Arial"/>
          <w:b/>
          <w:bCs/>
          <w:u w:val="single"/>
        </w:rPr>
        <w:t>Table DF  - 2 : Capital adequacy</w:t>
      </w:r>
      <w:r w:rsidRPr="001332F5">
        <w:rPr>
          <w:rFonts w:ascii="Arial" w:hAnsi="Arial" w:cs="Arial"/>
          <w:b/>
          <w:bCs/>
        </w:rPr>
        <w:t>;</w:t>
      </w:r>
    </w:p>
    <w:p w14:paraId="5D2F97DE" w14:textId="77777777" w:rsidR="00E514CB" w:rsidRPr="001332F5" w:rsidRDefault="00E514CB" w:rsidP="00E514CB">
      <w:pPr>
        <w:jc w:val="right"/>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2"/>
        <w:gridCol w:w="2061"/>
        <w:gridCol w:w="630"/>
        <w:gridCol w:w="1176"/>
        <w:gridCol w:w="2511"/>
      </w:tblGrid>
      <w:tr w:rsidR="00E514CB" w:rsidRPr="001332F5" w14:paraId="4E06CA36" w14:textId="77777777" w:rsidTr="00661A9F">
        <w:trPr>
          <w:cantSplit/>
          <w:trHeight w:val="281"/>
        </w:trPr>
        <w:tc>
          <w:tcPr>
            <w:tcW w:w="10440" w:type="dxa"/>
            <w:gridSpan w:val="5"/>
          </w:tcPr>
          <w:p w14:paraId="05E219DC" w14:textId="77777777" w:rsidR="00E514CB" w:rsidRPr="001332F5" w:rsidRDefault="00E514CB" w:rsidP="00E514CB">
            <w:pPr>
              <w:pStyle w:val="Heading5"/>
              <w:numPr>
                <w:ilvl w:val="0"/>
                <w:numId w:val="18"/>
              </w:numPr>
              <w:rPr>
                <w:rFonts w:ascii="Arial" w:hAnsi="Arial" w:cs="Arial"/>
              </w:rPr>
            </w:pPr>
            <w:r w:rsidRPr="001332F5">
              <w:rPr>
                <w:rFonts w:ascii="Arial" w:hAnsi="Arial" w:cs="Arial"/>
                <w:sz w:val="24"/>
                <w:u w:val="single"/>
              </w:rPr>
              <w:t>Qualitative disclosure</w:t>
            </w:r>
          </w:p>
        </w:tc>
      </w:tr>
      <w:tr w:rsidR="00E514CB" w:rsidRPr="001332F5" w14:paraId="0D4F1AA4" w14:textId="77777777" w:rsidTr="00661A9F">
        <w:trPr>
          <w:cantSplit/>
          <w:trHeight w:val="674"/>
        </w:trPr>
        <w:tc>
          <w:tcPr>
            <w:tcW w:w="10440" w:type="dxa"/>
            <w:gridSpan w:val="5"/>
          </w:tcPr>
          <w:p w14:paraId="758869C8" w14:textId="77777777" w:rsidR="00E514CB" w:rsidRPr="001332F5" w:rsidRDefault="00E514CB" w:rsidP="00E514CB">
            <w:pPr>
              <w:numPr>
                <w:ilvl w:val="1"/>
                <w:numId w:val="18"/>
              </w:numPr>
              <w:rPr>
                <w:rFonts w:ascii="Arial" w:hAnsi="Arial" w:cs="Arial"/>
              </w:rPr>
            </w:pPr>
            <w:r w:rsidRPr="001332F5">
              <w:rPr>
                <w:rFonts w:ascii="Arial" w:hAnsi="Arial" w:cs="Arial"/>
                <w:b/>
              </w:rPr>
              <w:t>A summary discussion of the bank’s approach to assessing the adequacy of its capital to support current and future activities.</w:t>
            </w:r>
          </w:p>
        </w:tc>
      </w:tr>
      <w:tr w:rsidR="00E514CB" w:rsidRPr="001332F5" w14:paraId="47E2ECB3" w14:textId="77777777" w:rsidTr="00661A9F">
        <w:trPr>
          <w:cantSplit/>
          <w:trHeight w:val="2933"/>
        </w:trPr>
        <w:tc>
          <w:tcPr>
            <w:tcW w:w="10440" w:type="dxa"/>
            <w:gridSpan w:val="5"/>
          </w:tcPr>
          <w:p w14:paraId="2EBDB828" w14:textId="038C0CFA" w:rsidR="00E514CB" w:rsidRPr="001332F5" w:rsidRDefault="00E514CB" w:rsidP="00E514CB">
            <w:pPr>
              <w:numPr>
                <w:ilvl w:val="0"/>
                <w:numId w:val="16"/>
              </w:numPr>
              <w:tabs>
                <w:tab w:val="clear" w:pos="720"/>
                <w:tab w:val="num" w:pos="612"/>
              </w:tabs>
              <w:ind w:left="522" w:hanging="450"/>
              <w:jc w:val="both"/>
              <w:rPr>
                <w:rFonts w:ascii="Arial" w:hAnsi="Arial" w:cs="Arial"/>
                <w:color w:val="000000" w:themeColor="text1"/>
              </w:rPr>
            </w:pPr>
            <w:r w:rsidRPr="001332F5">
              <w:rPr>
                <w:rFonts w:ascii="Arial" w:hAnsi="Arial" w:cs="Arial"/>
                <w:color w:val="000000" w:themeColor="text1"/>
              </w:rPr>
              <w:t xml:space="preserve">The Bank is subject to Capital Adequacy guidelines of RBI, which are based on the framework of Basel Committee on Banking Supervision. As per Basel III guidelines the minimum capital required to be </w:t>
            </w:r>
            <w:r w:rsidR="002D04C6">
              <w:rPr>
                <w:rFonts w:ascii="Arial" w:hAnsi="Arial" w:cs="Arial"/>
                <w:color w:val="000000" w:themeColor="text1"/>
              </w:rPr>
              <w:t>maintained by the Bank is 11.50</w:t>
            </w:r>
            <w:r w:rsidR="00566981">
              <w:rPr>
                <w:rFonts w:ascii="Arial" w:hAnsi="Arial" w:cs="Arial"/>
                <w:color w:val="000000" w:themeColor="text1"/>
              </w:rPr>
              <w:t>%</w:t>
            </w:r>
            <w:r w:rsidRPr="001332F5">
              <w:rPr>
                <w:rFonts w:ascii="Arial" w:hAnsi="Arial" w:cs="Arial"/>
                <w:color w:val="000000" w:themeColor="text1"/>
              </w:rPr>
              <w:t xml:space="preserve"> with minimum Common Equity Ti</w:t>
            </w:r>
            <w:r>
              <w:rPr>
                <w:rFonts w:ascii="Arial" w:hAnsi="Arial" w:cs="Arial"/>
                <w:color w:val="000000" w:themeColor="text1"/>
              </w:rPr>
              <w:t xml:space="preserve">er 1 </w:t>
            </w:r>
            <w:r w:rsidR="002D04C6">
              <w:rPr>
                <w:rFonts w:ascii="Arial" w:hAnsi="Arial" w:cs="Arial"/>
                <w:color w:val="000000" w:themeColor="text1"/>
              </w:rPr>
              <w:t>(CET1) of 8.00</w:t>
            </w:r>
            <w:r w:rsidR="00632C0A">
              <w:rPr>
                <w:rFonts w:ascii="Arial" w:hAnsi="Arial" w:cs="Arial"/>
                <w:color w:val="000000" w:themeColor="text1"/>
              </w:rPr>
              <w:t xml:space="preserve">% as on </w:t>
            </w:r>
            <w:r w:rsidR="004744E7">
              <w:rPr>
                <w:rFonts w:ascii="Arial" w:hAnsi="Arial" w:cs="Arial"/>
                <w:color w:val="000000" w:themeColor="text1"/>
              </w:rPr>
              <w:t>March</w:t>
            </w:r>
            <w:r w:rsidR="00967922">
              <w:rPr>
                <w:rFonts w:ascii="Arial" w:hAnsi="Arial" w:cs="Arial"/>
                <w:color w:val="000000" w:themeColor="text1"/>
              </w:rPr>
              <w:t xml:space="preserve"> 3</w:t>
            </w:r>
            <w:r w:rsidR="004744E7">
              <w:rPr>
                <w:rFonts w:ascii="Arial" w:hAnsi="Arial" w:cs="Arial"/>
                <w:color w:val="000000" w:themeColor="text1"/>
              </w:rPr>
              <w:t>1</w:t>
            </w:r>
            <w:r w:rsidR="007325A7">
              <w:rPr>
                <w:rFonts w:ascii="Arial" w:hAnsi="Arial" w:cs="Arial"/>
                <w:color w:val="000000" w:themeColor="text1"/>
              </w:rPr>
              <w:t xml:space="preserve">, </w:t>
            </w:r>
            <w:r>
              <w:rPr>
                <w:rFonts w:ascii="Arial" w:hAnsi="Arial" w:cs="Arial"/>
                <w:color w:val="000000" w:themeColor="text1"/>
              </w:rPr>
              <w:t>202</w:t>
            </w:r>
            <w:r w:rsidR="004744E7">
              <w:rPr>
                <w:rFonts w:ascii="Arial" w:hAnsi="Arial" w:cs="Arial"/>
                <w:color w:val="000000" w:themeColor="text1"/>
              </w:rPr>
              <w:t>6</w:t>
            </w:r>
            <w:r w:rsidRPr="001332F5">
              <w:rPr>
                <w:rFonts w:ascii="Arial" w:hAnsi="Arial" w:cs="Arial"/>
                <w:color w:val="000000" w:themeColor="text1"/>
              </w:rPr>
              <w:t>. Stress analysis is conducted on half yearly basis or as required to see the impact on capital adequacy ratio (CAR) in near to medium</w:t>
            </w:r>
            <w:r w:rsidR="00086080">
              <w:rPr>
                <w:rFonts w:ascii="Arial" w:hAnsi="Arial" w:cs="Arial"/>
                <w:color w:val="000000" w:themeColor="text1"/>
              </w:rPr>
              <w:t xml:space="preserve"> time</w:t>
            </w:r>
            <w:r w:rsidRPr="001332F5">
              <w:rPr>
                <w:rFonts w:ascii="Arial" w:hAnsi="Arial" w:cs="Arial"/>
                <w:color w:val="000000" w:themeColor="text1"/>
              </w:rPr>
              <w:t xml:space="preserve"> horizon. </w:t>
            </w:r>
          </w:p>
          <w:p w14:paraId="3F4EA14F" w14:textId="77777777" w:rsidR="00E514CB" w:rsidRPr="001332F5" w:rsidRDefault="00E514CB" w:rsidP="00E514CB">
            <w:pPr>
              <w:ind w:left="522"/>
              <w:jc w:val="both"/>
              <w:rPr>
                <w:rFonts w:ascii="Arial" w:hAnsi="Arial" w:cs="Arial"/>
                <w:color w:val="000000" w:themeColor="text1"/>
              </w:rPr>
            </w:pPr>
          </w:p>
          <w:p w14:paraId="468F382E" w14:textId="77777777" w:rsidR="00E514CB" w:rsidRPr="001332F5" w:rsidRDefault="00E514CB" w:rsidP="00E514CB">
            <w:pPr>
              <w:widowControl w:val="0"/>
              <w:numPr>
                <w:ilvl w:val="0"/>
                <w:numId w:val="16"/>
              </w:numPr>
              <w:tabs>
                <w:tab w:val="clear" w:pos="720"/>
                <w:tab w:val="num" w:pos="522"/>
                <w:tab w:val="left" w:pos="9450"/>
              </w:tabs>
              <w:autoSpaceDE w:val="0"/>
              <w:autoSpaceDN w:val="0"/>
              <w:adjustRightInd w:val="0"/>
              <w:spacing w:line="246" w:lineRule="auto"/>
              <w:ind w:left="522" w:right="-40" w:hanging="450"/>
              <w:jc w:val="both"/>
              <w:rPr>
                <w:rFonts w:ascii="Arial" w:hAnsi="Arial" w:cs="Arial"/>
                <w:color w:val="000000" w:themeColor="text1"/>
              </w:rPr>
            </w:pPr>
            <w:r w:rsidRPr="001332F5">
              <w:rPr>
                <w:rFonts w:ascii="Arial" w:hAnsi="Arial" w:cs="Arial"/>
                <w:color w:val="000000" w:themeColor="text1"/>
              </w:rPr>
              <w:t>The Bank assesses its capital requirement based on business projections and opportunities for growth that are in line with the strategic intent of the Bank. The business projections are mapped to credit, market and operational risks which allows for assignment of regulatory capital besides providing capital headroom to meet growth projections. As part of the Internal Capital Adequacy Assessment Process (ICAAP), Bank also assesses adequacy of capital under stress conditions for gauging the adequacy of capital to support not only three primary risks of credit, market and operational risk but other residual risks like interest rate risk in banking book, liquidity risk, credit concentration risk, strategic risk and reputational risk.</w:t>
            </w:r>
          </w:p>
          <w:p w14:paraId="7F6B0670" w14:textId="77777777" w:rsidR="00E514CB" w:rsidRPr="001332F5" w:rsidRDefault="00E514CB" w:rsidP="00E514CB">
            <w:pPr>
              <w:widowControl w:val="0"/>
              <w:tabs>
                <w:tab w:val="left" w:pos="9450"/>
              </w:tabs>
              <w:autoSpaceDE w:val="0"/>
              <w:autoSpaceDN w:val="0"/>
              <w:adjustRightInd w:val="0"/>
              <w:spacing w:line="246" w:lineRule="auto"/>
              <w:ind w:left="720" w:right="-40"/>
              <w:jc w:val="both"/>
              <w:rPr>
                <w:rFonts w:ascii="Arial" w:hAnsi="Arial" w:cs="Arial"/>
              </w:rPr>
            </w:pPr>
          </w:p>
        </w:tc>
      </w:tr>
      <w:tr w:rsidR="00E514CB" w:rsidRPr="001332F5" w14:paraId="6A25FC5E" w14:textId="77777777" w:rsidTr="001F47D7">
        <w:trPr>
          <w:cantSplit/>
          <w:trHeight w:val="350"/>
        </w:trPr>
        <w:tc>
          <w:tcPr>
            <w:tcW w:w="10440" w:type="dxa"/>
            <w:gridSpan w:val="5"/>
            <w:vAlign w:val="center"/>
          </w:tcPr>
          <w:p w14:paraId="679F6C29" w14:textId="77777777" w:rsidR="00E514CB" w:rsidRPr="001332F5" w:rsidRDefault="00E514CB" w:rsidP="001F47D7">
            <w:pPr>
              <w:pStyle w:val="Heading4"/>
              <w:jc w:val="left"/>
              <w:rPr>
                <w:rFonts w:ascii="Arial" w:hAnsi="Arial" w:cs="Arial"/>
                <w:b w:val="0"/>
                <w:sz w:val="24"/>
              </w:rPr>
            </w:pPr>
            <w:r w:rsidRPr="001332F5">
              <w:rPr>
                <w:rFonts w:ascii="Arial" w:hAnsi="Arial" w:cs="Arial"/>
                <w:sz w:val="24"/>
              </w:rPr>
              <w:lastRenderedPageBreak/>
              <w:t xml:space="preserve">2.     </w:t>
            </w:r>
            <w:r w:rsidRPr="001332F5">
              <w:rPr>
                <w:rFonts w:ascii="Arial" w:hAnsi="Arial" w:cs="Arial"/>
                <w:sz w:val="24"/>
                <w:u w:val="single"/>
              </w:rPr>
              <w:t>Quantitative Disclosures</w:t>
            </w:r>
            <w:r w:rsidRPr="001332F5">
              <w:rPr>
                <w:rFonts w:ascii="Arial" w:hAnsi="Arial" w:cs="Arial"/>
                <w:b w:val="0"/>
                <w:sz w:val="24"/>
              </w:rPr>
              <w:t xml:space="preserve"> </w:t>
            </w:r>
            <w:r>
              <w:rPr>
                <w:rFonts w:ascii="Arial" w:hAnsi="Arial" w:cs="Arial"/>
                <w:b w:val="0"/>
                <w:sz w:val="24"/>
              </w:rPr>
              <w:t xml:space="preserve">                                                              </w:t>
            </w:r>
            <w:r w:rsidRPr="001332F5">
              <w:rPr>
                <w:rFonts w:ascii="Arial" w:hAnsi="Arial" w:cs="Arial"/>
                <w:b w:val="0"/>
                <w:sz w:val="24"/>
              </w:rPr>
              <w:t xml:space="preserve">Amount in </w:t>
            </w:r>
            <w:r>
              <w:rPr>
                <w:rFonts w:ascii="Arial" w:hAnsi="Arial" w:cs="Arial"/>
              </w:rPr>
              <w:t>₹</w:t>
            </w:r>
            <w:r w:rsidRPr="001332F5">
              <w:rPr>
                <w:rFonts w:ascii="Rupee Foradian" w:hAnsi="Rupee Foradian" w:cs="Arial"/>
              </w:rPr>
              <w:t xml:space="preserve"> </w:t>
            </w:r>
            <w:r w:rsidRPr="001332F5">
              <w:rPr>
                <w:rFonts w:ascii="Arial" w:hAnsi="Arial" w:cs="Arial"/>
                <w:b w:val="0"/>
                <w:sz w:val="24"/>
              </w:rPr>
              <w:t>million</w:t>
            </w:r>
          </w:p>
          <w:p w14:paraId="6A0558A1" w14:textId="77777777" w:rsidR="00E514CB" w:rsidRPr="001332F5" w:rsidRDefault="00E514CB" w:rsidP="001F47D7">
            <w:pPr>
              <w:ind w:left="252"/>
              <w:rPr>
                <w:rFonts w:ascii="Arial" w:hAnsi="Arial" w:cs="Arial"/>
                <w:b/>
              </w:rPr>
            </w:pPr>
          </w:p>
        </w:tc>
      </w:tr>
      <w:tr w:rsidR="00E514CB" w:rsidRPr="001332F5" w14:paraId="5A7FACB8" w14:textId="77777777" w:rsidTr="002A6335">
        <w:trPr>
          <w:cantSplit/>
          <w:trHeight w:val="566"/>
        </w:trPr>
        <w:tc>
          <w:tcPr>
            <w:tcW w:w="6753" w:type="dxa"/>
            <w:gridSpan w:val="3"/>
            <w:vAlign w:val="center"/>
          </w:tcPr>
          <w:p w14:paraId="4E4F80DB" w14:textId="77777777" w:rsidR="00E514CB" w:rsidRPr="000615F2" w:rsidRDefault="00702CD6" w:rsidP="00702CD6">
            <w:pPr>
              <w:numPr>
                <w:ilvl w:val="1"/>
                <w:numId w:val="17"/>
              </w:numPr>
              <w:tabs>
                <w:tab w:val="clear" w:pos="360"/>
                <w:tab w:val="num" w:pos="432"/>
              </w:tabs>
              <w:rPr>
                <w:rFonts w:ascii="Arial" w:hAnsi="Arial" w:cs="Arial"/>
                <w:b/>
              </w:rPr>
            </w:pPr>
            <w:r>
              <w:rPr>
                <w:rFonts w:ascii="Arial" w:hAnsi="Arial" w:cs="Arial"/>
                <w:b/>
              </w:rPr>
              <w:t xml:space="preserve">   </w:t>
            </w:r>
            <w:r w:rsidR="00E514CB" w:rsidRPr="000615F2">
              <w:rPr>
                <w:rFonts w:ascii="Arial" w:hAnsi="Arial" w:cs="Arial"/>
                <w:b/>
              </w:rPr>
              <w:t>Capital requirements for credit risk</w:t>
            </w:r>
          </w:p>
          <w:p w14:paraId="5B0F422D" w14:textId="77777777" w:rsidR="00E514CB" w:rsidRPr="00F46243" w:rsidRDefault="00E514CB" w:rsidP="001F47D7">
            <w:pPr>
              <w:jc w:val="center"/>
              <w:rPr>
                <w:rFonts w:ascii="Arial" w:hAnsi="Arial" w:cs="Arial"/>
                <w:highlight w:val="red"/>
              </w:rPr>
            </w:pPr>
          </w:p>
        </w:tc>
        <w:tc>
          <w:tcPr>
            <w:tcW w:w="3687" w:type="dxa"/>
            <w:gridSpan w:val="2"/>
            <w:vAlign w:val="center"/>
          </w:tcPr>
          <w:p w14:paraId="736A9269" w14:textId="00F83C63" w:rsidR="00E514CB" w:rsidRPr="00702CD6" w:rsidRDefault="00626783" w:rsidP="002A6335">
            <w:pPr>
              <w:jc w:val="center"/>
              <w:rPr>
                <w:b/>
              </w:rPr>
            </w:pPr>
            <w:r>
              <w:rPr>
                <w:rFonts w:ascii="Arial" w:hAnsi="Arial" w:cs="Arial"/>
                <w:b/>
              </w:rPr>
              <w:t>115357.54</w:t>
            </w:r>
          </w:p>
        </w:tc>
      </w:tr>
      <w:tr w:rsidR="00E514CB" w:rsidRPr="001332F5" w14:paraId="1B4FE7E3" w14:textId="77777777" w:rsidTr="002A6335">
        <w:trPr>
          <w:cantSplit/>
          <w:trHeight w:val="629"/>
        </w:trPr>
        <w:tc>
          <w:tcPr>
            <w:tcW w:w="6753" w:type="dxa"/>
            <w:gridSpan w:val="3"/>
            <w:vAlign w:val="center"/>
          </w:tcPr>
          <w:p w14:paraId="6F12024E" w14:textId="77777777" w:rsidR="00E514CB" w:rsidRPr="00613AA4" w:rsidRDefault="00E514CB" w:rsidP="00613AA4">
            <w:pPr>
              <w:pStyle w:val="ListParagraph"/>
              <w:numPr>
                <w:ilvl w:val="0"/>
                <w:numId w:val="50"/>
              </w:numPr>
              <w:ind w:right="72"/>
              <w:rPr>
                <w:rFonts w:ascii="Arial" w:hAnsi="Arial" w:cs="Arial"/>
              </w:rPr>
            </w:pPr>
            <w:r w:rsidRPr="00613AA4">
              <w:rPr>
                <w:rFonts w:ascii="Arial" w:hAnsi="Arial" w:cs="Arial"/>
              </w:rPr>
              <w:t>Portfolio subjected to standardized approach</w:t>
            </w:r>
          </w:p>
        </w:tc>
        <w:tc>
          <w:tcPr>
            <w:tcW w:w="3687" w:type="dxa"/>
            <w:gridSpan w:val="2"/>
            <w:vAlign w:val="center"/>
          </w:tcPr>
          <w:p w14:paraId="20EF6705" w14:textId="10F6490F" w:rsidR="00E514CB" w:rsidRPr="004D0686" w:rsidRDefault="00626783" w:rsidP="002A6335">
            <w:pPr>
              <w:jc w:val="center"/>
              <w:rPr>
                <w:rFonts w:ascii="Arial" w:hAnsi="Arial" w:cs="Arial"/>
              </w:rPr>
            </w:pPr>
            <w:r w:rsidRPr="00626783">
              <w:t>115357.54</w:t>
            </w:r>
          </w:p>
        </w:tc>
      </w:tr>
      <w:tr w:rsidR="00E514CB" w:rsidRPr="001332F5" w14:paraId="26604505" w14:textId="77777777" w:rsidTr="002A6335">
        <w:trPr>
          <w:cantSplit/>
          <w:trHeight w:val="539"/>
        </w:trPr>
        <w:tc>
          <w:tcPr>
            <w:tcW w:w="6753" w:type="dxa"/>
            <w:gridSpan w:val="3"/>
          </w:tcPr>
          <w:p w14:paraId="637FA45D" w14:textId="77777777" w:rsidR="00E514CB" w:rsidRPr="00613AA4" w:rsidRDefault="00E514CB" w:rsidP="00613AA4">
            <w:pPr>
              <w:pStyle w:val="ListParagraph"/>
              <w:numPr>
                <w:ilvl w:val="0"/>
                <w:numId w:val="50"/>
              </w:numPr>
              <w:ind w:right="72"/>
              <w:jc w:val="both"/>
              <w:rPr>
                <w:rFonts w:ascii="Arial" w:hAnsi="Arial" w:cs="Arial"/>
              </w:rPr>
            </w:pPr>
            <w:r w:rsidRPr="00613AA4">
              <w:rPr>
                <w:rFonts w:ascii="Arial" w:hAnsi="Arial" w:cs="Arial"/>
              </w:rPr>
              <w:t>Portfolios subjected to the IRB approaches</w:t>
            </w:r>
          </w:p>
        </w:tc>
        <w:tc>
          <w:tcPr>
            <w:tcW w:w="3687" w:type="dxa"/>
            <w:gridSpan w:val="2"/>
            <w:vAlign w:val="center"/>
          </w:tcPr>
          <w:p w14:paraId="32D166C4" w14:textId="77777777" w:rsidR="00E514CB" w:rsidRPr="00702CD6" w:rsidRDefault="00E514CB" w:rsidP="002A6335">
            <w:pPr>
              <w:jc w:val="center"/>
            </w:pPr>
            <w:r w:rsidRPr="00702CD6">
              <w:t>Nil</w:t>
            </w:r>
          </w:p>
        </w:tc>
      </w:tr>
      <w:tr w:rsidR="00E514CB" w:rsidRPr="001332F5" w14:paraId="0693C158" w14:textId="77777777" w:rsidTr="002A6335">
        <w:trPr>
          <w:cantSplit/>
          <w:trHeight w:val="557"/>
        </w:trPr>
        <w:tc>
          <w:tcPr>
            <w:tcW w:w="6753" w:type="dxa"/>
            <w:gridSpan w:val="3"/>
          </w:tcPr>
          <w:p w14:paraId="5644A629" w14:textId="77777777" w:rsidR="00E514CB" w:rsidRPr="00613AA4" w:rsidRDefault="00E514CB" w:rsidP="00613AA4">
            <w:pPr>
              <w:pStyle w:val="ListParagraph"/>
              <w:numPr>
                <w:ilvl w:val="0"/>
                <w:numId w:val="50"/>
              </w:numPr>
              <w:jc w:val="both"/>
              <w:rPr>
                <w:rFonts w:ascii="Arial" w:hAnsi="Arial" w:cs="Arial"/>
              </w:rPr>
            </w:pPr>
            <w:r w:rsidRPr="00613AA4">
              <w:rPr>
                <w:rFonts w:ascii="Arial" w:hAnsi="Arial" w:cs="Arial"/>
              </w:rPr>
              <w:t>Securitization exposures</w:t>
            </w:r>
          </w:p>
        </w:tc>
        <w:tc>
          <w:tcPr>
            <w:tcW w:w="3687" w:type="dxa"/>
            <w:gridSpan w:val="2"/>
            <w:vAlign w:val="center"/>
          </w:tcPr>
          <w:p w14:paraId="22A74877" w14:textId="77777777" w:rsidR="00E514CB" w:rsidRPr="00702CD6" w:rsidRDefault="00E514CB" w:rsidP="002A6335">
            <w:pPr>
              <w:jc w:val="center"/>
            </w:pPr>
            <w:r w:rsidRPr="00702CD6">
              <w:t>Nil</w:t>
            </w:r>
          </w:p>
        </w:tc>
      </w:tr>
      <w:tr w:rsidR="00E514CB" w:rsidRPr="001332F5" w14:paraId="5679A439" w14:textId="77777777" w:rsidTr="002A6335">
        <w:trPr>
          <w:cantSplit/>
          <w:trHeight w:val="701"/>
        </w:trPr>
        <w:tc>
          <w:tcPr>
            <w:tcW w:w="6753" w:type="dxa"/>
            <w:gridSpan w:val="3"/>
          </w:tcPr>
          <w:p w14:paraId="6D6D04B7" w14:textId="5474EB3D" w:rsidR="00E514CB" w:rsidRPr="001332F5" w:rsidRDefault="00E514CB" w:rsidP="00E514CB">
            <w:pPr>
              <w:tabs>
                <w:tab w:val="left" w:pos="612"/>
              </w:tabs>
              <w:ind w:left="72"/>
              <w:rPr>
                <w:rFonts w:ascii="Arial" w:hAnsi="Arial" w:cs="Arial"/>
                <w:b/>
              </w:rPr>
            </w:pPr>
            <w:r w:rsidRPr="001332F5">
              <w:rPr>
                <w:rFonts w:ascii="Arial" w:hAnsi="Arial" w:cs="Arial"/>
                <w:b/>
              </w:rPr>
              <w:t>2.2</w:t>
            </w:r>
            <w:r w:rsidR="001F47D7">
              <w:rPr>
                <w:rFonts w:ascii="Arial" w:hAnsi="Arial" w:cs="Arial"/>
                <w:b/>
              </w:rPr>
              <w:t xml:space="preserve">   </w:t>
            </w:r>
            <w:r w:rsidRPr="001332F5">
              <w:rPr>
                <w:rFonts w:ascii="Arial" w:hAnsi="Arial" w:cs="Arial"/>
                <w:b/>
              </w:rPr>
              <w:t xml:space="preserve">Capital requirement for market </w:t>
            </w:r>
            <w:r w:rsidR="00F24623" w:rsidRPr="001332F5">
              <w:rPr>
                <w:rFonts w:ascii="Arial" w:hAnsi="Arial" w:cs="Arial"/>
                <w:b/>
              </w:rPr>
              <w:t xml:space="preserve">risk </w:t>
            </w:r>
            <w:r w:rsidR="00AD7D19" w:rsidRPr="001332F5">
              <w:rPr>
                <w:rFonts w:ascii="Arial" w:hAnsi="Arial" w:cs="Arial"/>
                <w:b/>
              </w:rPr>
              <w:t>(</w:t>
            </w:r>
            <w:r w:rsidR="00AD7D19" w:rsidRPr="001332F5">
              <w:rPr>
                <w:rFonts w:ascii="Arial" w:hAnsi="Arial" w:cs="Arial"/>
              </w:rPr>
              <w:t>under</w:t>
            </w:r>
            <w:r w:rsidRPr="001332F5">
              <w:rPr>
                <w:rFonts w:ascii="Arial" w:hAnsi="Arial" w:cs="Arial"/>
              </w:rPr>
              <w:t xml:space="preserve">  Standardized duration approach</w:t>
            </w:r>
            <w:r w:rsidRPr="001332F5">
              <w:rPr>
                <w:rFonts w:ascii="Arial" w:hAnsi="Arial" w:cs="Arial"/>
                <w:b/>
              </w:rPr>
              <w:t>)</w:t>
            </w:r>
          </w:p>
        </w:tc>
        <w:tc>
          <w:tcPr>
            <w:tcW w:w="3687" w:type="dxa"/>
            <w:gridSpan w:val="2"/>
            <w:vAlign w:val="center"/>
          </w:tcPr>
          <w:p w14:paraId="0A5ABFB8" w14:textId="09C96994" w:rsidR="00E514CB" w:rsidRPr="004D0686" w:rsidRDefault="00626783" w:rsidP="00AC7653">
            <w:pPr>
              <w:jc w:val="center"/>
              <w:rPr>
                <w:rFonts w:ascii="Arial" w:hAnsi="Arial" w:cs="Arial"/>
                <w:b/>
              </w:rPr>
            </w:pPr>
            <w:r>
              <w:rPr>
                <w:b/>
              </w:rPr>
              <w:t>114.91</w:t>
            </w:r>
          </w:p>
        </w:tc>
      </w:tr>
      <w:tr w:rsidR="00E514CB" w:rsidRPr="001332F5" w14:paraId="19264C6B" w14:textId="77777777" w:rsidTr="002A6335">
        <w:trPr>
          <w:cantSplit/>
          <w:trHeight w:val="647"/>
        </w:trPr>
        <w:tc>
          <w:tcPr>
            <w:tcW w:w="6753" w:type="dxa"/>
            <w:gridSpan w:val="3"/>
            <w:vAlign w:val="center"/>
          </w:tcPr>
          <w:p w14:paraId="139E0942" w14:textId="77777777" w:rsidR="00E514CB" w:rsidRPr="001332F5" w:rsidRDefault="00E514CB" w:rsidP="001F47D7">
            <w:pPr>
              <w:numPr>
                <w:ilvl w:val="0"/>
                <w:numId w:val="11"/>
              </w:numPr>
              <w:tabs>
                <w:tab w:val="left" w:pos="612"/>
                <w:tab w:val="num" w:pos="1800"/>
              </w:tabs>
              <w:jc w:val="both"/>
              <w:rPr>
                <w:rFonts w:ascii="Arial" w:hAnsi="Arial" w:cs="Arial"/>
              </w:rPr>
            </w:pPr>
            <w:r w:rsidRPr="001332F5">
              <w:rPr>
                <w:rFonts w:ascii="Arial" w:hAnsi="Arial" w:cs="Arial"/>
              </w:rPr>
              <w:t>Interest rate risk</w:t>
            </w:r>
          </w:p>
        </w:tc>
        <w:tc>
          <w:tcPr>
            <w:tcW w:w="3687" w:type="dxa"/>
            <w:gridSpan w:val="2"/>
            <w:vAlign w:val="center"/>
          </w:tcPr>
          <w:p w14:paraId="30D5E7B1" w14:textId="38200C86" w:rsidR="00E514CB" w:rsidRPr="00626783" w:rsidRDefault="00626783" w:rsidP="002A6335">
            <w:pPr>
              <w:jc w:val="center"/>
              <w:rPr>
                <w:rFonts w:ascii="Calibri" w:hAnsi="Calibri"/>
                <w:sz w:val="22"/>
                <w:szCs w:val="22"/>
              </w:rPr>
            </w:pPr>
            <w:r w:rsidRPr="00626783">
              <w:rPr>
                <w:rFonts w:ascii="Calibri" w:hAnsi="Calibri"/>
              </w:rPr>
              <w:t>18.61</w:t>
            </w:r>
          </w:p>
        </w:tc>
      </w:tr>
      <w:tr w:rsidR="00E514CB" w:rsidRPr="001332F5" w14:paraId="155E26E7" w14:textId="77777777" w:rsidTr="002A6335">
        <w:trPr>
          <w:cantSplit/>
          <w:trHeight w:val="530"/>
        </w:trPr>
        <w:tc>
          <w:tcPr>
            <w:tcW w:w="6753" w:type="dxa"/>
            <w:gridSpan w:val="3"/>
            <w:vAlign w:val="center"/>
          </w:tcPr>
          <w:p w14:paraId="6D4E538D" w14:textId="77777777" w:rsidR="00E514CB" w:rsidRPr="001332F5" w:rsidRDefault="00E514CB" w:rsidP="001F47D7">
            <w:pPr>
              <w:numPr>
                <w:ilvl w:val="0"/>
                <w:numId w:val="11"/>
              </w:numPr>
              <w:tabs>
                <w:tab w:val="left" w:pos="612"/>
                <w:tab w:val="num" w:pos="1800"/>
              </w:tabs>
              <w:jc w:val="both"/>
              <w:rPr>
                <w:rFonts w:ascii="Arial" w:hAnsi="Arial" w:cs="Arial"/>
              </w:rPr>
            </w:pPr>
            <w:r w:rsidRPr="001332F5">
              <w:rPr>
                <w:rFonts w:ascii="Arial" w:hAnsi="Arial" w:cs="Arial"/>
              </w:rPr>
              <w:t>Foreign exchange risk (including gold)</w:t>
            </w:r>
          </w:p>
        </w:tc>
        <w:tc>
          <w:tcPr>
            <w:tcW w:w="3687" w:type="dxa"/>
            <w:gridSpan w:val="2"/>
            <w:vAlign w:val="center"/>
          </w:tcPr>
          <w:p w14:paraId="70E82847" w14:textId="49EC079D" w:rsidR="00E514CB" w:rsidRPr="004D0686" w:rsidRDefault="00967922" w:rsidP="002A6335">
            <w:pPr>
              <w:jc w:val="center"/>
            </w:pPr>
            <w:r>
              <w:t>96.30</w:t>
            </w:r>
          </w:p>
        </w:tc>
      </w:tr>
      <w:tr w:rsidR="00E514CB" w:rsidRPr="001332F5" w14:paraId="18916BB0" w14:textId="77777777" w:rsidTr="002A6335">
        <w:trPr>
          <w:cantSplit/>
          <w:trHeight w:val="503"/>
        </w:trPr>
        <w:tc>
          <w:tcPr>
            <w:tcW w:w="6753" w:type="dxa"/>
            <w:gridSpan w:val="3"/>
            <w:vAlign w:val="center"/>
          </w:tcPr>
          <w:p w14:paraId="5807302D" w14:textId="77777777" w:rsidR="00E514CB" w:rsidRPr="001332F5" w:rsidRDefault="00E514CB" w:rsidP="001F47D7">
            <w:pPr>
              <w:numPr>
                <w:ilvl w:val="0"/>
                <w:numId w:val="11"/>
              </w:numPr>
              <w:tabs>
                <w:tab w:val="left" w:pos="612"/>
                <w:tab w:val="num" w:pos="1800"/>
              </w:tabs>
              <w:jc w:val="both"/>
              <w:rPr>
                <w:rFonts w:ascii="Arial" w:hAnsi="Arial" w:cs="Arial"/>
              </w:rPr>
            </w:pPr>
            <w:r w:rsidRPr="001332F5">
              <w:rPr>
                <w:rFonts w:ascii="Arial" w:hAnsi="Arial" w:cs="Arial"/>
              </w:rPr>
              <w:t>Equity risk</w:t>
            </w:r>
          </w:p>
        </w:tc>
        <w:tc>
          <w:tcPr>
            <w:tcW w:w="3687" w:type="dxa"/>
            <w:gridSpan w:val="2"/>
            <w:vAlign w:val="center"/>
          </w:tcPr>
          <w:p w14:paraId="26D01A65" w14:textId="3650EE26" w:rsidR="00E514CB" w:rsidRPr="004D0686" w:rsidRDefault="00626783" w:rsidP="002A6335">
            <w:pPr>
              <w:jc w:val="center"/>
            </w:pPr>
            <w:r>
              <w:t>0</w:t>
            </w:r>
            <w:r w:rsidR="00967922">
              <w:t>.</w:t>
            </w:r>
            <w:r>
              <w:t>00</w:t>
            </w:r>
          </w:p>
        </w:tc>
      </w:tr>
      <w:tr w:rsidR="00E514CB" w:rsidRPr="001332F5" w14:paraId="6C22BC8D" w14:textId="77777777" w:rsidTr="002A6335">
        <w:trPr>
          <w:cantSplit/>
          <w:trHeight w:val="341"/>
        </w:trPr>
        <w:tc>
          <w:tcPr>
            <w:tcW w:w="6753" w:type="dxa"/>
            <w:gridSpan w:val="3"/>
            <w:vAlign w:val="center"/>
          </w:tcPr>
          <w:p w14:paraId="1DDCEDFF" w14:textId="77777777" w:rsidR="00E514CB" w:rsidRPr="001332F5" w:rsidRDefault="001F47D7" w:rsidP="001F47D7">
            <w:pPr>
              <w:rPr>
                <w:rFonts w:ascii="Arial" w:hAnsi="Arial" w:cs="Arial"/>
                <w:b/>
              </w:rPr>
            </w:pPr>
            <w:r>
              <w:rPr>
                <w:rFonts w:ascii="Arial" w:hAnsi="Arial" w:cs="Arial"/>
                <w:b/>
              </w:rPr>
              <w:t xml:space="preserve">2.3 </w:t>
            </w:r>
            <w:r w:rsidR="00E514CB" w:rsidRPr="001332F5">
              <w:rPr>
                <w:rFonts w:ascii="Arial" w:hAnsi="Arial" w:cs="Arial"/>
                <w:b/>
              </w:rPr>
              <w:t xml:space="preserve"> </w:t>
            </w:r>
            <w:r>
              <w:rPr>
                <w:rFonts w:ascii="Arial" w:hAnsi="Arial" w:cs="Arial"/>
                <w:b/>
              </w:rPr>
              <w:t xml:space="preserve"> </w:t>
            </w:r>
            <w:r w:rsidR="00E514CB" w:rsidRPr="001332F5">
              <w:rPr>
                <w:rFonts w:ascii="Arial" w:hAnsi="Arial" w:cs="Arial"/>
                <w:b/>
              </w:rPr>
              <w:t>Capital requirement for operational   risk</w:t>
            </w:r>
          </w:p>
        </w:tc>
        <w:tc>
          <w:tcPr>
            <w:tcW w:w="3687" w:type="dxa"/>
            <w:gridSpan w:val="2"/>
            <w:vAlign w:val="center"/>
          </w:tcPr>
          <w:p w14:paraId="3FA305CF" w14:textId="006C2185" w:rsidR="00E514CB" w:rsidRPr="004D0686" w:rsidRDefault="00967922" w:rsidP="002A6335">
            <w:pPr>
              <w:jc w:val="center"/>
              <w:rPr>
                <w:b/>
              </w:rPr>
            </w:pPr>
            <w:r>
              <w:rPr>
                <w:b/>
              </w:rPr>
              <w:t>9087.62</w:t>
            </w:r>
          </w:p>
        </w:tc>
      </w:tr>
      <w:tr w:rsidR="00E514CB" w:rsidRPr="001332F5" w14:paraId="436BAD87" w14:textId="77777777" w:rsidTr="002A6335">
        <w:trPr>
          <w:cantSplit/>
          <w:trHeight w:val="341"/>
        </w:trPr>
        <w:tc>
          <w:tcPr>
            <w:tcW w:w="6753" w:type="dxa"/>
            <w:gridSpan w:val="3"/>
          </w:tcPr>
          <w:p w14:paraId="0BA84BB6" w14:textId="77777777" w:rsidR="00E514CB" w:rsidRPr="001332F5" w:rsidRDefault="00E514CB" w:rsidP="00E514CB">
            <w:pPr>
              <w:numPr>
                <w:ilvl w:val="0"/>
                <w:numId w:val="10"/>
              </w:numPr>
              <w:tabs>
                <w:tab w:val="left" w:pos="252"/>
              </w:tabs>
              <w:jc w:val="both"/>
              <w:rPr>
                <w:rFonts w:ascii="Arial" w:hAnsi="Arial" w:cs="Arial"/>
              </w:rPr>
            </w:pPr>
            <w:r w:rsidRPr="001332F5">
              <w:rPr>
                <w:rFonts w:ascii="Arial" w:hAnsi="Arial" w:cs="Arial"/>
              </w:rPr>
              <w:t>Basic indicator approach:</w:t>
            </w:r>
          </w:p>
        </w:tc>
        <w:tc>
          <w:tcPr>
            <w:tcW w:w="3687" w:type="dxa"/>
            <w:gridSpan w:val="2"/>
            <w:vAlign w:val="center"/>
          </w:tcPr>
          <w:p w14:paraId="526D3A8A" w14:textId="27AE2AAB" w:rsidR="00E514CB" w:rsidRPr="004D0686" w:rsidRDefault="00967922" w:rsidP="002A6335">
            <w:pPr>
              <w:jc w:val="center"/>
            </w:pPr>
            <w:r>
              <w:t>9087.62</w:t>
            </w:r>
          </w:p>
        </w:tc>
      </w:tr>
      <w:tr w:rsidR="00E514CB" w:rsidRPr="001332F5" w14:paraId="618E3BD7" w14:textId="77777777" w:rsidTr="00661A9F">
        <w:trPr>
          <w:cantSplit/>
          <w:trHeight w:val="359"/>
        </w:trPr>
        <w:tc>
          <w:tcPr>
            <w:tcW w:w="10440" w:type="dxa"/>
            <w:gridSpan w:val="5"/>
          </w:tcPr>
          <w:p w14:paraId="14ECF561" w14:textId="77777777" w:rsidR="00E514CB" w:rsidRPr="001332F5" w:rsidRDefault="00E514CB" w:rsidP="00E514CB">
            <w:pPr>
              <w:jc w:val="both"/>
              <w:rPr>
                <w:rFonts w:ascii="Arial" w:hAnsi="Arial" w:cs="Arial"/>
              </w:rPr>
            </w:pPr>
            <w:r w:rsidRPr="001332F5">
              <w:rPr>
                <w:rFonts w:ascii="Arial" w:hAnsi="Arial" w:cs="Arial"/>
                <w:b/>
              </w:rPr>
              <w:t xml:space="preserve">  2.4   Common Equity Tier 1, Tier 1 and Total Capital ratios:</w:t>
            </w:r>
          </w:p>
        </w:tc>
      </w:tr>
      <w:tr w:rsidR="00E514CB" w:rsidRPr="001332F5" w14:paraId="7AC2F2E8" w14:textId="77777777" w:rsidTr="001F47D7">
        <w:trPr>
          <w:cantSplit/>
          <w:trHeight w:val="746"/>
        </w:trPr>
        <w:tc>
          <w:tcPr>
            <w:tcW w:w="4062" w:type="dxa"/>
            <w:vAlign w:val="center"/>
          </w:tcPr>
          <w:p w14:paraId="289A8A63" w14:textId="77777777" w:rsidR="00E514CB" w:rsidRPr="001332F5" w:rsidRDefault="00E514CB" w:rsidP="001F47D7">
            <w:pPr>
              <w:jc w:val="center"/>
              <w:rPr>
                <w:rFonts w:ascii="Arial" w:hAnsi="Arial" w:cs="Arial"/>
                <w:b/>
              </w:rPr>
            </w:pPr>
            <w:r w:rsidRPr="001332F5">
              <w:rPr>
                <w:rFonts w:ascii="Arial" w:hAnsi="Arial" w:cs="Arial"/>
                <w:b/>
              </w:rPr>
              <w:t>Name of the Entity</w:t>
            </w:r>
          </w:p>
        </w:tc>
        <w:tc>
          <w:tcPr>
            <w:tcW w:w="2061" w:type="dxa"/>
            <w:vAlign w:val="center"/>
          </w:tcPr>
          <w:p w14:paraId="4BBBC54A" w14:textId="77777777" w:rsidR="00E514CB" w:rsidRPr="001332F5" w:rsidRDefault="00E514CB" w:rsidP="001F47D7">
            <w:pPr>
              <w:jc w:val="center"/>
              <w:rPr>
                <w:rFonts w:ascii="Arial" w:hAnsi="Arial" w:cs="Arial"/>
                <w:b/>
              </w:rPr>
            </w:pPr>
            <w:r w:rsidRPr="001332F5">
              <w:rPr>
                <w:rFonts w:ascii="Arial" w:hAnsi="Arial" w:cs="Arial"/>
                <w:b/>
              </w:rPr>
              <w:t>Common Equity Tier 1 ratio</w:t>
            </w:r>
          </w:p>
        </w:tc>
        <w:tc>
          <w:tcPr>
            <w:tcW w:w="1806" w:type="dxa"/>
            <w:gridSpan w:val="2"/>
            <w:vAlign w:val="center"/>
          </w:tcPr>
          <w:p w14:paraId="7D8C931A" w14:textId="77777777" w:rsidR="00E514CB" w:rsidRPr="001332F5" w:rsidRDefault="00E514CB" w:rsidP="001F47D7">
            <w:pPr>
              <w:jc w:val="center"/>
              <w:rPr>
                <w:rFonts w:ascii="Arial" w:hAnsi="Arial" w:cs="Arial"/>
                <w:b/>
              </w:rPr>
            </w:pPr>
            <w:r w:rsidRPr="001332F5">
              <w:rPr>
                <w:rFonts w:ascii="Arial" w:hAnsi="Arial" w:cs="Arial"/>
                <w:b/>
              </w:rPr>
              <w:t>Tier 1 ratio</w:t>
            </w:r>
          </w:p>
        </w:tc>
        <w:tc>
          <w:tcPr>
            <w:tcW w:w="2511" w:type="dxa"/>
            <w:vAlign w:val="center"/>
          </w:tcPr>
          <w:p w14:paraId="14F449E1" w14:textId="77777777" w:rsidR="00E514CB" w:rsidRPr="001332F5" w:rsidRDefault="00E514CB" w:rsidP="001F47D7">
            <w:pPr>
              <w:jc w:val="center"/>
              <w:rPr>
                <w:rFonts w:ascii="Arial" w:hAnsi="Arial" w:cs="Arial"/>
                <w:b/>
              </w:rPr>
            </w:pPr>
            <w:r w:rsidRPr="001332F5">
              <w:rPr>
                <w:rFonts w:ascii="Arial" w:hAnsi="Arial" w:cs="Arial"/>
                <w:b/>
              </w:rPr>
              <w:t>Total capital ratio</w:t>
            </w:r>
          </w:p>
        </w:tc>
      </w:tr>
      <w:tr w:rsidR="00661A9F" w:rsidRPr="001332F5" w14:paraId="1D9E84B4" w14:textId="77777777" w:rsidTr="001F47D7">
        <w:trPr>
          <w:cantSplit/>
          <w:trHeight w:val="431"/>
        </w:trPr>
        <w:tc>
          <w:tcPr>
            <w:tcW w:w="4062" w:type="dxa"/>
            <w:vAlign w:val="center"/>
          </w:tcPr>
          <w:p w14:paraId="23EDBB00" w14:textId="77777777" w:rsidR="00661A9F" w:rsidRPr="001332F5" w:rsidRDefault="00661A9F" w:rsidP="001F47D7">
            <w:pPr>
              <w:jc w:val="center"/>
              <w:rPr>
                <w:rFonts w:ascii="Arial" w:hAnsi="Arial" w:cs="Arial"/>
                <w:b/>
              </w:rPr>
            </w:pPr>
            <w:r w:rsidRPr="001332F5">
              <w:rPr>
                <w:rFonts w:ascii="Arial" w:hAnsi="Arial" w:cs="Arial"/>
                <w:b/>
              </w:rPr>
              <w:t>J&amp;K Bank Ltd</w:t>
            </w:r>
            <w:r>
              <w:rPr>
                <w:rFonts w:ascii="Arial" w:hAnsi="Arial" w:cs="Arial"/>
                <w:b/>
              </w:rPr>
              <w:t xml:space="preserve"> - Consolidated</w:t>
            </w:r>
          </w:p>
        </w:tc>
        <w:tc>
          <w:tcPr>
            <w:tcW w:w="2061" w:type="dxa"/>
            <w:vAlign w:val="center"/>
          </w:tcPr>
          <w:p w14:paraId="722BA745" w14:textId="625A62A5" w:rsidR="00661A9F" w:rsidRPr="004D0686" w:rsidRDefault="00967922" w:rsidP="00967922">
            <w:pPr>
              <w:jc w:val="center"/>
              <w:rPr>
                <w:b/>
              </w:rPr>
            </w:pPr>
            <w:r>
              <w:rPr>
                <w:b/>
              </w:rPr>
              <w:t>1</w:t>
            </w:r>
            <w:r w:rsidR="00626783">
              <w:rPr>
                <w:b/>
              </w:rPr>
              <w:t>3.38</w:t>
            </w:r>
            <w:r w:rsidR="00661A9F" w:rsidRPr="004D0686">
              <w:rPr>
                <w:b/>
              </w:rPr>
              <w:t>%</w:t>
            </w:r>
          </w:p>
        </w:tc>
        <w:tc>
          <w:tcPr>
            <w:tcW w:w="1806" w:type="dxa"/>
            <w:gridSpan w:val="2"/>
            <w:vAlign w:val="center"/>
          </w:tcPr>
          <w:p w14:paraId="0FBCEBB8" w14:textId="30B1273B" w:rsidR="00661A9F" w:rsidRPr="004D0686" w:rsidRDefault="00967922" w:rsidP="00967922">
            <w:pPr>
              <w:jc w:val="center"/>
              <w:rPr>
                <w:b/>
              </w:rPr>
            </w:pPr>
            <w:r>
              <w:rPr>
                <w:b/>
              </w:rPr>
              <w:t>1</w:t>
            </w:r>
            <w:r w:rsidR="00626783">
              <w:rPr>
                <w:b/>
              </w:rPr>
              <w:t>4.28</w:t>
            </w:r>
            <w:r w:rsidR="00661A9F" w:rsidRPr="004D0686">
              <w:rPr>
                <w:b/>
              </w:rPr>
              <w:t>%</w:t>
            </w:r>
          </w:p>
        </w:tc>
        <w:tc>
          <w:tcPr>
            <w:tcW w:w="2511" w:type="dxa"/>
            <w:vAlign w:val="center"/>
          </w:tcPr>
          <w:p w14:paraId="5DABA9D0" w14:textId="149F4848" w:rsidR="00661A9F" w:rsidRPr="004D0686" w:rsidRDefault="001F47D7" w:rsidP="00B82C3F">
            <w:pPr>
              <w:rPr>
                <w:b/>
              </w:rPr>
            </w:pPr>
            <w:r>
              <w:rPr>
                <w:b/>
              </w:rPr>
              <w:t xml:space="preserve">            </w:t>
            </w:r>
            <w:r w:rsidR="00967922">
              <w:rPr>
                <w:b/>
              </w:rPr>
              <w:t>1</w:t>
            </w:r>
            <w:r w:rsidR="00626783">
              <w:rPr>
                <w:b/>
              </w:rPr>
              <w:t>6.41</w:t>
            </w:r>
            <w:r w:rsidR="00661A9F" w:rsidRPr="004D0686">
              <w:rPr>
                <w:b/>
              </w:rPr>
              <w:t>%</w:t>
            </w:r>
          </w:p>
        </w:tc>
      </w:tr>
    </w:tbl>
    <w:p w14:paraId="63B59284" w14:textId="77777777" w:rsidR="00E514CB" w:rsidRPr="001332F5" w:rsidRDefault="00E514CB" w:rsidP="00E514CB">
      <w:pPr>
        <w:outlineLvl w:val="0"/>
        <w:rPr>
          <w:rFonts w:ascii="Arial" w:hAnsi="Arial" w:cs="Arial"/>
          <w:b/>
          <w:bCs/>
          <w:u w:val="single"/>
        </w:rPr>
      </w:pPr>
    </w:p>
    <w:p w14:paraId="47C2C8DD" w14:textId="77777777" w:rsidR="00E514CB" w:rsidRDefault="00E514CB" w:rsidP="00E514CB">
      <w:pPr>
        <w:outlineLvl w:val="0"/>
        <w:rPr>
          <w:rFonts w:ascii="Arial" w:hAnsi="Arial" w:cs="Arial"/>
          <w:b/>
          <w:bCs/>
          <w:sz w:val="28"/>
          <w:szCs w:val="28"/>
          <w:u w:val="single"/>
        </w:rPr>
      </w:pPr>
    </w:p>
    <w:p w14:paraId="16A0AA3E" w14:textId="77777777" w:rsidR="00E514CB" w:rsidRPr="00E514CB" w:rsidRDefault="00E514CB" w:rsidP="00E514CB">
      <w:pPr>
        <w:outlineLvl w:val="0"/>
        <w:rPr>
          <w:rFonts w:ascii="Arial" w:hAnsi="Arial" w:cs="Arial"/>
          <w:b/>
          <w:bCs/>
          <w:sz w:val="28"/>
          <w:szCs w:val="28"/>
          <w:u w:val="single"/>
        </w:rPr>
      </w:pPr>
      <w:r w:rsidRPr="00E514CB">
        <w:rPr>
          <w:rFonts w:ascii="Arial" w:hAnsi="Arial" w:cs="Arial"/>
          <w:b/>
          <w:bCs/>
          <w:sz w:val="28"/>
          <w:szCs w:val="28"/>
          <w:u w:val="single"/>
        </w:rPr>
        <w:t>Risk Exposure and Assessment</w:t>
      </w:r>
    </w:p>
    <w:p w14:paraId="2CAFCBD7" w14:textId="77777777" w:rsidR="00E514CB" w:rsidRPr="001332F5" w:rsidRDefault="00E514CB" w:rsidP="00E514CB">
      <w:pPr>
        <w:outlineLvl w:val="0"/>
        <w:rPr>
          <w:rFonts w:ascii="Arial" w:hAnsi="Arial" w:cs="Arial"/>
          <w:b/>
          <w:bCs/>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E514CB" w:rsidRPr="001332F5" w14:paraId="4CB57BB6" w14:textId="77777777" w:rsidTr="00442885">
        <w:tc>
          <w:tcPr>
            <w:tcW w:w="10440" w:type="dxa"/>
          </w:tcPr>
          <w:p w14:paraId="6F2BBD3C" w14:textId="77777777" w:rsidR="00E514CB" w:rsidRPr="001332F5" w:rsidRDefault="00E514CB" w:rsidP="00E514CB">
            <w:pPr>
              <w:outlineLvl w:val="0"/>
              <w:rPr>
                <w:rFonts w:ascii="Arial" w:hAnsi="Arial" w:cs="Arial"/>
                <w:b/>
                <w:bCs/>
                <w:u w:val="single"/>
              </w:rPr>
            </w:pPr>
            <w:r w:rsidRPr="001332F5">
              <w:rPr>
                <w:rFonts w:ascii="Arial" w:hAnsi="Arial" w:cs="Arial"/>
                <w:b/>
                <w:u w:val="single"/>
              </w:rPr>
              <w:t>Structure and Organisation of Risk Management Function</w:t>
            </w:r>
          </w:p>
          <w:p w14:paraId="7C07A798" w14:textId="77777777" w:rsidR="00E514CB" w:rsidRPr="001332F5" w:rsidRDefault="00E514CB" w:rsidP="00E514CB">
            <w:pPr>
              <w:outlineLvl w:val="0"/>
              <w:rPr>
                <w:rFonts w:ascii="Arial" w:hAnsi="Arial" w:cs="Arial"/>
                <w:b/>
                <w:bCs/>
                <w:u w:val="single"/>
              </w:rPr>
            </w:pPr>
          </w:p>
        </w:tc>
      </w:tr>
      <w:tr w:rsidR="00E514CB" w:rsidRPr="001332F5" w14:paraId="7BCE6708" w14:textId="77777777" w:rsidTr="00442885">
        <w:tc>
          <w:tcPr>
            <w:tcW w:w="10440" w:type="dxa"/>
          </w:tcPr>
          <w:p w14:paraId="6957DAF1" w14:textId="77777777" w:rsidR="00E514CB" w:rsidRPr="001332F5" w:rsidRDefault="00E514CB" w:rsidP="00E514CB">
            <w:pPr>
              <w:widowControl w:val="0"/>
              <w:autoSpaceDE w:val="0"/>
              <w:autoSpaceDN w:val="0"/>
              <w:adjustRightInd w:val="0"/>
              <w:jc w:val="both"/>
              <w:rPr>
                <w:rFonts w:ascii="Arial" w:hAnsi="Arial" w:cs="Arial"/>
                <w:color w:val="000000" w:themeColor="text1"/>
              </w:rPr>
            </w:pPr>
            <w:r w:rsidRPr="001332F5">
              <w:rPr>
                <w:rFonts w:ascii="Arial" w:hAnsi="Arial" w:cs="Arial"/>
                <w:color w:val="000000" w:themeColor="text1"/>
              </w:rPr>
              <w:t xml:space="preserve">The Bank’s risk governance architecture focuses on key risk areas of credit, market (including liquidity) and operational risk. The quantification of these risks, wherever possible, ensures effective and continuous monitoring and control. The risk management system is overseen by Board of Directors of the bank, with Integrated Risk Management Committee (IRMC), a board level sub-committee entrusted with the overall responsibility of ensuring that adequate structures, policies and procedures are in place for risk management in the Bank. The IRMC of Board is supported by separate Executive level Committees viz, Credit Risk Management Committee (CRMC), Asset-Liability Management Committee (ALCO), Market Risk Management Committee and Operational Risk Management Committee (ORMC) to ensure effective management of credit, market and operational risks respectively. The executive level committees are in turn assisted / supported by respective risk management support groups for credit, operational, market and liquidity risks. These support groups provide support functions to the </w:t>
            </w:r>
            <w:r w:rsidRPr="001332F5">
              <w:rPr>
                <w:rFonts w:ascii="Arial" w:hAnsi="Arial" w:cs="Arial"/>
                <w:color w:val="000000" w:themeColor="text1"/>
              </w:rPr>
              <w:lastRenderedPageBreak/>
              <w:t>above committees through analysis of risks and reporting of risk positions and making recommendations as to the level and degree of risks to be undertaken.</w:t>
            </w:r>
          </w:p>
          <w:p w14:paraId="6A7749FB" w14:textId="77777777" w:rsidR="00E514CB" w:rsidRPr="001332F5" w:rsidRDefault="00E514CB" w:rsidP="00E514CB">
            <w:pPr>
              <w:widowControl w:val="0"/>
              <w:autoSpaceDE w:val="0"/>
              <w:autoSpaceDN w:val="0"/>
              <w:adjustRightInd w:val="0"/>
              <w:jc w:val="both"/>
              <w:rPr>
                <w:rFonts w:ascii="Arial" w:hAnsi="Arial" w:cs="Arial"/>
                <w:color w:val="000000" w:themeColor="text1"/>
              </w:rPr>
            </w:pPr>
          </w:p>
          <w:p w14:paraId="7D5E1ABD" w14:textId="77777777" w:rsidR="00E514CB" w:rsidRDefault="00E514CB" w:rsidP="00E514CB">
            <w:pPr>
              <w:widowControl w:val="0"/>
              <w:autoSpaceDE w:val="0"/>
              <w:autoSpaceDN w:val="0"/>
              <w:adjustRightInd w:val="0"/>
              <w:jc w:val="both"/>
              <w:rPr>
                <w:rFonts w:ascii="Arial" w:hAnsi="Arial" w:cs="Arial"/>
                <w:color w:val="000000" w:themeColor="text1"/>
              </w:rPr>
            </w:pPr>
            <w:r w:rsidRPr="001332F5">
              <w:rPr>
                <w:rFonts w:ascii="Arial" w:hAnsi="Arial" w:cs="Arial"/>
                <w:color w:val="000000" w:themeColor="text1"/>
              </w:rPr>
              <w:t xml:space="preserve">Credit Monitoring Division (CMD) has been set up for ongoing monitoring of credit quality of borrowers. Department besides </w:t>
            </w:r>
            <w:r w:rsidR="00D64EE1">
              <w:rPr>
                <w:rFonts w:ascii="Arial" w:hAnsi="Arial" w:cs="Arial"/>
                <w:color w:val="000000" w:themeColor="text1"/>
              </w:rPr>
              <w:t>real time</w:t>
            </w:r>
            <w:r w:rsidRPr="001332F5">
              <w:rPr>
                <w:rFonts w:ascii="Arial" w:hAnsi="Arial" w:cs="Arial"/>
                <w:color w:val="000000" w:themeColor="text1"/>
              </w:rPr>
              <w:t xml:space="preserve"> monitoring of special mention accounts and limit monitoring </w:t>
            </w:r>
            <w:r w:rsidR="00D64EE1">
              <w:rPr>
                <w:rFonts w:ascii="Arial" w:hAnsi="Arial" w:cs="Arial"/>
                <w:color w:val="000000" w:themeColor="text1"/>
              </w:rPr>
              <w:t>circulates</w:t>
            </w:r>
            <w:r w:rsidRPr="001332F5">
              <w:rPr>
                <w:rFonts w:ascii="Arial" w:hAnsi="Arial" w:cs="Arial"/>
                <w:color w:val="000000" w:themeColor="text1"/>
              </w:rPr>
              <w:t xml:space="preserve"> caution list of borrowers at regular intervals based on the Early Warning Signal framework of the RBI.</w:t>
            </w:r>
          </w:p>
          <w:p w14:paraId="1E34CED5" w14:textId="77777777" w:rsidR="00E514CB" w:rsidRPr="001332F5" w:rsidRDefault="00E514CB" w:rsidP="00E514CB">
            <w:pPr>
              <w:widowControl w:val="0"/>
              <w:autoSpaceDE w:val="0"/>
              <w:autoSpaceDN w:val="0"/>
              <w:adjustRightInd w:val="0"/>
              <w:jc w:val="both"/>
              <w:rPr>
                <w:rFonts w:ascii="Arial" w:hAnsi="Arial" w:cs="Arial"/>
                <w:color w:val="000000" w:themeColor="text1"/>
              </w:rPr>
            </w:pPr>
          </w:p>
          <w:p w14:paraId="6AEF72C1" w14:textId="77777777" w:rsidR="00E514CB" w:rsidRPr="001332F5" w:rsidRDefault="00E514CB" w:rsidP="00E514CB">
            <w:pPr>
              <w:widowControl w:val="0"/>
              <w:autoSpaceDE w:val="0"/>
              <w:autoSpaceDN w:val="0"/>
              <w:adjustRightInd w:val="0"/>
              <w:jc w:val="both"/>
              <w:rPr>
                <w:rFonts w:ascii="Arial" w:hAnsi="Arial" w:cs="Arial"/>
                <w:color w:val="000000" w:themeColor="text1"/>
              </w:rPr>
            </w:pPr>
            <w:r w:rsidRPr="001332F5">
              <w:rPr>
                <w:rFonts w:ascii="Arial" w:hAnsi="Arial" w:cs="Arial"/>
                <w:color w:val="000000" w:themeColor="text1"/>
              </w:rPr>
              <w:t>In terms of enhanced operational risk management framework Bank has formed Zonal Risk Manageme</w:t>
            </w:r>
            <w:r>
              <w:rPr>
                <w:rFonts w:ascii="Arial" w:hAnsi="Arial" w:cs="Arial"/>
                <w:color w:val="000000" w:themeColor="text1"/>
              </w:rPr>
              <w:t>nt Committees (ZRMC) which meet</w:t>
            </w:r>
            <w:r w:rsidRPr="001332F5">
              <w:rPr>
                <w:rFonts w:ascii="Arial" w:hAnsi="Arial" w:cs="Arial"/>
                <w:color w:val="000000" w:themeColor="text1"/>
              </w:rPr>
              <w:t xml:space="preserve"> at least once in a quarter to discuss all the issues related to </w:t>
            </w:r>
            <w:r>
              <w:rPr>
                <w:rFonts w:ascii="Arial" w:hAnsi="Arial" w:cs="Arial"/>
                <w:color w:val="000000" w:themeColor="text1"/>
              </w:rPr>
              <w:t>O</w:t>
            </w:r>
            <w:r w:rsidRPr="001332F5">
              <w:rPr>
                <w:rFonts w:ascii="Arial" w:hAnsi="Arial" w:cs="Arial"/>
                <w:color w:val="000000" w:themeColor="text1"/>
              </w:rPr>
              <w:t>p</w:t>
            </w:r>
            <w:r>
              <w:rPr>
                <w:rFonts w:ascii="Arial" w:hAnsi="Arial" w:cs="Arial"/>
                <w:color w:val="000000" w:themeColor="text1"/>
              </w:rPr>
              <w:t>erational/Credit risk</w:t>
            </w:r>
            <w:r w:rsidRPr="001332F5">
              <w:rPr>
                <w:rFonts w:ascii="Arial" w:hAnsi="Arial" w:cs="Arial"/>
                <w:color w:val="000000" w:themeColor="text1"/>
              </w:rPr>
              <w:t xml:space="preserve"> and implementation of enhanced risk management framework at the gross root level. Zonal Head, designated Zonal Risk managers and identified business unit heads participate in the meeting.</w:t>
            </w:r>
          </w:p>
          <w:p w14:paraId="7F124AD9" w14:textId="77777777" w:rsidR="00E514CB" w:rsidRPr="001332F5" w:rsidRDefault="00E514CB" w:rsidP="00E514CB">
            <w:pPr>
              <w:widowControl w:val="0"/>
              <w:autoSpaceDE w:val="0"/>
              <w:autoSpaceDN w:val="0"/>
              <w:adjustRightInd w:val="0"/>
              <w:jc w:val="both"/>
              <w:rPr>
                <w:rFonts w:ascii="Arial" w:hAnsi="Arial" w:cs="Arial"/>
                <w:b/>
                <w:bCs/>
                <w:u w:val="single"/>
              </w:rPr>
            </w:pPr>
          </w:p>
        </w:tc>
      </w:tr>
    </w:tbl>
    <w:p w14:paraId="38539604" w14:textId="77777777" w:rsidR="00E514CB" w:rsidRDefault="00E514CB" w:rsidP="00935F13">
      <w:pPr>
        <w:outlineLvl w:val="0"/>
        <w:rPr>
          <w:rFonts w:ascii="Arial" w:hAnsi="Arial" w:cs="Arial"/>
          <w:b/>
          <w:bCs/>
          <w:u w:val="single"/>
        </w:rPr>
      </w:pPr>
    </w:p>
    <w:p w14:paraId="79AEF7E2" w14:textId="77777777" w:rsidR="00E514CB" w:rsidRDefault="00E514CB" w:rsidP="00935F13">
      <w:pPr>
        <w:outlineLvl w:val="0"/>
        <w:rPr>
          <w:rFonts w:ascii="Arial" w:hAnsi="Arial" w:cs="Arial"/>
          <w:b/>
          <w:bCs/>
          <w:u w:val="single"/>
        </w:rPr>
      </w:pPr>
    </w:p>
    <w:p w14:paraId="48689089" w14:textId="77777777" w:rsidR="00E514CB" w:rsidRPr="001332F5" w:rsidRDefault="00E514CB" w:rsidP="00E514CB">
      <w:pPr>
        <w:outlineLvl w:val="0"/>
        <w:rPr>
          <w:rFonts w:ascii="Arial" w:hAnsi="Arial" w:cs="Arial"/>
          <w:b/>
          <w:bCs/>
          <w:u w:val="single"/>
        </w:rPr>
      </w:pPr>
      <w:r w:rsidRPr="001332F5">
        <w:rPr>
          <w:rFonts w:ascii="Arial" w:hAnsi="Arial" w:cs="Arial"/>
          <w:b/>
          <w:bCs/>
          <w:u w:val="single"/>
        </w:rPr>
        <w:t>Table DF – 3: Credit Risk</w:t>
      </w:r>
    </w:p>
    <w:p w14:paraId="6E7DC649" w14:textId="77777777" w:rsidR="00E514CB" w:rsidRPr="001332F5" w:rsidRDefault="00E514CB" w:rsidP="00E514CB">
      <w:pPr>
        <w:outlineLvl w:val="0"/>
        <w:rPr>
          <w:rFonts w:ascii="Arial" w:hAnsi="Arial" w:cs="Arial"/>
          <w:b/>
          <w:bCs/>
        </w:rPr>
      </w:pPr>
    </w:p>
    <w:p w14:paraId="6A2CDBA6" w14:textId="77777777" w:rsidR="00E514CB" w:rsidRPr="001332F5" w:rsidRDefault="00E514CB" w:rsidP="00E514CB">
      <w:pPr>
        <w:outlineLvl w:val="0"/>
        <w:rPr>
          <w:rFonts w:ascii="Arial" w:hAnsi="Arial" w:cs="Arial"/>
          <w:b/>
          <w:bCs/>
        </w:rPr>
      </w:pPr>
      <w:r w:rsidRPr="001332F5">
        <w:rPr>
          <w:rFonts w:ascii="Arial" w:hAnsi="Arial" w:cs="Arial"/>
          <w:b/>
          <w:bCs/>
        </w:rPr>
        <w:t>General disclosures --- Credit Risk</w:t>
      </w:r>
    </w:p>
    <w:p w14:paraId="55F35654" w14:textId="77777777" w:rsidR="00E514CB" w:rsidRPr="001332F5" w:rsidRDefault="00E514CB" w:rsidP="00E514CB">
      <w:pPr>
        <w:outlineLvl w:val="0"/>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E514CB" w:rsidRPr="001332F5" w14:paraId="6ECF16DD" w14:textId="77777777" w:rsidTr="00442885">
        <w:tc>
          <w:tcPr>
            <w:tcW w:w="10440" w:type="dxa"/>
          </w:tcPr>
          <w:p w14:paraId="7343CB59" w14:textId="77777777" w:rsidR="00E514CB" w:rsidRPr="001332F5" w:rsidRDefault="00E514CB" w:rsidP="00E514CB">
            <w:pPr>
              <w:autoSpaceDE w:val="0"/>
              <w:autoSpaceDN w:val="0"/>
              <w:adjustRightInd w:val="0"/>
              <w:jc w:val="both"/>
              <w:rPr>
                <w:rFonts w:ascii="Arial" w:hAnsi="Arial" w:cs="Arial"/>
              </w:rPr>
            </w:pPr>
            <w:r w:rsidRPr="001332F5">
              <w:rPr>
                <w:rFonts w:ascii="Arial" w:hAnsi="Arial" w:cs="Arial"/>
                <w:b/>
              </w:rPr>
              <w:t>Credit Risk</w:t>
            </w:r>
            <w:r w:rsidRPr="001332F5">
              <w:rPr>
                <w:rFonts w:ascii="Arial" w:hAnsi="Arial" w:cs="Arial"/>
              </w:rPr>
              <w:t xml:space="preserve"> is the possibility of loss that a bank may be subjected to, on account of changes or deterioration in the credit profile / credit quality of borrowers and counterparties. The Bank is exposed to credit risk through lending and capital market activities. Bank has put in place Board approved comprehensive </w:t>
            </w:r>
            <w:r w:rsidR="00233A11">
              <w:rPr>
                <w:rFonts w:ascii="Arial" w:hAnsi="Arial" w:cs="Arial"/>
              </w:rPr>
              <w:t>policy on Credit Risk Management</w:t>
            </w:r>
            <w:r w:rsidRPr="001332F5">
              <w:rPr>
                <w:rFonts w:ascii="Arial" w:hAnsi="Arial" w:cs="Arial"/>
              </w:rPr>
              <w:t xml:space="preserve"> which aims at ensuring sustained growth of healthy loan portfolio while identifying and managing credit risks, both at transaction and portfolio levels. It lays down the roles and responsibilities, risk appetite, key processes and reporting framework.</w:t>
            </w:r>
          </w:p>
          <w:p w14:paraId="0ADD18AF" w14:textId="77777777" w:rsidR="00E514CB" w:rsidRPr="001332F5" w:rsidRDefault="00E514CB" w:rsidP="00E514CB">
            <w:pPr>
              <w:autoSpaceDE w:val="0"/>
              <w:autoSpaceDN w:val="0"/>
              <w:adjustRightInd w:val="0"/>
              <w:jc w:val="both"/>
              <w:rPr>
                <w:rFonts w:ascii="Arial" w:hAnsi="Arial" w:cs="Arial"/>
              </w:rPr>
            </w:pPr>
            <w:r w:rsidRPr="001332F5">
              <w:rPr>
                <w:rFonts w:ascii="Arial" w:hAnsi="Arial" w:cs="Arial"/>
              </w:rPr>
              <w:t>The Bank manages its credit risk through following strategies:</w:t>
            </w:r>
          </w:p>
          <w:p w14:paraId="5F08B515" w14:textId="77777777" w:rsidR="00E514CB" w:rsidRPr="001332F5" w:rsidRDefault="00E514CB" w:rsidP="00E514CB">
            <w:pPr>
              <w:autoSpaceDE w:val="0"/>
              <w:autoSpaceDN w:val="0"/>
              <w:adjustRightInd w:val="0"/>
              <w:jc w:val="both"/>
              <w:rPr>
                <w:rFonts w:ascii="Arial" w:hAnsi="Arial" w:cs="Arial"/>
              </w:rPr>
            </w:pPr>
          </w:p>
          <w:p w14:paraId="6C17D9B7" w14:textId="77777777" w:rsidR="00E514CB" w:rsidRDefault="00E514CB" w:rsidP="00E514CB">
            <w:pPr>
              <w:numPr>
                <w:ilvl w:val="0"/>
                <w:numId w:val="36"/>
              </w:numPr>
              <w:autoSpaceDE w:val="0"/>
              <w:autoSpaceDN w:val="0"/>
              <w:adjustRightInd w:val="0"/>
              <w:jc w:val="both"/>
              <w:rPr>
                <w:rFonts w:ascii="Arial" w:hAnsi="Arial" w:cs="Arial"/>
              </w:rPr>
            </w:pPr>
            <w:r w:rsidRPr="001332F5">
              <w:rPr>
                <w:rFonts w:ascii="Arial" w:hAnsi="Arial" w:cs="Arial"/>
              </w:rPr>
              <w:t>Well defined credit risk management structure to identify measure, monitor and control / mitigate credit risk from loan origination to disbursement and post disbursement monitoring has been laid out.</w:t>
            </w:r>
          </w:p>
          <w:p w14:paraId="6A0841AE" w14:textId="77777777" w:rsidR="00E514CB" w:rsidRDefault="00E514CB" w:rsidP="00E514CB">
            <w:pPr>
              <w:autoSpaceDE w:val="0"/>
              <w:autoSpaceDN w:val="0"/>
              <w:adjustRightInd w:val="0"/>
              <w:ind w:left="720"/>
              <w:jc w:val="both"/>
              <w:rPr>
                <w:rFonts w:ascii="Arial" w:hAnsi="Arial" w:cs="Arial"/>
              </w:rPr>
            </w:pPr>
          </w:p>
          <w:p w14:paraId="59CCA852" w14:textId="77777777" w:rsidR="00E514CB" w:rsidRDefault="00E514CB" w:rsidP="00E514CB">
            <w:pPr>
              <w:numPr>
                <w:ilvl w:val="0"/>
                <w:numId w:val="36"/>
              </w:numPr>
              <w:autoSpaceDE w:val="0"/>
              <w:autoSpaceDN w:val="0"/>
              <w:adjustRightInd w:val="0"/>
              <w:jc w:val="both"/>
              <w:rPr>
                <w:rFonts w:ascii="Arial" w:hAnsi="Arial" w:cs="Arial"/>
              </w:rPr>
            </w:pPr>
            <w:r w:rsidRPr="001332F5">
              <w:rPr>
                <w:rFonts w:ascii="Arial" w:hAnsi="Arial" w:cs="Arial"/>
              </w:rPr>
              <w:t>Board approved Investment Policy of the Bank addresses credit risks related to investment activities undertaken by the Bank, prescribing prudential limits, methods of risk measurement and hedges required in mitigation of risks arising in investment portfolio.</w:t>
            </w:r>
          </w:p>
          <w:p w14:paraId="1B623226" w14:textId="77777777" w:rsidR="00E514CB" w:rsidRDefault="00E514CB" w:rsidP="00E514CB">
            <w:pPr>
              <w:autoSpaceDE w:val="0"/>
              <w:autoSpaceDN w:val="0"/>
              <w:adjustRightInd w:val="0"/>
              <w:jc w:val="both"/>
              <w:rPr>
                <w:rFonts w:ascii="Arial" w:hAnsi="Arial" w:cs="Arial"/>
              </w:rPr>
            </w:pPr>
          </w:p>
          <w:p w14:paraId="212AA5E9" w14:textId="77777777" w:rsidR="00E514CB" w:rsidRDefault="00E514CB" w:rsidP="00E514CB">
            <w:pPr>
              <w:numPr>
                <w:ilvl w:val="0"/>
                <w:numId w:val="36"/>
              </w:numPr>
              <w:autoSpaceDE w:val="0"/>
              <w:autoSpaceDN w:val="0"/>
              <w:adjustRightInd w:val="0"/>
              <w:spacing w:line="276" w:lineRule="auto"/>
              <w:jc w:val="both"/>
              <w:rPr>
                <w:rFonts w:ascii="Arial" w:hAnsi="Arial" w:cs="Arial"/>
              </w:rPr>
            </w:pPr>
            <w:r w:rsidRPr="001332F5">
              <w:rPr>
                <w:rFonts w:ascii="Arial" w:hAnsi="Arial" w:cs="Arial"/>
              </w:rPr>
              <w:t xml:space="preserve">Corporate credit is managed through rating of borrowers and thorough risk vetting of individual exposures at origination and periodic review after sanctioning. Retail credit to individuals and small business is managed through definition of product criteria, appropriate credit filters and subsequent portfolio monitoring. </w:t>
            </w:r>
          </w:p>
          <w:p w14:paraId="7C2BA7C5" w14:textId="77777777" w:rsidR="00E514CB" w:rsidRPr="001332F5" w:rsidRDefault="00E514CB" w:rsidP="00E514CB">
            <w:pPr>
              <w:autoSpaceDE w:val="0"/>
              <w:autoSpaceDN w:val="0"/>
              <w:adjustRightInd w:val="0"/>
              <w:spacing w:line="276" w:lineRule="auto"/>
              <w:ind w:left="720"/>
              <w:jc w:val="both"/>
              <w:rPr>
                <w:rFonts w:ascii="Arial" w:hAnsi="Arial" w:cs="Arial"/>
              </w:rPr>
            </w:pPr>
          </w:p>
          <w:p w14:paraId="31D01F63" w14:textId="77777777" w:rsidR="00E514CB" w:rsidRDefault="00E514CB" w:rsidP="00E514CB">
            <w:pPr>
              <w:pStyle w:val="ListParagraph"/>
              <w:numPr>
                <w:ilvl w:val="0"/>
                <w:numId w:val="36"/>
              </w:numPr>
              <w:autoSpaceDE w:val="0"/>
              <w:autoSpaceDN w:val="0"/>
              <w:adjustRightInd w:val="0"/>
              <w:spacing w:line="276" w:lineRule="auto"/>
              <w:jc w:val="both"/>
              <w:rPr>
                <w:rFonts w:ascii="Arial" w:hAnsi="Arial" w:cs="Arial"/>
              </w:rPr>
            </w:pPr>
            <w:r w:rsidRPr="00700BE9">
              <w:rPr>
                <w:rFonts w:ascii="Arial" w:hAnsi="Arial" w:cs="Arial"/>
              </w:rPr>
              <w:t xml:space="preserve"> Industry wise segment ceilings on aggregate lending by the Bank.</w:t>
            </w:r>
          </w:p>
          <w:p w14:paraId="1850E552" w14:textId="77777777" w:rsidR="00E514CB" w:rsidRPr="00452DCA" w:rsidRDefault="00E514CB" w:rsidP="00E514CB">
            <w:pPr>
              <w:autoSpaceDE w:val="0"/>
              <w:autoSpaceDN w:val="0"/>
              <w:adjustRightInd w:val="0"/>
              <w:spacing w:line="276" w:lineRule="auto"/>
              <w:jc w:val="both"/>
              <w:rPr>
                <w:rFonts w:ascii="Arial" w:hAnsi="Arial" w:cs="Arial"/>
              </w:rPr>
            </w:pPr>
          </w:p>
          <w:p w14:paraId="727A31C9" w14:textId="77777777" w:rsidR="00E514CB" w:rsidRDefault="00E514CB" w:rsidP="00E514CB">
            <w:pPr>
              <w:pStyle w:val="ListParagraph"/>
              <w:numPr>
                <w:ilvl w:val="0"/>
                <w:numId w:val="36"/>
              </w:numPr>
              <w:autoSpaceDE w:val="0"/>
              <w:autoSpaceDN w:val="0"/>
              <w:adjustRightInd w:val="0"/>
              <w:spacing w:line="276" w:lineRule="auto"/>
              <w:jc w:val="both"/>
              <w:rPr>
                <w:rFonts w:ascii="Arial" w:hAnsi="Arial" w:cs="Arial"/>
              </w:rPr>
            </w:pPr>
            <w:r w:rsidRPr="00700BE9">
              <w:rPr>
                <w:rFonts w:ascii="Arial" w:hAnsi="Arial" w:cs="Arial"/>
              </w:rPr>
              <w:lastRenderedPageBreak/>
              <w:t xml:space="preserve">Individual borrower wise ceilings on lending as well as borrower group wise lending         ceilings linked to the Bank’s capital funds. </w:t>
            </w:r>
          </w:p>
          <w:p w14:paraId="54D4D24C" w14:textId="77777777" w:rsidR="00E514CB" w:rsidRPr="00700BE9" w:rsidRDefault="00E514CB" w:rsidP="00E514CB">
            <w:pPr>
              <w:pStyle w:val="ListParagraph"/>
              <w:autoSpaceDE w:val="0"/>
              <w:autoSpaceDN w:val="0"/>
              <w:adjustRightInd w:val="0"/>
              <w:spacing w:line="276" w:lineRule="auto"/>
              <w:jc w:val="both"/>
              <w:rPr>
                <w:rFonts w:ascii="Arial" w:hAnsi="Arial" w:cs="Arial"/>
              </w:rPr>
            </w:pPr>
          </w:p>
          <w:p w14:paraId="03948534" w14:textId="77777777" w:rsidR="00E514CB" w:rsidRDefault="00E514CB" w:rsidP="00E514CB">
            <w:pPr>
              <w:pStyle w:val="ListParagraph"/>
              <w:numPr>
                <w:ilvl w:val="0"/>
                <w:numId w:val="36"/>
              </w:numPr>
              <w:autoSpaceDE w:val="0"/>
              <w:autoSpaceDN w:val="0"/>
              <w:adjustRightInd w:val="0"/>
              <w:spacing w:line="276" w:lineRule="auto"/>
              <w:jc w:val="both"/>
              <w:rPr>
                <w:rFonts w:ascii="Arial" w:hAnsi="Arial" w:cs="Arial"/>
              </w:rPr>
            </w:pPr>
            <w:r w:rsidRPr="00700BE9">
              <w:rPr>
                <w:rFonts w:ascii="Arial" w:hAnsi="Arial" w:cs="Arial"/>
              </w:rPr>
              <w:t>Bank has comprehensive risk rating system that serves as a single point indicator of diverse risk factors of counterparty and for taking credit decisions in a consistent manner. The credit rating models use a combination of quantitative and qualitative factors that include borrower specific characteristics, industry score etc. to arrive at a ‘point in time’ view of risk.</w:t>
            </w:r>
          </w:p>
          <w:p w14:paraId="73C6DC53" w14:textId="77777777" w:rsidR="00E514CB" w:rsidRPr="00452DCA" w:rsidRDefault="00E514CB" w:rsidP="00E514CB">
            <w:pPr>
              <w:autoSpaceDE w:val="0"/>
              <w:autoSpaceDN w:val="0"/>
              <w:adjustRightInd w:val="0"/>
              <w:spacing w:line="276" w:lineRule="auto"/>
              <w:jc w:val="both"/>
              <w:rPr>
                <w:rFonts w:ascii="Arial" w:hAnsi="Arial" w:cs="Arial"/>
              </w:rPr>
            </w:pPr>
          </w:p>
          <w:p w14:paraId="2EFF6473" w14:textId="77777777" w:rsidR="00E514CB" w:rsidRDefault="00E514CB" w:rsidP="00E514CB">
            <w:pPr>
              <w:pStyle w:val="ListParagraph"/>
              <w:numPr>
                <w:ilvl w:val="0"/>
                <w:numId w:val="36"/>
              </w:numPr>
              <w:autoSpaceDE w:val="0"/>
              <w:autoSpaceDN w:val="0"/>
              <w:adjustRightInd w:val="0"/>
              <w:spacing w:line="276" w:lineRule="auto"/>
              <w:jc w:val="both"/>
              <w:rPr>
                <w:rFonts w:ascii="Arial" w:hAnsi="Arial" w:cs="Arial"/>
              </w:rPr>
            </w:pPr>
            <w:r w:rsidRPr="00700BE9">
              <w:rPr>
                <w:rFonts w:ascii="Arial" w:hAnsi="Arial" w:cs="Arial"/>
              </w:rPr>
              <w:t xml:space="preserve"> Allowing credit exposures as per the credit rating of borrowers </w:t>
            </w:r>
            <w:r w:rsidR="007E7C65" w:rsidRPr="00700BE9">
              <w:rPr>
                <w:rFonts w:ascii="Arial" w:hAnsi="Arial" w:cs="Arial"/>
              </w:rPr>
              <w:t>up to</w:t>
            </w:r>
            <w:r w:rsidRPr="00700BE9">
              <w:rPr>
                <w:rFonts w:ascii="Arial" w:hAnsi="Arial" w:cs="Arial"/>
              </w:rPr>
              <w:t xml:space="preserve"> defined thresholds of risk levels. The approach also includes diversification of credit portfolio rating category wise but within the acceptable risk parameters.</w:t>
            </w:r>
          </w:p>
          <w:p w14:paraId="16BD52D7" w14:textId="77777777" w:rsidR="00E514CB" w:rsidRPr="00700BE9" w:rsidRDefault="00E514CB" w:rsidP="00E514CB">
            <w:pPr>
              <w:pStyle w:val="ListParagraph"/>
              <w:autoSpaceDE w:val="0"/>
              <w:autoSpaceDN w:val="0"/>
              <w:adjustRightInd w:val="0"/>
              <w:spacing w:line="276" w:lineRule="auto"/>
              <w:jc w:val="both"/>
              <w:rPr>
                <w:rFonts w:ascii="Arial" w:hAnsi="Arial" w:cs="Arial"/>
              </w:rPr>
            </w:pPr>
          </w:p>
          <w:p w14:paraId="781FCB62" w14:textId="77777777" w:rsidR="00E514CB" w:rsidRDefault="00E514CB" w:rsidP="00E514CB">
            <w:pPr>
              <w:pStyle w:val="ListParagraph"/>
              <w:numPr>
                <w:ilvl w:val="0"/>
                <w:numId w:val="36"/>
              </w:numPr>
              <w:autoSpaceDE w:val="0"/>
              <w:autoSpaceDN w:val="0"/>
              <w:adjustRightInd w:val="0"/>
              <w:spacing w:line="276" w:lineRule="auto"/>
              <w:jc w:val="both"/>
              <w:rPr>
                <w:rFonts w:ascii="Arial" w:hAnsi="Arial" w:cs="Arial"/>
              </w:rPr>
            </w:pPr>
            <w:r w:rsidRPr="00700BE9">
              <w:rPr>
                <w:rFonts w:ascii="Arial" w:hAnsi="Arial" w:cs="Arial"/>
              </w:rPr>
              <w:t xml:space="preserve">The Bank’s entire current business is within India and hence there is no geographic      ceiling on lending in India or outside India. Further, there is also no ceiling on lending within a State in India.  </w:t>
            </w:r>
          </w:p>
          <w:p w14:paraId="76CA612A" w14:textId="77777777" w:rsidR="00E514CB" w:rsidRPr="00452DCA" w:rsidRDefault="00E514CB" w:rsidP="00E514CB">
            <w:pPr>
              <w:autoSpaceDE w:val="0"/>
              <w:autoSpaceDN w:val="0"/>
              <w:adjustRightInd w:val="0"/>
              <w:spacing w:line="276" w:lineRule="auto"/>
              <w:jc w:val="both"/>
              <w:rPr>
                <w:rFonts w:ascii="Arial" w:hAnsi="Arial" w:cs="Arial"/>
              </w:rPr>
            </w:pPr>
          </w:p>
          <w:p w14:paraId="4CFE7E1F" w14:textId="77777777" w:rsidR="00E514CB" w:rsidRPr="00452DCA" w:rsidRDefault="00E514CB" w:rsidP="00E514CB">
            <w:pPr>
              <w:pStyle w:val="ListParagraph"/>
              <w:numPr>
                <w:ilvl w:val="0"/>
                <w:numId w:val="36"/>
              </w:numPr>
              <w:autoSpaceDE w:val="0"/>
              <w:autoSpaceDN w:val="0"/>
              <w:adjustRightInd w:val="0"/>
              <w:jc w:val="both"/>
              <w:rPr>
                <w:rFonts w:ascii="Arial" w:hAnsi="Arial" w:cs="Arial"/>
              </w:rPr>
            </w:pPr>
            <w:r w:rsidRPr="00452DCA">
              <w:rPr>
                <w:rFonts w:ascii="Arial" w:hAnsi="Arial" w:cs="Arial"/>
              </w:rPr>
              <w:t>A mechanism of clear and well defined delegation of authority operates within the Bank in regard to decision making, which links risk and exposure amount to level of approval.</w:t>
            </w:r>
          </w:p>
          <w:p w14:paraId="5A393A76" w14:textId="77777777" w:rsidR="00E514CB" w:rsidRPr="001332F5" w:rsidRDefault="00E514CB" w:rsidP="00E514CB">
            <w:pPr>
              <w:autoSpaceDE w:val="0"/>
              <w:autoSpaceDN w:val="0"/>
              <w:adjustRightInd w:val="0"/>
              <w:spacing w:line="276" w:lineRule="auto"/>
              <w:ind w:left="720"/>
              <w:jc w:val="both"/>
              <w:rPr>
                <w:rFonts w:ascii="Arial" w:hAnsi="Arial" w:cs="Arial"/>
              </w:rPr>
            </w:pPr>
          </w:p>
          <w:p w14:paraId="60849A7B" w14:textId="77777777" w:rsidR="00E514CB" w:rsidRDefault="00E514CB" w:rsidP="00E514CB">
            <w:pPr>
              <w:numPr>
                <w:ilvl w:val="0"/>
                <w:numId w:val="36"/>
              </w:numPr>
              <w:autoSpaceDE w:val="0"/>
              <w:autoSpaceDN w:val="0"/>
              <w:adjustRightInd w:val="0"/>
              <w:spacing w:line="276" w:lineRule="auto"/>
              <w:jc w:val="both"/>
              <w:rPr>
                <w:rFonts w:ascii="Arial" w:hAnsi="Arial" w:cs="Arial"/>
              </w:rPr>
            </w:pPr>
            <w:r w:rsidRPr="001332F5">
              <w:rPr>
                <w:rFonts w:ascii="Arial" w:hAnsi="Arial" w:cs="Arial"/>
              </w:rPr>
              <w:t xml:space="preserve">Regular review of all credit sanctioning powers delegated to various sanctioning levels so as to continuously strengthen the credit processes, and monitoring oversight are undertaken.  </w:t>
            </w:r>
          </w:p>
          <w:p w14:paraId="5A2743D0" w14:textId="77777777" w:rsidR="00E514CB" w:rsidRPr="001332F5" w:rsidRDefault="00E514CB" w:rsidP="00E514CB">
            <w:pPr>
              <w:autoSpaceDE w:val="0"/>
              <w:autoSpaceDN w:val="0"/>
              <w:adjustRightInd w:val="0"/>
              <w:spacing w:line="276" w:lineRule="auto"/>
              <w:ind w:left="720"/>
              <w:jc w:val="both"/>
              <w:rPr>
                <w:rFonts w:ascii="Arial" w:hAnsi="Arial" w:cs="Arial"/>
              </w:rPr>
            </w:pPr>
          </w:p>
          <w:p w14:paraId="2F616851" w14:textId="77777777" w:rsidR="00E514CB" w:rsidRDefault="00E514CB" w:rsidP="00E514CB">
            <w:pPr>
              <w:pStyle w:val="ListParagraph"/>
              <w:numPr>
                <w:ilvl w:val="0"/>
                <w:numId w:val="36"/>
              </w:numPr>
              <w:autoSpaceDE w:val="0"/>
              <w:autoSpaceDN w:val="0"/>
              <w:adjustRightInd w:val="0"/>
              <w:spacing w:line="276" w:lineRule="auto"/>
              <w:jc w:val="both"/>
              <w:rPr>
                <w:rFonts w:ascii="Arial" w:hAnsi="Arial" w:cs="Arial"/>
              </w:rPr>
            </w:pPr>
            <w:r w:rsidRPr="00700BE9">
              <w:rPr>
                <w:rFonts w:ascii="Arial" w:hAnsi="Arial" w:cs="Arial"/>
              </w:rPr>
              <w:t>Approval processes with respect to credit proposals are preceded by study of risks and preliminary due diligence particularly while sourcing fresh credit accounts.</w:t>
            </w:r>
          </w:p>
          <w:p w14:paraId="46EBB887" w14:textId="77777777" w:rsidR="00E514CB" w:rsidRPr="00452DCA" w:rsidRDefault="00E514CB" w:rsidP="00E514CB">
            <w:pPr>
              <w:autoSpaceDE w:val="0"/>
              <w:autoSpaceDN w:val="0"/>
              <w:adjustRightInd w:val="0"/>
              <w:spacing w:line="276" w:lineRule="auto"/>
              <w:jc w:val="both"/>
              <w:rPr>
                <w:rFonts w:ascii="Arial" w:hAnsi="Arial" w:cs="Arial"/>
              </w:rPr>
            </w:pPr>
          </w:p>
          <w:p w14:paraId="5C12E95C" w14:textId="77777777" w:rsidR="00E514CB" w:rsidRDefault="00E514CB" w:rsidP="00E514CB">
            <w:pPr>
              <w:pStyle w:val="ListParagraph"/>
              <w:numPr>
                <w:ilvl w:val="0"/>
                <w:numId w:val="36"/>
              </w:numPr>
              <w:autoSpaceDE w:val="0"/>
              <w:autoSpaceDN w:val="0"/>
              <w:adjustRightInd w:val="0"/>
              <w:spacing w:line="276" w:lineRule="auto"/>
              <w:jc w:val="both"/>
              <w:rPr>
                <w:rFonts w:ascii="Arial" w:hAnsi="Arial" w:cs="Arial"/>
              </w:rPr>
            </w:pPr>
            <w:r w:rsidRPr="00700BE9">
              <w:rPr>
                <w:rFonts w:ascii="Arial" w:hAnsi="Arial" w:cs="Arial"/>
              </w:rPr>
              <w:t>Credit audit system and loan review mechanism function independently of the credit processing / credit approval system and ensure effective loan monitoring, management / mitigation of credit and operational risks in the loan portfolio.</w:t>
            </w:r>
          </w:p>
          <w:p w14:paraId="5C8F51DA" w14:textId="77777777" w:rsidR="00E514CB" w:rsidRPr="00452DCA" w:rsidRDefault="00E514CB" w:rsidP="00E514CB">
            <w:pPr>
              <w:autoSpaceDE w:val="0"/>
              <w:autoSpaceDN w:val="0"/>
              <w:adjustRightInd w:val="0"/>
              <w:spacing w:line="276" w:lineRule="auto"/>
              <w:jc w:val="both"/>
              <w:rPr>
                <w:rFonts w:ascii="Arial" w:hAnsi="Arial" w:cs="Arial"/>
              </w:rPr>
            </w:pPr>
          </w:p>
          <w:p w14:paraId="0143F376" w14:textId="77777777" w:rsidR="00E514CB" w:rsidRPr="00700BE9" w:rsidRDefault="00E514CB" w:rsidP="00E514CB">
            <w:pPr>
              <w:pStyle w:val="ListParagraph"/>
              <w:numPr>
                <w:ilvl w:val="0"/>
                <w:numId w:val="36"/>
              </w:numPr>
              <w:autoSpaceDE w:val="0"/>
              <w:autoSpaceDN w:val="0"/>
              <w:adjustRightInd w:val="0"/>
              <w:spacing w:line="276" w:lineRule="auto"/>
              <w:jc w:val="both"/>
              <w:rPr>
                <w:rFonts w:ascii="Arial" w:hAnsi="Arial" w:cs="Arial"/>
              </w:rPr>
            </w:pPr>
            <w:r w:rsidRPr="00700BE9">
              <w:rPr>
                <w:rFonts w:ascii="Arial" w:hAnsi="Arial" w:cs="Arial"/>
              </w:rPr>
              <w:t>An appropriate mechanism for ongoing identification, development and assessment of expertise of officials in the area of credit appraisal and credit management function.</w:t>
            </w:r>
          </w:p>
          <w:p w14:paraId="26DFB27C" w14:textId="77777777" w:rsidR="00E514CB" w:rsidRPr="001332F5" w:rsidRDefault="00E514CB" w:rsidP="00E514CB">
            <w:pPr>
              <w:outlineLvl w:val="0"/>
              <w:rPr>
                <w:rFonts w:ascii="Arial" w:hAnsi="Arial" w:cs="Arial"/>
                <w:b/>
                <w:bCs/>
              </w:rPr>
            </w:pPr>
          </w:p>
        </w:tc>
      </w:tr>
      <w:tr w:rsidR="00E514CB" w:rsidRPr="001332F5" w14:paraId="1C77BF52" w14:textId="77777777" w:rsidTr="00442885">
        <w:tc>
          <w:tcPr>
            <w:tcW w:w="10440" w:type="dxa"/>
          </w:tcPr>
          <w:p w14:paraId="19ACFD22" w14:textId="77777777" w:rsidR="00E514CB" w:rsidRPr="001332F5" w:rsidRDefault="00E514CB" w:rsidP="00E514CB">
            <w:pPr>
              <w:outlineLvl w:val="0"/>
              <w:rPr>
                <w:rFonts w:ascii="Arial" w:hAnsi="Arial" w:cs="Arial"/>
                <w:b/>
                <w:bCs/>
              </w:rPr>
            </w:pPr>
          </w:p>
        </w:tc>
      </w:tr>
    </w:tbl>
    <w:p w14:paraId="38F36895" w14:textId="77777777" w:rsidR="00E514CB" w:rsidRDefault="00E514CB" w:rsidP="00E514CB">
      <w:pPr>
        <w:outlineLvl w:val="0"/>
        <w:rPr>
          <w:rFonts w:ascii="Arial" w:hAnsi="Arial" w:cs="Arial"/>
          <w:b/>
          <w:bCs/>
        </w:rPr>
      </w:pPr>
    </w:p>
    <w:p w14:paraId="6CFFF404" w14:textId="77777777" w:rsidR="00442885" w:rsidRDefault="00442885" w:rsidP="00E514CB">
      <w:pPr>
        <w:outlineLvl w:val="0"/>
        <w:rPr>
          <w:rFonts w:ascii="Arial" w:hAnsi="Arial" w:cs="Arial"/>
          <w:b/>
          <w:bCs/>
        </w:rPr>
      </w:pPr>
    </w:p>
    <w:p w14:paraId="32414021" w14:textId="77777777" w:rsidR="00442885" w:rsidRDefault="00442885" w:rsidP="00E514CB">
      <w:pPr>
        <w:outlineLvl w:val="0"/>
        <w:rPr>
          <w:rFonts w:ascii="Arial" w:hAnsi="Arial" w:cs="Arial"/>
          <w:b/>
          <w:bCs/>
        </w:rPr>
      </w:pPr>
    </w:p>
    <w:p w14:paraId="0C460370" w14:textId="77777777" w:rsidR="00442885" w:rsidRDefault="00442885" w:rsidP="00E514CB">
      <w:pPr>
        <w:outlineLvl w:val="0"/>
        <w:rPr>
          <w:rFonts w:ascii="Arial" w:hAnsi="Arial" w:cs="Arial"/>
          <w:b/>
          <w:bCs/>
        </w:rPr>
      </w:pPr>
    </w:p>
    <w:p w14:paraId="74FEA42B" w14:textId="77777777" w:rsidR="002A6335" w:rsidRDefault="002A6335" w:rsidP="00E514CB">
      <w:pPr>
        <w:outlineLvl w:val="0"/>
        <w:rPr>
          <w:rFonts w:ascii="Arial" w:hAnsi="Arial" w:cs="Arial"/>
          <w:b/>
          <w:bCs/>
        </w:rPr>
      </w:pPr>
    </w:p>
    <w:p w14:paraId="67ED0692" w14:textId="77777777" w:rsidR="002A6335" w:rsidRDefault="002A6335" w:rsidP="00E514CB">
      <w:pPr>
        <w:outlineLvl w:val="0"/>
        <w:rPr>
          <w:rFonts w:ascii="Arial" w:hAnsi="Arial" w:cs="Arial"/>
          <w:b/>
          <w:bCs/>
        </w:rPr>
      </w:pPr>
    </w:p>
    <w:p w14:paraId="0B22001C" w14:textId="77777777" w:rsidR="00442885" w:rsidRPr="001332F5" w:rsidRDefault="00442885" w:rsidP="00E514CB">
      <w:pPr>
        <w:outlineLvl w:val="0"/>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E514CB" w:rsidRPr="001332F5" w14:paraId="3B93DD73" w14:textId="77777777" w:rsidTr="00442885">
        <w:tc>
          <w:tcPr>
            <w:tcW w:w="10440" w:type="dxa"/>
          </w:tcPr>
          <w:p w14:paraId="326AE952" w14:textId="77777777" w:rsidR="00E514CB" w:rsidRPr="001332F5" w:rsidRDefault="00E514CB" w:rsidP="00E514CB">
            <w:pPr>
              <w:numPr>
                <w:ilvl w:val="0"/>
                <w:numId w:val="21"/>
              </w:numPr>
              <w:tabs>
                <w:tab w:val="clear" w:pos="1440"/>
                <w:tab w:val="num" w:pos="180"/>
              </w:tabs>
              <w:ind w:left="360" w:hanging="720"/>
              <w:outlineLvl w:val="0"/>
              <w:rPr>
                <w:rFonts w:ascii="Arial" w:hAnsi="Arial" w:cs="Arial"/>
                <w:b/>
              </w:rPr>
            </w:pPr>
            <w:r w:rsidRPr="001332F5">
              <w:rPr>
                <w:rFonts w:ascii="Arial" w:hAnsi="Arial" w:cs="Arial"/>
                <w:b/>
                <w:bCs/>
              </w:rPr>
              <w:lastRenderedPageBreak/>
              <w:t xml:space="preserve">1. Qualitative Disclosures: </w:t>
            </w:r>
            <w:r w:rsidRPr="001332F5">
              <w:rPr>
                <w:rFonts w:ascii="Arial" w:hAnsi="Arial" w:cs="Arial"/>
                <w:b/>
              </w:rPr>
              <w:t>The general qualitative disclosure requirement with respect to credit risk including:</w:t>
            </w:r>
          </w:p>
          <w:p w14:paraId="4A85BCA4" w14:textId="77777777" w:rsidR="00E514CB" w:rsidRPr="001332F5" w:rsidRDefault="00E514CB" w:rsidP="00E514CB">
            <w:pPr>
              <w:pStyle w:val="BodyTextIndent"/>
              <w:ind w:left="0"/>
              <w:jc w:val="left"/>
              <w:rPr>
                <w:rFonts w:ascii="Arial" w:hAnsi="Arial" w:cs="Arial"/>
              </w:rPr>
            </w:pPr>
          </w:p>
          <w:p w14:paraId="07A2AEDB" w14:textId="77777777" w:rsidR="00E514CB" w:rsidRDefault="00E514CB" w:rsidP="00FF3692">
            <w:pPr>
              <w:pStyle w:val="BodyTextIndent"/>
              <w:numPr>
                <w:ilvl w:val="2"/>
                <w:numId w:val="18"/>
              </w:numPr>
              <w:ind w:left="792" w:hanging="630"/>
              <w:jc w:val="left"/>
              <w:rPr>
                <w:rFonts w:ascii="Arial" w:hAnsi="Arial" w:cs="Arial"/>
                <w:b/>
              </w:rPr>
            </w:pPr>
            <w:r w:rsidRPr="001332F5">
              <w:rPr>
                <w:rFonts w:ascii="Arial" w:hAnsi="Arial" w:cs="Arial"/>
                <w:b/>
              </w:rPr>
              <w:t xml:space="preserve">Definition of NPA and </w:t>
            </w:r>
            <w:r w:rsidR="001B69BF" w:rsidRPr="001332F5">
              <w:rPr>
                <w:rFonts w:ascii="Arial" w:hAnsi="Arial" w:cs="Arial"/>
                <w:b/>
              </w:rPr>
              <w:t>impaired account</w:t>
            </w:r>
            <w:r w:rsidRPr="001332F5">
              <w:rPr>
                <w:rFonts w:ascii="Arial" w:hAnsi="Arial" w:cs="Arial"/>
                <w:b/>
              </w:rPr>
              <w:t xml:space="preserve">  </w:t>
            </w:r>
          </w:p>
          <w:p w14:paraId="071AC1C8" w14:textId="77777777" w:rsidR="00E514CB" w:rsidRPr="00756B36" w:rsidRDefault="00E514CB" w:rsidP="00E514CB">
            <w:pPr>
              <w:pStyle w:val="BodyTextIndent"/>
              <w:ind w:left="1080"/>
              <w:jc w:val="left"/>
              <w:rPr>
                <w:rFonts w:ascii="Arial" w:hAnsi="Arial" w:cs="Arial"/>
                <w:b/>
              </w:rPr>
            </w:pPr>
          </w:p>
          <w:p w14:paraId="2888CE4E" w14:textId="77777777" w:rsidR="00E514CB" w:rsidRPr="00756B36" w:rsidRDefault="00E514CB" w:rsidP="00E9012E">
            <w:pPr>
              <w:autoSpaceDE w:val="0"/>
              <w:autoSpaceDN w:val="0"/>
              <w:adjustRightInd w:val="0"/>
              <w:spacing w:line="276" w:lineRule="auto"/>
              <w:ind w:left="720"/>
              <w:jc w:val="both"/>
              <w:rPr>
                <w:rFonts w:ascii="Arial" w:hAnsi="Arial" w:cs="Arial"/>
              </w:rPr>
            </w:pPr>
            <w:r w:rsidRPr="00756B36">
              <w:rPr>
                <w:rFonts w:ascii="Arial" w:hAnsi="Arial" w:cs="Arial"/>
              </w:rPr>
              <w:t>An asset including a leased asset becomes non-performing when it ceases to generate income for the bank. A non-performing asset (NPA) is a loan or an advance where:</w:t>
            </w:r>
          </w:p>
          <w:p w14:paraId="235F461A" w14:textId="77777777" w:rsidR="00E514CB" w:rsidRPr="001332F5" w:rsidRDefault="00E514CB" w:rsidP="00E9012E">
            <w:pPr>
              <w:autoSpaceDE w:val="0"/>
              <w:autoSpaceDN w:val="0"/>
              <w:adjustRightInd w:val="0"/>
              <w:jc w:val="both"/>
              <w:rPr>
                <w:rFonts w:ascii="ArialMT" w:hAnsi="ArialMT" w:cs="ArialMT"/>
              </w:rPr>
            </w:pPr>
          </w:p>
          <w:p w14:paraId="19111D07" w14:textId="77777777" w:rsidR="00E514CB" w:rsidRPr="009F6A01" w:rsidRDefault="00E514CB" w:rsidP="00E9012E">
            <w:pPr>
              <w:numPr>
                <w:ilvl w:val="0"/>
                <w:numId w:val="22"/>
              </w:numPr>
              <w:autoSpaceDE w:val="0"/>
              <w:autoSpaceDN w:val="0"/>
              <w:adjustRightInd w:val="0"/>
              <w:spacing w:line="276" w:lineRule="auto"/>
              <w:jc w:val="both"/>
              <w:rPr>
                <w:rFonts w:ascii="Arial" w:hAnsi="Arial" w:cs="Arial"/>
              </w:rPr>
            </w:pPr>
            <w:r w:rsidRPr="009F6A01">
              <w:rPr>
                <w:rFonts w:ascii="Arial" w:hAnsi="Arial" w:cs="Arial"/>
              </w:rPr>
              <w:t>Interest and/or installment of principal remain overdue for a period of more than 90 days in respect of a term loan.</w:t>
            </w:r>
          </w:p>
          <w:p w14:paraId="40935741" w14:textId="77777777" w:rsidR="00E514CB" w:rsidRPr="009F6A01" w:rsidRDefault="00E514CB" w:rsidP="00E9012E">
            <w:pPr>
              <w:autoSpaceDE w:val="0"/>
              <w:autoSpaceDN w:val="0"/>
              <w:adjustRightInd w:val="0"/>
              <w:spacing w:line="276" w:lineRule="auto"/>
              <w:ind w:left="720"/>
              <w:jc w:val="both"/>
              <w:rPr>
                <w:rFonts w:ascii="Arial" w:hAnsi="Arial" w:cs="Arial"/>
              </w:rPr>
            </w:pPr>
          </w:p>
          <w:p w14:paraId="6F873DEA" w14:textId="77777777" w:rsidR="00E514CB" w:rsidRPr="009F6A01" w:rsidRDefault="00E514CB" w:rsidP="00E9012E">
            <w:pPr>
              <w:pStyle w:val="ListParagraph"/>
              <w:numPr>
                <w:ilvl w:val="0"/>
                <w:numId w:val="22"/>
              </w:numPr>
              <w:autoSpaceDE w:val="0"/>
              <w:autoSpaceDN w:val="0"/>
              <w:adjustRightInd w:val="0"/>
              <w:spacing w:line="276" w:lineRule="auto"/>
              <w:jc w:val="both"/>
              <w:rPr>
                <w:rFonts w:ascii="Arial" w:hAnsi="Arial" w:cs="Arial"/>
              </w:rPr>
            </w:pPr>
            <w:r w:rsidRPr="009F6A01">
              <w:rPr>
                <w:rFonts w:ascii="Arial" w:hAnsi="Arial" w:cs="Arial"/>
              </w:rPr>
              <w:t>The account remains ‘out of order’ as indicated in paragraph 1.1.2 below, in respect of an   Overdraft / Cash Credit (OD/CC).</w:t>
            </w:r>
          </w:p>
          <w:p w14:paraId="325F2A07" w14:textId="77777777" w:rsidR="00E514CB" w:rsidRPr="009F6A01" w:rsidRDefault="00E514CB" w:rsidP="00E9012E">
            <w:pPr>
              <w:autoSpaceDE w:val="0"/>
              <w:autoSpaceDN w:val="0"/>
              <w:adjustRightInd w:val="0"/>
              <w:spacing w:line="276" w:lineRule="auto"/>
              <w:jc w:val="both"/>
              <w:rPr>
                <w:rFonts w:ascii="Arial" w:hAnsi="Arial" w:cs="Arial"/>
              </w:rPr>
            </w:pPr>
          </w:p>
          <w:p w14:paraId="07DC174D" w14:textId="77777777" w:rsidR="00E514CB" w:rsidRPr="009F6A01" w:rsidRDefault="00E514CB" w:rsidP="00E9012E">
            <w:pPr>
              <w:numPr>
                <w:ilvl w:val="0"/>
                <w:numId w:val="22"/>
              </w:numPr>
              <w:autoSpaceDE w:val="0"/>
              <w:autoSpaceDN w:val="0"/>
              <w:adjustRightInd w:val="0"/>
              <w:spacing w:line="276" w:lineRule="auto"/>
              <w:jc w:val="both"/>
              <w:rPr>
                <w:rFonts w:ascii="Arial" w:hAnsi="Arial" w:cs="Arial"/>
              </w:rPr>
            </w:pPr>
            <w:r w:rsidRPr="009F6A01">
              <w:rPr>
                <w:rFonts w:ascii="Arial" w:hAnsi="Arial" w:cs="Arial"/>
              </w:rPr>
              <w:t xml:space="preserve">The bill remains overdue for a period of more than 90 days in case of bills purchased </w:t>
            </w:r>
          </w:p>
          <w:p w14:paraId="2176A6C3" w14:textId="77777777" w:rsidR="00E514CB" w:rsidRPr="009F6A01" w:rsidRDefault="00E514CB" w:rsidP="00E9012E">
            <w:pPr>
              <w:autoSpaceDE w:val="0"/>
              <w:autoSpaceDN w:val="0"/>
              <w:adjustRightInd w:val="0"/>
              <w:spacing w:line="276" w:lineRule="auto"/>
              <w:ind w:left="720"/>
              <w:jc w:val="both"/>
              <w:rPr>
                <w:rFonts w:ascii="Arial" w:hAnsi="Arial" w:cs="Arial"/>
              </w:rPr>
            </w:pPr>
            <w:r w:rsidRPr="009F6A01">
              <w:rPr>
                <w:rFonts w:ascii="Arial" w:hAnsi="Arial" w:cs="Arial"/>
              </w:rPr>
              <w:t>and discounted.</w:t>
            </w:r>
          </w:p>
          <w:p w14:paraId="5FE84CBF" w14:textId="77777777" w:rsidR="00E514CB" w:rsidRPr="009F6A01" w:rsidRDefault="00E514CB" w:rsidP="00E9012E">
            <w:pPr>
              <w:autoSpaceDE w:val="0"/>
              <w:autoSpaceDN w:val="0"/>
              <w:adjustRightInd w:val="0"/>
              <w:spacing w:line="276" w:lineRule="auto"/>
              <w:ind w:left="720"/>
              <w:jc w:val="both"/>
              <w:rPr>
                <w:rFonts w:ascii="Arial" w:hAnsi="Arial" w:cs="Arial"/>
              </w:rPr>
            </w:pPr>
          </w:p>
          <w:p w14:paraId="6DD52748" w14:textId="77777777" w:rsidR="00E514CB" w:rsidRPr="009F6A01" w:rsidRDefault="00E514CB" w:rsidP="00E9012E">
            <w:pPr>
              <w:numPr>
                <w:ilvl w:val="0"/>
                <w:numId w:val="22"/>
              </w:numPr>
              <w:autoSpaceDE w:val="0"/>
              <w:autoSpaceDN w:val="0"/>
              <w:adjustRightInd w:val="0"/>
              <w:spacing w:line="276" w:lineRule="auto"/>
              <w:jc w:val="both"/>
              <w:rPr>
                <w:rFonts w:ascii="Arial" w:hAnsi="Arial" w:cs="Arial"/>
              </w:rPr>
            </w:pPr>
            <w:r w:rsidRPr="009F6A01">
              <w:rPr>
                <w:rFonts w:ascii="Arial" w:hAnsi="Arial" w:cs="Arial"/>
              </w:rPr>
              <w:t>The installment of principal or interest thereon remains overdue for two crop seasons</w:t>
            </w:r>
          </w:p>
          <w:p w14:paraId="2550E494" w14:textId="77777777" w:rsidR="00E514CB" w:rsidRPr="009F6A01" w:rsidRDefault="00E514CB" w:rsidP="00E9012E">
            <w:pPr>
              <w:autoSpaceDE w:val="0"/>
              <w:autoSpaceDN w:val="0"/>
              <w:adjustRightInd w:val="0"/>
              <w:spacing w:line="276" w:lineRule="auto"/>
              <w:ind w:left="720"/>
              <w:jc w:val="both"/>
              <w:rPr>
                <w:rFonts w:ascii="Arial" w:hAnsi="Arial" w:cs="Arial"/>
              </w:rPr>
            </w:pPr>
            <w:r w:rsidRPr="001332F5">
              <w:rPr>
                <w:rFonts w:ascii="ArialMT" w:hAnsi="ArialMT" w:cs="ArialMT"/>
              </w:rPr>
              <w:t xml:space="preserve"> </w:t>
            </w:r>
            <w:r w:rsidRPr="009F6A01">
              <w:rPr>
                <w:rFonts w:ascii="Arial" w:hAnsi="Arial" w:cs="Arial"/>
              </w:rPr>
              <w:t>for short duration crops.</w:t>
            </w:r>
          </w:p>
          <w:p w14:paraId="2B5DB924" w14:textId="77777777" w:rsidR="00E514CB" w:rsidRPr="009F6A01" w:rsidRDefault="00E514CB" w:rsidP="00E9012E">
            <w:pPr>
              <w:autoSpaceDE w:val="0"/>
              <w:autoSpaceDN w:val="0"/>
              <w:adjustRightInd w:val="0"/>
              <w:spacing w:line="276" w:lineRule="auto"/>
              <w:ind w:left="720"/>
              <w:jc w:val="both"/>
              <w:rPr>
                <w:rFonts w:ascii="Arial" w:hAnsi="Arial" w:cs="Arial"/>
              </w:rPr>
            </w:pPr>
          </w:p>
          <w:p w14:paraId="45945678" w14:textId="77777777" w:rsidR="00E514CB" w:rsidRPr="009F6A01" w:rsidRDefault="00E514CB" w:rsidP="00E9012E">
            <w:pPr>
              <w:numPr>
                <w:ilvl w:val="0"/>
                <w:numId w:val="22"/>
              </w:numPr>
              <w:autoSpaceDE w:val="0"/>
              <w:autoSpaceDN w:val="0"/>
              <w:adjustRightInd w:val="0"/>
              <w:spacing w:line="276" w:lineRule="auto"/>
              <w:jc w:val="both"/>
              <w:rPr>
                <w:rFonts w:ascii="Arial" w:hAnsi="Arial" w:cs="Arial"/>
              </w:rPr>
            </w:pPr>
            <w:r w:rsidRPr="009F6A01">
              <w:rPr>
                <w:rFonts w:ascii="Arial" w:hAnsi="Arial" w:cs="Arial"/>
              </w:rPr>
              <w:t xml:space="preserve">The installment of principal or interest thereon remains overdue for one crop season </w:t>
            </w:r>
          </w:p>
          <w:p w14:paraId="66C622DE" w14:textId="77777777" w:rsidR="00E514CB" w:rsidRPr="009F6A01" w:rsidRDefault="00E514CB" w:rsidP="00E9012E">
            <w:pPr>
              <w:autoSpaceDE w:val="0"/>
              <w:autoSpaceDN w:val="0"/>
              <w:adjustRightInd w:val="0"/>
              <w:spacing w:line="276" w:lineRule="auto"/>
              <w:ind w:left="720"/>
              <w:jc w:val="both"/>
              <w:rPr>
                <w:rFonts w:ascii="Arial" w:hAnsi="Arial" w:cs="Arial"/>
              </w:rPr>
            </w:pPr>
            <w:r w:rsidRPr="009F6A01">
              <w:rPr>
                <w:rFonts w:ascii="Arial" w:hAnsi="Arial" w:cs="Arial"/>
              </w:rPr>
              <w:t>for long duration crops.</w:t>
            </w:r>
          </w:p>
          <w:p w14:paraId="5A34805B" w14:textId="77777777" w:rsidR="00E514CB" w:rsidRPr="009F6A01" w:rsidRDefault="00E514CB" w:rsidP="00E9012E">
            <w:pPr>
              <w:autoSpaceDE w:val="0"/>
              <w:autoSpaceDN w:val="0"/>
              <w:adjustRightInd w:val="0"/>
              <w:spacing w:line="276" w:lineRule="auto"/>
              <w:ind w:left="720"/>
              <w:jc w:val="both"/>
              <w:rPr>
                <w:rFonts w:ascii="Arial" w:hAnsi="Arial" w:cs="Arial"/>
              </w:rPr>
            </w:pPr>
          </w:p>
          <w:p w14:paraId="2B2CF781" w14:textId="77777777" w:rsidR="00E514CB" w:rsidRPr="009F6A01" w:rsidRDefault="00E514CB" w:rsidP="00E9012E">
            <w:pPr>
              <w:numPr>
                <w:ilvl w:val="0"/>
                <w:numId w:val="22"/>
              </w:numPr>
              <w:autoSpaceDE w:val="0"/>
              <w:autoSpaceDN w:val="0"/>
              <w:adjustRightInd w:val="0"/>
              <w:spacing w:line="276" w:lineRule="auto"/>
              <w:jc w:val="both"/>
              <w:rPr>
                <w:rFonts w:ascii="Arial" w:hAnsi="Arial" w:cs="Arial"/>
              </w:rPr>
            </w:pPr>
            <w:r w:rsidRPr="009F6A01">
              <w:rPr>
                <w:rFonts w:ascii="Arial" w:hAnsi="Arial" w:cs="Arial"/>
              </w:rPr>
              <w:t>In respect of securities, where interest/principal is in arrears for a period of more than 90 days.</w:t>
            </w:r>
          </w:p>
          <w:p w14:paraId="771FDE89" w14:textId="77777777" w:rsidR="00E514CB" w:rsidRPr="009F6A01" w:rsidRDefault="00E514CB" w:rsidP="00E514CB">
            <w:pPr>
              <w:autoSpaceDE w:val="0"/>
              <w:autoSpaceDN w:val="0"/>
              <w:adjustRightInd w:val="0"/>
              <w:ind w:left="720"/>
              <w:jc w:val="both"/>
              <w:rPr>
                <w:rFonts w:ascii="Arial" w:hAnsi="Arial" w:cs="Arial"/>
              </w:rPr>
            </w:pPr>
          </w:p>
          <w:p w14:paraId="1CA92356" w14:textId="77777777" w:rsidR="00E514CB" w:rsidRPr="009F6A01" w:rsidRDefault="00E514CB" w:rsidP="00E514CB">
            <w:pPr>
              <w:pStyle w:val="BodyTextIndent"/>
              <w:jc w:val="left"/>
              <w:rPr>
                <w:rFonts w:ascii="Arial" w:hAnsi="Arial" w:cs="Arial"/>
              </w:rPr>
            </w:pPr>
            <w:r w:rsidRPr="009F6A01">
              <w:rPr>
                <w:rFonts w:ascii="Arial" w:hAnsi="Arial" w:cs="Arial"/>
              </w:rPr>
              <w:t>An account is also classified as NPA if the interest due and charged during any quarter is not serviced fully within 90 days from the end of the quarter.</w:t>
            </w:r>
          </w:p>
          <w:p w14:paraId="1FBD4D92" w14:textId="77777777" w:rsidR="00E514CB" w:rsidRPr="009F6A01" w:rsidRDefault="00E514CB" w:rsidP="00E514CB">
            <w:pPr>
              <w:outlineLvl w:val="0"/>
              <w:rPr>
                <w:rFonts w:ascii="Arial" w:hAnsi="Arial" w:cs="Arial"/>
                <w:b/>
                <w:bCs/>
              </w:rPr>
            </w:pPr>
          </w:p>
          <w:p w14:paraId="3C559DC6" w14:textId="77777777" w:rsidR="00E9012E" w:rsidRPr="00E9012E" w:rsidRDefault="00E514CB" w:rsidP="00E9012E">
            <w:pPr>
              <w:pStyle w:val="ListParagraph"/>
              <w:numPr>
                <w:ilvl w:val="2"/>
                <w:numId w:val="18"/>
              </w:numPr>
              <w:spacing w:line="276" w:lineRule="auto"/>
              <w:jc w:val="both"/>
              <w:outlineLvl w:val="0"/>
              <w:rPr>
                <w:rFonts w:ascii="ArialMT" w:hAnsi="ArialMT" w:cs="ArialMT"/>
                <w:b/>
              </w:rPr>
            </w:pPr>
            <w:r w:rsidRPr="00E9012E">
              <w:rPr>
                <w:rFonts w:ascii="ArialMT" w:hAnsi="ArialMT" w:cs="ArialMT"/>
              </w:rPr>
              <w:t>‘</w:t>
            </w:r>
            <w:r w:rsidRPr="00E9012E">
              <w:rPr>
                <w:rFonts w:ascii="ArialMT" w:hAnsi="ArialMT" w:cs="ArialMT"/>
                <w:b/>
              </w:rPr>
              <w:t xml:space="preserve">Out of Order’ status:  </w:t>
            </w:r>
          </w:p>
          <w:p w14:paraId="3B929690" w14:textId="77777777" w:rsidR="00E9012E" w:rsidRDefault="00E9012E" w:rsidP="00E9012E">
            <w:pPr>
              <w:pStyle w:val="ListParagraph"/>
              <w:spacing w:line="276" w:lineRule="auto"/>
              <w:ind w:left="1080"/>
              <w:jc w:val="both"/>
              <w:outlineLvl w:val="0"/>
              <w:rPr>
                <w:rFonts w:ascii="Arial" w:hAnsi="Arial" w:cs="Arial"/>
              </w:rPr>
            </w:pPr>
            <w:r w:rsidRPr="00E9012E">
              <w:rPr>
                <w:rFonts w:ascii="Arial" w:hAnsi="Arial" w:cs="Arial"/>
              </w:rPr>
              <w:t>A CC/OD account shall be treated as ‘out of order’ if</w:t>
            </w:r>
          </w:p>
          <w:p w14:paraId="01A6DFCB" w14:textId="77777777" w:rsidR="00E9012E" w:rsidRPr="00E9012E" w:rsidRDefault="00E9012E" w:rsidP="00E9012E">
            <w:pPr>
              <w:pStyle w:val="ListParagraph"/>
              <w:spacing w:line="276" w:lineRule="auto"/>
              <w:ind w:left="1080"/>
              <w:jc w:val="both"/>
              <w:outlineLvl w:val="0"/>
              <w:rPr>
                <w:rFonts w:ascii="Arial" w:hAnsi="Arial" w:cs="Arial"/>
                <w:sz w:val="6"/>
              </w:rPr>
            </w:pPr>
          </w:p>
          <w:p w14:paraId="79E41B2D" w14:textId="77777777" w:rsidR="00E9012E" w:rsidRDefault="00E9012E" w:rsidP="00E9012E">
            <w:pPr>
              <w:pStyle w:val="BodyTextIndent"/>
              <w:numPr>
                <w:ilvl w:val="0"/>
                <w:numId w:val="51"/>
              </w:numPr>
              <w:rPr>
                <w:rFonts w:ascii="Arial" w:hAnsi="Arial" w:cs="Arial"/>
              </w:rPr>
            </w:pPr>
            <w:r w:rsidRPr="00E9012E">
              <w:rPr>
                <w:rFonts w:ascii="Arial" w:hAnsi="Arial" w:cs="Arial"/>
              </w:rPr>
              <w:t>The outstanding balance in the CC/OD account remains continuously in excess of the sanctioned limit/drawing power for 90 days, or</w:t>
            </w:r>
          </w:p>
          <w:p w14:paraId="3EF38289" w14:textId="77777777" w:rsidR="00E9012E" w:rsidRPr="00E9012E" w:rsidRDefault="00E9012E" w:rsidP="00E9012E">
            <w:pPr>
              <w:pStyle w:val="BodyTextIndent"/>
              <w:ind w:left="1800"/>
              <w:rPr>
                <w:rFonts w:ascii="Arial" w:hAnsi="Arial" w:cs="Arial"/>
              </w:rPr>
            </w:pPr>
          </w:p>
          <w:p w14:paraId="1EE3AA72" w14:textId="77777777" w:rsidR="00E514CB" w:rsidRDefault="00E9012E" w:rsidP="00E9012E">
            <w:pPr>
              <w:pStyle w:val="BodyTextIndent"/>
              <w:numPr>
                <w:ilvl w:val="0"/>
                <w:numId w:val="51"/>
              </w:numPr>
              <w:rPr>
                <w:rFonts w:ascii="Arial" w:hAnsi="Arial" w:cs="Arial"/>
              </w:rPr>
            </w:pPr>
            <w:r w:rsidRPr="00E9012E">
              <w:rPr>
                <w:rFonts w:ascii="Arial" w:hAnsi="Arial" w:cs="Arial"/>
              </w:rPr>
              <w:t>The outstanding balance in the CC/OD account is less than the sanctioned limit/drawing power but there are no credits continuously for 90 days, or the outstanding balance in the CC/OD account is less than the sanctioned limit/drawing power but credits are not enough to cover the interest debited during the previous 90 days period</w:t>
            </w:r>
          </w:p>
          <w:p w14:paraId="1F0EA7BD" w14:textId="77777777" w:rsidR="00E9012E" w:rsidRPr="00E9012E" w:rsidRDefault="00E9012E" w:rsidP="00E9012E">
            <w:pPr>
              <w:pStyle w:val="BodyTextIndent"/>
              <w:ind w:left="1800"/>
              <w:jc w:val="left"/>
              <w:rPr>
                <w:rFonts w:ascii="Arial" w:hAnsi="Arial" w:cs="Arial"/>
              </w:rPr>
            </w:pPr>
          </w:p>
          <w:p w14:paraId="1045CCB6" w14:textId="77777777" w:rsidR="00E514CB" w:rsidRPr="001332F5" w:rsidRDefault="00E514CB" w:rsidP="00CD0E9C">
            <w:pPr>
              <w:autoSpaceDE w:val="0"/>
              <w:autoSpaceDN w:val="0"/>
              <w:adjustRightInd w:val="0"/>
              <w:spacing w:line="276" w:lineRule="auto"/>
              <w:ind w:left="321"/>
              <w:jc w:val="both"/>
              <w:rPr>
                <w:rFonts w:ascii="Arial" w:hAnsi="Arial" w:cs="Arial"/>
                <w:b/>
                <w:bCs/>
              </w:rPr>
            </w:pPr>
            <w:r w:rsidRPr="009F26BB">
              <w:rPr>
                <w:rFonts w:ascii="Arial" w:hAnsi="Arial" w:cs="Arial"/>
                <w:b/>
              </w:rPr>
              <w:t>1.1.3</w:t>
            </w:r>
            <w:r w:rsidRPr="001332F5">
              <w:rPr>
                <w:rFonts w:ascii="ArialMT" w:hAnsi="ArialMT" w:cs="ArialMT"/>
                <w:b/>
              </w:rPr>
              <w:t xml:space="preserve"> Overdue: </w:t>
            </w:r>
            <w:r w:rsidRPr="009F6A01">
              <w:rPr>
                <w:rFonts w:ascii="Arial" w:hAnsi="Arial" w:cs="Arial"/>
              </w:rPr>
              <w:t>Any amount due to the bank under any credit facility is ‘overdue’ if it is not paid on the due date fixed by the bank.</w:t>
            </w:r>
          </w:p>
          <w:p w14:paraId="60CB2DCB" w14:textId="77777777" w:rsidR="00E514CB" w:rsidRPr="001332F5" w:rsidRDefault="00E514CB" w:rsidP="00E514CB">
            <w:pPr>
              <w:outlineLvl w:val="0"/>
              <w:rPr>
                <w:rFonts w:ascii="Arial" w:hAnsi="Arial" w:cs="Arial"/>
                <w:b/>
                <w:bCs/>
              </w:rPr>
            </w:pPr>
          </w:p>
          <w:p w14:paraId="6DA8B01E" w14:textId="77777777" w:rsidR="00E514CB" w:rsidRPr="001332F5" w:rsidRDefault="00E514CB" w:rsidP="00E514CB">
            <w:pPr>
              <w:outlineLvl w:val="0"/>
              <w:rPr>
                <w:rFonts w:ascii="Arial" w:hAnsi="Arial" w:cs="Arial"/>
                <w:b/>
                <w:bCs/>
              </w:rPr>
            </w:pPr>
            <w:r w:rsidRPr="001332F5">
              <w:rPr>
                <w:rFonts w:ascii="Arial" w:hAnsi="Arial" w:cs="Arial"/>
                <w:b/>
                <w:bCs/>
              </w:rPr>
              <w:t xml:space="preserve">1.2   </w:t>
            </w:r>
            <w:r w:rsidRPr="001332F5">
              <w:rPr>
                <w:rFonts w:ascii="Arial" w:hAnsi="Arial" w:cs="Arial"/>
                <w:b/>
              </w:rPr>
              <w:t xml:space="preserve">Discussion of the bank’s </w:t>
            </w:r>
            <w:r w:rsidR="0000656E">
              <w:rPr>
                <w:rFonts w:ascii="Arial" w:hAnsi="Arial" w:cs="Arial"/>
                <w:b/>
              </w:rPr>
              <w:t>Policy on Credit Risk Management</w:t>
            </w:r>
            <w:r w:rsidRPr="001332F5">
              <w:rPr>
                <w:rFonts w:ascii="Arial" w:hAnsi="Arial" w:cs="Arial"/>
                <w:b/>
              </w:rPr>
              <w:t>.</w:t>
            </w:r>
          </w:p>
          <w:p w14:paraId="7B7953E6" w14:textId="77777777" w:rsidR="00E514CB" w:rsidRPr="001332F5" w:rsidRDefault="00E514CB" w:rsidP="00E514CB">
            <w:pPr>
              <w:outlineLvl w:val="0"/>
              <w:rPr>
                <w:rFonts w:ascii="Arial" w:hAnsi="Arial" w:cs="Arial"/>
                <w:b/>
                <w:bCs/>
              </w:rPr>
            </w:pPr>
          </w:p>
          <w:p w14:paraId="7894990F" w14:textId="77777777" w:rsidR="00E514CB" w:rsidRPr="001332F5" w:rsidRDefault="00E514CB" w:rsidP="00E514CB">
            <w:pPr>
              <w:jc w:val="both"/>
              <w:outlineLvl w:val="0"/>
              <w:rPr>
                <w:rFonts w:ascii="Arial" w:hAnsi="Arial" w:cs="Arial"/>
                <w:b/>
                <w:bCs/>
              </w:rPr>
            </w:pPr>
            <w:r w:rsidRPr="001332F5">
              <w:rPr>
                <w:rFonts w:ascii="Arial" w:hAnsi="Arial" w:cs="Arial"/>
              </w:rPr>
              <w:t xml:space="preserve">The credit risk management policy of the bank aims at ensuring sustained growth of healthy loan portfolio while evolving a well- defined system to identify measure, monitor and control various risks attached to credit portfolio of the Bank.  The policy aims at ensuring consistency and standardization of credit practices. There is a defined credit appraisal &amp; credit approval authority, reporting cum monitoring / follow-up system and loan review mechanism/ credit audit system in place at the Bank.  </w:t>
            </w:r>
          </w:p>
          <w:p w14:paraId="77C0D40D" w14:textId="77777777" w:rsidR="00E514CB" w:rsidRPr="001332F5" w:rsidRDefault="00E514CB" w:rsidP="00E514CB">
            <w:pPr>
              <w:jc w:val="both"/>
              <w:outlineLvl w:val="0"/>
              <w:rPr>
                <w:rFonts w:ascii="Arial" w:hAnsi="Arial" w:cs="Arial"/>
                <w:b/>
                <w:bCs/>
              </w:rPr>
            </w:pPr>
          </w:p>
        </w:tc>
      </w:tr>
    </w:tbl>
    <w:p w14:paraId="32A35FD1" w14:textId="77777777" w:rsidR="00E514CB" w:rsidRPr="001332F5" w:rsidRDefault="00E514CB" w:rsidP="00E514CB">
      <w:pPr>
        <w:outlineLvl w:val="0"/>
        <w:rPr>
          <w:rFonts w:ascii="Arial" w:hAnsi="Arial" w:cs="Arial"/>
          <w:b/>
          <w:bCs/>
        </w:rPr>
      </w:pPr>
    </w:p>
    <w:tbl>
      <w:tblPr>
        <w:tblW w:w="10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506"/>
        <w:gridCol w:w="1133"/>
        <w:gridCol w:w="121"/>
        <w:gridCol w:w="717"/>
        <w:gridCol w:w="180"/>
        <w:gridCol w:w="703"/>
        <w:gridCol w:w="998"/>
        <w:gridCol w:w="360"/>
        <w:gridCol w:w="1882"/>
      </w:tblGrid>
      <w:tr w:rsidR="00E514CB" w:rsidRPr="001332F5" w14:paraId="473D1B2E" w14:textId="77777777" w:rsidTr="00353674">
        <w:trPr>
          <w:trHeight w:val="503"/>
        </w:trPr>
        <w:tc>
          <w:tcPr>
            <w:tcW w:w="10395" w:type="dxa"/>
            <w:gridSpan w:val="10"/>
          </w:tcPr>
          <w:p w14:paraId="409FA300" w14:textId="77777777" w:rsidR="00E514CB" w:rsidRPr="001332F5" w:rsidRDefault="00E514CB" w:rsidP="00E514CB">
            <w:pPr>
              <w:pStyle w:val="BodyTextIndent"/>
              <w:ind w:left="0"/>
              <w:jc w:val="left"/>
              <w:rPr>
                <w:rFonts w:ascii="Arial" w:hAnsi="Arial" w:cs="Arial"/>
                <w:b/>
                <w:bCs/>
              </w:rPr>
            </w:pPr>
            <w:r w:rsidRPr="001332F5">
              <w:rPr>
                <w:rFonts w:ascii="Arial" w:hAnsi="Arial" w:cs="Arial"/>
                <w:b/>
                <w:bCs/>
              </w:rPr>
              <w:t xml:space="preserve">2.   </w:t>
            </w:r>
            <w:r w:rsidRPr="001332F5">
              <w:rPr>
                <w:rFonts w:ascii="Arial" w:hAnsi="Arial" w:cs="Arial"/>
                <w:b/>
                <w:bCs/>
                <w:u w:val="single"/>
              </w:rPr>
              <w:t>Quantitative Disclosures</w:t>
            </w:r>
            <w:r w:rsidRPr="003E7B66">
              <w:rPr>
                <w:rFonts w:ascii="Arial" w:hAnsi="Arial" w:cs="Arial"/>
                <w:b/>
                <w:bCs/>
              </w:rPr>
              <w:t xml:space="preserve">                                                                     </w:t>
            </w:r>
            <w:r w:rsidRPr="001332F5">
              <w:rPr>
                <w:rFonts w:ascii="Arial" w:hAnsi="Arial" w:cs="Arial"/>
              </w:rPr>
              <w:t xml:space="preserve">Amount in </w:t>
            </w:r>
            <w:r>
              <w:rPr>
                <w:rFonts w:ascii="Arial" w:hAnsi="Arial" w:cs="Arial"/>
              </w:rPr>
              <w:t>₹</w:t>
            </w:r>
            <w:r w:rsidRPr="001332F5">
              <w:rPr>
                <w:rFonts w:ascii="Rupee Foradian" w:hAnsi="Rupee Foradian" w:cs="Arial"/>
              </w:rPr>
              <w:t xml:space="preserve"> </w:t>
            </w:r>
            <w:r w:rsidRPr="001332F5">
              <w:rPr>
                <w:rFonts w:ascii="Arial" w:hAnsi="Arial" w:cs="Arial"/>
              </w:rPr>
              <w:t>million</w:t>
            </w:r>
          </w:p>
        </w:tc>
      </w:tr>
      <w:tr w:rsidR="00E514CB" w:rsidRPr="001332F5" w14:paraId="5B181F6E" w14:textId="77777777" w:rsidTr="00353674">
        <w:trPr>
          <w:trHeight w:val="503"/>
        </w:trPr>
        <w:tc>
          <w:tcPr>
            <w:tcW w:w="5434" w:type="dxa"/>
            <w:gridSpan w:val="3"/>
          </w:tcPr>
          <w:p w14:paraId="0E4887EF" w14:textId="77777777" w:rsidR="00E514CB" w:rsidRPr="00A621ED" w:rsidRDefault="00E514CB" w:rsidP="00E514CB">
            <w:pPr>
              <w:pStyle w:val="BodyTextIndent"/>
              <w:spacing w:line="276" w:lineRule="auto"/>
              <w:ind w:left="0"/>
              <w:jc w:val="left"/>
              <w:rPr>
                <w:rFonts w:ascii="Arial" w:hAnsi="Arial" w:cs="Arial"/>
                <w:bCs/>
              </w:rPr>
            </w:pPr>
            <w:r w:rsidRPr="00A621ED">
              <w:rPr>
                <w:rFonts w:ascii="Arial" w:hAnsi="Arial" w:cs="Arial"/>
                <w:b/>
                <w:bCs/>
              </w:rPr>
              <w:t>2.1</w:t>
            </w:r>
            <w:r w:rsidRPr="00A621ED">
              <w:rPr>
                <w:rFonts w:ascii="Arial" w:hAnsi="Arial" w:cs="Arial"/>
                <w:bCs/>
              </w:rPr>
              <w:t xml:space="preserve"> Total gross credit risk exposures – Fund based and Non-fund based separately, broken down by major types of credit exposures.</w:t>
            </w:r>
          </w:p>
        </w:tc>
        <w:tc>
          <w:tcPr>
            <w:tcW w:w="4961" w:type="dxa"/>
            <w:gridSpan w:val="7"/>
          </w:tcPr>
          <w:p w14:paraId="0F939599" w14:textId="5C0FD332" w:rsidR="00E514CB" w:rsidRPr="00AD7D19" w:rsidRDefault="00E514CB" w:rsidP="00E514CB">
            <w:pPr>
              <w:pStyle w:val="BodyTextIndent"/>
              <w:tabs>
                <w:tab w:val="center" w:pos="2637"/>
              </w:tabs>
              <w:ind w:left="0"/>
              <w:jc w:val="left"/>
              <w:rPr>
                <w:b/>
                <w:color w:val="FF0000"/>
              </w:rPr>
            </w:pPr>
            <w:r w:rsidRPr="00AD7D19">
              <w:rPr>
                <w:rFonts w:ascii="Arial" w:hAnsi="Arial" w:cs="Arial"/>
                <w:b/>
                <w:bCs/>
              </w:rPr>
              <w:t xml:space="preserve">a)    On Balance Sheet--- </w:t>
            </w:r>
            <w:r w:rsidR="001C0AE1" w:rsidRPr="00AD7D19">
              <w:rPr>
                <w:rFonts w:ascii="Calibri" w:hAnsi="Calibri"/>
                <w:b/>
                <w:sz w:val="28"/>
                <w:szCs w:val="28"/>
              </w:rPr>
              <w:t>₹</w:t>
            </w:r>
            <w:r w:rsidR="00DD629E" w:rsidRPr="00AD7D19">
              <w:rPr>
                <w:rFonts w:ascii="Arial" w:hAnsi="Arial" w:cs="Arial"/>
                <w:b/>
                <w:bCs/>
              </w:rPr>
              <w:t xml:space="preserve"> </w:t>
            </w:r>
            <w:r w:rsidR="00A621ED" w:rsidRPr="00AD7D19">
              <w:rPr>
                <w:rFonts w:ascii="Arial" w:hAnsi="Arial" w:cs="Arial"/>
                <w:b/>
                <w:bCs/>
              </w:rPr>
              <w:t>1415694.37</w:t>
            </w:r>
          </w:p>
          <w:p w14:paraId="2BDEC3C8" w14:textId="77777777" w:rsidR="00E514CB" w:rsidRPr="00AD7D19" w:rsidRDefault="00E514CB" w:rsidP="00E514CB">
            <w:pPr>
              <w:pStyle w:val="BodyTextIndent"/>
              <w:tabs>
                <w:tab w:val="center" w:pos="2637"/>
              </w:tabs>
              <w:ind w:left="0"/>
              <w:jc w:val="left"/>
              <w:rPr>
                <w:rFonts w:ascii="Calibri" w:hAnsi="Calibri"/>
                <w:b/>
                <w:color w:val="FF0000"/>
                <w:szCs w:val="22"/>
              </w:rPr>
            </w:pPr>
          </w:p>
          <w:p w14:paraId="1C09A826" w14:textId="7F6B5BF1" w:rsidR="00E514CB" w:rsidRPr="00AD7D19" w:rsidRDefault="00E514CB" w:rsidP="00E514CB">
            <w:pPr>
              <w:pStyle w:val="BodyTextIndent"/>
              <w:ind w:left="0"/>
              <w:jc w:val="left"/>
              <w:rPr>
                <w:b/>
              </w:rPr>
            </w:pPr>
            <w:r w:rsidRPr="00AD7D19">
              <w:rPr>
                <w:rFonts w:ascii="Arial" w:hAnsi="Arial" w:cs="Arial"/>
                <w:b/>
                <w:bCs/>
              </w:rPr>
              <w:t xml:space="preserve">b) </w:t>
            </w:r>
            <w:r w:rsidR="001F47D7" w:rsidRPr="00AD7D19">
              <w:rPr>
                <w:rFonts w:ascii="Arial" w:hAnsi="Arial" w:cs="Arial"/>
                <w:b/>
                <w:bCs/>
              </w:rPr>
              <w:t xml:space="preserve">   </w:t>
            </w:r>
            <w:r w:rsidRPr="00AD7D19">
              <w:rPr>
                <w:rFonts w:ascii="Arial" w:hAnsi="Arial" w:cs="Arial"/>
                <w:b/>
                <w:bCs/>
              </w:rPr>
              <w:t xml:space="preserve">Off Balance sheet--- </w:t>
            </w:r>
            <w:r w:rsidR="001C0AE1" w:rsidRPr="00AD7D19">
              <w:rPr>
                <w:rFonts w:ascii="Calibri" w:hAnsi="Calibri"/>
                <w:b/>
                <w:sz w:val="28"/>
                <w:szCs w:val="28"/>
              </w:rPr>
              <w:t>₹</w:t>
            </w:r>
            <w:r w:rsidR="00A621ED" w:rsidRPr="00AD7D19">
              <w:rPr>
                <w:rFonts w:ascii="Arial" w:hAnsi="Arial" w:cs="Arial"/>
                <w:b/>
                <w:bCs/>
              </w:rPr>
              <w:t xml:space="preserve"> 47734.44</w:t>
            </w:r>
          </w:p>
          <w:p w14:paraId="39848123" w14:textId="77777777" w:rsidR="00E514CB" w:rsidRPr="00AD7D19" w:rsidRDefault="00E514CB" w:rsidP="00E514CB">
            <w:pPr>
              <w:pStyle w:val="BodyTextIndent"/>
              <w:ind w:left="0"/>
              <w:jc w:val="left"/>
              <w:rPr>
                <w:rFonts w:ascii="Calibri" w:hAnsi="Calibri"/>
                <w:szCs w:val="22"/>
              </w:rPr>
            </w:pPr>
          </w:p>
          <w:p w14:paraId="2B5AF28F" w14:textId="1878C1AA" w:rsidR="00E514CB" w:rsidRPr="00575864" w:rsidRDefault="00E514CB" w:rsidP="00CE385E">
            <w:pPr>
              <w:pStyle w:val="BodyTextIndent"/>
              <w:ind w:left="0"/>
              <w:jc w:val="left"/>
              <w:rPr>
                <w:rFonts w:ascii="Arial" w:hAnsi="Arial" w:cs="Arial"/>
                <w:b/>
                <w:bCs/>
                <w:highlight w:val="yellow"/>
              </w:rPr>
            </w:pPr>
            <w:r w:rsidRPr="00AD7D19">
              <w:rPr>
                <w:rFonts w:ascii="Arial" w:hAnsi="Arial" w:cs="Arial"/>
                <w:b/>
                <w:bCs/>
                <w:color w:val="FF0000"/>
              </w:rPr>
              <w:t xml:space="preserve">            </w:t>
            </w:r>
            <w:r w:rsidRPr="00AD7D19">
              <w:rPr>
                <w:rFonts w:ascii="Arial" w:hAnsi="Arial" w:cs="Arial"/>
                <w:b/>
                <w:bCs/>
              </w:rPr>
              <w:t>Total</w:t>
            </w:r>
            <w:r w:rsidR="001F47D7" w:rsidRPr="00AD7D19">
              <w:rPr>
                <w:rFonts w:ascii="Arial" w:hAnsi="Arial" w:cs="Arial"/>
                <w:b/>
                <w:bCs/>
              </w:rPr>
              <w:t xml:space="preserve">   </w:t>
            </w:r>
            <w:r w:rsidRPr="00AD7D19">
              <w:rPr>
                <w:rFonts w:ascii="Arial" w:hAnsi="Arial" w:cs="Arial"/>
                <w:b/>
                <w:bCs/>
              </w:rPr>
              <w:t xml:space="preserve"> -----------  </w:t>
            </w:r>
            <w:r w:rsidR="001F47D7" w:rsidRPr="00AD7D19">
              <w:rPr>
                <w:rFonts w:ascii="Arial" w:hAnsi="Arial" w:cs="Arial"/>
                <w:b/>
                <w:bCs/>
              </w:rPr>
              <w:t xml:space="preserve">  </w:t>
            </w:r>
            <w:r w:rsidR="001C0AE1" w:rsidRPr="00AD7D19">
              <w:rPr>
                <w:rFonts w:ascii="Calibri" w:hAnsi="Calibri"/>
                <w:b/>
                <w:sz w:val="28"/>
                <w:szCs w:val="28"/>
              </w:rPr>
              <w:t>₹</w:t>
            </w:r>
            <w:r w:rsidR="00DD629E" w:rsidRPr="00AD7D19">
              <w:rPr>
                <w:rFonts w:ascii="Arial" w:hAnsi="Arial" w:cs="Arial"/>
                <w:b/>
                <w:bCs/>
              </w:rPr>
              <w:t xml:space="preserve"> </w:t>
            </w:r>
            <w:r w:rsidR="00A621ED" w:rsidRPr="00AD7D19">
              <w:rPr>
                <w:rFonts w:ascii="Arial" w:hAnsi="Arial" w:cs="Arial"/>
                <w:b/>
                <w:bCs/>
              </w:rPr>
              <w:t>1463428.81</w:t>
            </w:r>
          </w:p>
        </w:tc>
      </w:tr>
      <w:tr w:rsidR="00E514CB" w:rsidRPr="001332F5" w14:paraId="5E0142DE" w14:textId="77777777" w:rsidTr="00353674">
        <w:trPr>
          <w:trHeight w:val="431"/>
        </w:trPr>
        <w:tc>
          <w:tcPr>
            <w:tcW w:w="10395" w:type="dxa"/>
            <w:gridSpan w:val="10"/>
          </w:tcPr>
          <w:p w14:paraId="477AA3BD" w14:textId="77777777" w:rsidR="00E514CB" w:rsidRPr="001332F5" w:rsidRDefault="00E514CB" w:rsidP="00E514CB">
            <w:pPr>
              <w:pStyle w:val="BodyTextIndent"/>
              <w:tabs>
                <w:tab w:val="num" w:pos="720"/>
              </w:tabs>
              <w:ind w:left="450"/>
              <w:jc w:val="left"/>
              <w:rPr>
                <w:rFonts w:ascii="Arial" w:hAnsi="Arial" w:cs="Arial"/>
                <w:b/>
                <w:bCs/>
              </w:rPr>
            </w:pPr>
          </w:p>
          <w:p w14:paraId="46E86F43" w14:textId="77777777" w:rsidR="00E514CB" w:rsidRPr="001332F5" w:rsidRDefault="00E514CB" w:rsidP="00E514CB">
            <w:pPr>
              <w:rPr>
                <w:rFonts w:ascii="Arial" w:hAnsi="Arial" w:cs="Arial"/>
              </w:rPr>
            </w:pPr>
            <w:r w:rsidRPr="001332F5">
              <w:rPr>
                <w:rFonts w:ascii="Arial" w:hAnsi="Arial" w:cs="Arial"/>
                <w:b/>
              </w:rPr>
              <w:t>2.2  Geographic distribution of exposures:</w:t>
            </w:r>
          </w:p>
        </w:tc>
      </w:tr>
      <w:tr w:rsidR="00E514CB" w:rsidRPr="001332F5" w14:paraId="44BA1F35" w14:textId="77777777" w:rsidTr="00353674">
        <w:trPr>
          <w:trHeight w:val="467"/>
        </w:trPr>
        <w:tc>
          <w:tcPr>
            <w:tcW w:w="5434" w:type="dxa"/>
            <w:gridSpan w:val="3"/>
          </w:tcPr>
          <w:p w14:paraId="716F1D35" w14:textId="77777777" w:rsidR="00E514CB" w:rsidRPr="001332F5" w:rsidRDefault="00E514CB" w:rsidP="00FF3692">
            <w:pPr>
              <w:pStyle w:val="BodyTextIndent"/>
              <w:numPr>
                <w:ilvl w:val="0"/>
                <w:numId w:val="1"/>
              </w:numPr>
              <w:tabs>
                <w:tab w:val="clear" w:pos="720"/>
                <w:tab w:val="num" w:pos="540"/>
              </w:tabs>
              <w:ind w:left="540" w:hanging="18"/>
              <w:jc w:val="left"/>
              <w:rPr>
                <w:rFonts w:ascii="Arial" w:hAnsi="Arial" w:cs="Arial"/>
              </w:rPr>
            </w:pPr>
            <w:r w:rsidRPr="001332F5">
              <w:rPr>
                <w:rFonts w:ascii="Arial" w:hAnsi="Arial" w:cs="Arial"/>
              </w:rPr>
              <w:t xml:space="preserve">Overseas </w:t>
            </w:r>
          </w:p>
        </w:tc>
        <w:tc>
          <w:tcPr>
            <w:tcW w:w="4961" w:type="dxa"/>
            <w:gridSpan w:val="7"/>
          </w:tcPr>
          <w:p w14:paraId="4EC05CEF" w14:textId="77777777" w:rsidR="00E514CB" w:rsidRPr="00AD7D19" w:rsidRDefault="00E514CB" w:rsidP="007E7C65">
            <w:pPr>
              <w:numPr>
                <w:ilvl w:val="0"/>
                <w:numId w:val="14"/>
              </w:numPr>
              <w:tabs>
                <w:tab w:val="clear" w:pos="540"/>
                <w:tab w:val="num" w:pos="891"/>
              </w:tabs>
              <w:ind w:firstLine="38"/>
              <w:rPr>
                <w:rFonts w:ascii="Arial" w:hAnsi="Arial" w:cs="Arial"/>
              </w:rPr>
            </w:pPr>
            <w:r w:rsidRPr="00AD7D19">
              <w:rPr>
                <w:rFonts w:ascii="Arial" w:hAnsi="Arial" w:cs="Arial"/>
                <w:b/>
              </w:rPr>
              <w:t>Nil</w:t>
            </w:r>
          </w:p>
        </w:tc>
      </w:tr>
      <w:tr w:rsidR="00E514CB" w:rsidRPr="001332F5" w14:paraId="2D9E340A" w14:textId="77777777" w:rsidTr="00353674">
        <w:trPr>
          <w:trHeight w:val="440"/>
        </w:trPr>
        <w:tc>
          <w:tcPr>
            <w:tcW w:w="5434" w:type="dxa"/>
            <w:gridSpan w:val="3"/>
          </w:tcPr>
          <w:p w14:paraId="334BFAB0" w14:textId="77777777" w:rsidR="00E514CB" w:rsidRPr="001332F5" w:rsidRDefault="00E514CB" w:rsidP="00FF3692">
            <w:pPr>
              <w:pStyle w:val="BodyTextIndent"/>
              <w:numPr>
                <w:ilvl w:val="0"/>
                <w:numId w:val="1"/>
              </w:numPr>
              <w:tabs>
                <w:tab w:val="clear" w:pos="720"/>
                <w:tab w:val="num" w:pos="540"/>
              </w:tabs>
              <w:ind w:left="540" w:hanging="18"/>
              <w:jc w:val="left"/>
              <w:rPr>
                <w:rFonts w:ascii="Arial" w:hAnsi="Arial" w:cs="Arial"/>
              </w:rPr>
            </w:pPr>
            <w:r w:rsidRPr="001332F5">
              <w:rPr>
                <w:rFonts w:ascii="Arial" w:hAnsi="Arial" w:cs="Arial"/>
              </w:rPr>
              <w:t>Domestic</w:t>
            </w:r>
          </w:p>
        </w:tc>
        <w:tc>
          <w:tcPr>
            <w:tcW w:w="4961" w:type="dxa"/>
            <w:gridSpan w:val="7"/>
          </w:tcPr>
          <w:p w14:paraId="04DD01E4" w14:textId="1C2A99DC" w:rsidR="00E514CB" w:rsidRPr="00AD7D19" w:rsidRDefault="007E7C65" w:rsidP="00D06124">
            <w:pPr>
              <w:pStyle w:val="BodyTextIndent"/>
              <w:numPr>
                <w:ilvl w:val="0"/>
                <w:numId w:val="1"/>
              </w:numPr>
              <w:tabs>
                <w:tab w:val="clear" w:pos="720"/>
                <w:tab w:val="num" w:pos="848"/>
              </w:tabs>
              <w:ind w:hanging="142"/>
              <w:rPr>
                <w:rFonts w:ascii="Arial" w:hAnsi="Arial" w:cs="Arial"/>
                <w:b/>
              </w:rPr>
            </w:pPr>
            <w:r w:rsidRPr="00AD7D19">
              <w:rPr>
                <w:rFonts w:ascii="Arial" w:hAnsi="Arial" w:cs="Arial"/>
                <w:b/>
                <w:bCs/>
              </w:rPr>
              <w:t xml:space="preserve">   </w:t>
            </w:r>
            <w:r w:rsidR="001C0AE1" w:rsidRPr="00AD7D19">
              <w:rPr>
                <w:rFonts w:ascii="Calibri" w:hAnsi="Calibri"/>
                <w:b/>
                <w:sz w:val="28"/>
                <w:szCs w:val="28"/>
              </w:rPr>
              <w:t xml:space="preserve">₹ </w:t>
            </w:r>
            <w:r w:rsidR="00A621ED" w:rsidRPr="00AD7D19">
              <w:rPr>
                <w:rFonts w:ascii="Arial" w:hAnsi="Arial" w:cs="Arial"/>
                <w:b/>
                <w:bCs/>
              </w:rPr>
              <w:t>1463428.81</w:t>
            </w:r>
          </w:p>
        </w:tc>
      </w:tr>
      <w:tr w:rsidR="00E514CB" w:rsidRPr="001332F5" w14:paraId="662D80A8" w14:textId="77777777" w:rsidTr="00353674">
        <w:trPr>
          <w:trHeight w:val="879"/>
        </w:trPr>
        <w:tc>
          <w:tcPr>
            <w:tcW w:w="5434" w:type="dxa"/>
            <w:gridSpan w:val="3"/>
            <w:shd w:val="clear" w:color="auto" w:fill="FFFFFF" w:themeFill="background1"/>
          </w:tcPr>
          <w:p w14:paraId="293F1D8E" w14:textId="77777777" w:rsidR="00E514CB" w:rsidRPr="009A33ED" w:rsidRDefault="00E514CB" w:rsidP="00E514CB">
            <w:pPr>
              <w:pStyle w:val="BodyTextIndent"/>
              <w:ind w:left="0"/>
              <w:jc w:val="left"/>
              <w:rPr>
                <w:rFonts w:ascii="Arial" w:hAnsi="Arial" w:cs="Arial"/>
                <w:b/>
              </w:rPr>
            </w:pPr>
            <w:r w:rsidRPr="009A33ED">
              <w:rPr>
                <w:rFonts w:ascii="Arial" w:hAnsi="Arial" w:cs="Arial"/>
                <w:b/>
              </w:rPr>
              <w:t>2</w:t>
            </w:r>
            <w:r>
              <w:rPr>
                <w:rFonts w:ascii="Arial" w:hAnsi="Arial" w:cs="Arial"/>
                <w:b/>
              </w:rPr>
              <w:t xml:space="preserve">.3    </w:t>
            </w:r>
            <w:r w:rsidRPr="009A33ED">
              <w:rPr>
                <w:rFonts w:ascii="Arial" w:hAnsi="Arial" w:cs="Arial"/>
                <w:b/>
              </w:rPr>
              <w:t>Industrial type distribution of exposure, Fund based and Non-fund based separately.</w:t>
            </w:r>
          </w:p>
        </w:tc>
        <w:tc>
          <w:tcPr>
            <w:tcW w:w="4961" w:type="dxa"/>
            <w:gridSpan w:val="7"/>
            <w:shd w:val="clear" w:color="auto" w:fill="FFFFFF" w:themeFill="background1"/>
          </w:tcPr>
          <w:p w14:paraId="755D93B8" w14:textId="77777777" w:rsidR="00E514CB" w:rsidRPr="009A33ED" w:rsidRDefault="00E514CB" w:rsidP="00E514CB">
            <w:pPr>
              <w:tabs>
                <w:tab w:val="left" w:pos="0"/>
                <w:tab w:val="left" w:pos="72"/>
              </w:tabs>
              <w:ind w:left="90"/>
              <w:rPr>
                <w:rFonts w:ascii="Arial" w:hAnsi="Arial" w:cs="Arial"/>
              </w:rPr>
            </w:pPr>
            <w:r w:rsidRPr="009A33ED">
              <w:rPr>
                <w:rFonts w:ascii="Arial" w:hAnsi="Arial" w:cs="Arial"/>
              </w:rPr>
              <w:t xml:space="preserve">Major industry type exposure is given separately as per Annexure-A. </w:t>
            </w:r>
          </w:p>
          <w:p w14:paraId="21F8F075" w14:textId="77777777" w:rsidR="00E514CB" w:rsidRPr="009A33ED" w:rsidRDefault="00E514CB" w:rsidP="00E514CB">
            <w:pPr>
              <w:rPr>
                <w:rFonts w:ascii="Arial" w:hAnsi="Arial" w:cs="Arial"/>
              </w:rPr>
            </w:pPr>
          </w:p>
        </w:tc>
      </w:tr>
      <w:tr w:rsidR="00E514CB" w:rsidRPr="001332F5" w14:paraId="6750146B" w14:textId="77777777" w:rsidTr="00353674">
        <w:trPr>
          <w:trHeight w:val="486"/>
        </w:trPr>
        <w:tc>
          <w:tcPr>
            <w:tcW w:w="5434" w:type="dxa"/>
            <w:gridSpan w:val="3"/>
          </w:tcPr>
          <w:p w14:paraId="7AADAA29" w14:textId="77777777" w:rsidR="00E514CB" w:rsidRPr="00A71181" w:rsidRDefault="00E514CB" w:rsidP="00E514CB">
            <w:pPr>
              <w:pStyle w:val="BodyTextIndent"/>
              <w:ind w:left="450"/>
              <w:jc w:val="left"/>
              <w:rPr>
                <w:rFonts w:ascii="Arial" w:hAnsi="Arial" w:cs="Arial"/>
              </w:rPr>
            </w:pPr>
          </w:p>
          <w:p w14:paraId="7365CDC5" w14:textId="77777777" w:rsidR="00E514CB" w:rsidRPr="00A71181" w:rsidRDefault="00E514CB" w:rsidP="00E514CB">
            <w:pPr>
              <w:pStyle w:val="BodyTextIndent"/>
              <w:ind w:left="0"/>
              <w:jc w:val="left"/>
              <w:rPr>
                <w:rFonts w:ascii="Arial" w:hAnsi="Arial" w:cs="Arial"/>
                <w:b/>
              </w:rPr>
            </w:pPr>
            <w:r w:rsidRPr="00A71181">
              <w:rPr>
                <w:rFonts w:ascii="Arial" w:hAnsi="Arial" w:cs="Arial"/>
                <w:b/>
              </w:rPr>
              <w:t>2</w:t>
            </w:r>
            <w:r>
              <w:rPr>
                <w:rFonts w:ascii="Arial" w:hAnsi="Arial" w:cs="Arial"/>
                <w:b/>
              </w:rPr>
              <w:t xml:space="preserve">.4     </w:t>
            </w:r>
            <w:r w:rsidRPr="00A71181">
              <w:rPr>
                <w:rFonts w:ascii="Arial" w:hAnsi="Arial" w:cs="Arial"/>
                <w:b/>
              </w:rPr>
              <w:t>Residual contractual maturity breakdown of assets,</w:t>
            </w:r>
          </w:p>
        </w:tc>
        <w:tc>
          <w:tcPr>
            <w:tcW w:w="4961" w:type="dxa"/>
            <w:gridSpan w:val="7"/>
          </w:tcPr>
          <w:p w14:paraId="2393E78B" w14:textId="77777777" w:rsidR="00E514CB" w:rsidRPr="00A71181" w:rsidRDefault="00E514CB" w:rsidP="00E514CB">
            <w:pPr>
              <w:tabs>
                <w:tab w:val="left" w:pos="0"/>
                <w:tab w:val="left" w:pos="72"/>
              </w:tabs>
              <w:ind w:left="72"/>
              <w:rPr>
                <w:rFonts w:ascii="Arial" w:hAnsi="Arial" w:cs="Arial"/>
              </w:rPr>
            </w:pPr>
          </w:p>
          <w:p w14:paraId="7C268567" w14:textId="77777777" w:rsidR="00E514CB" w:rsidRPr="00A71181" w:rsidRDefault="00E514CB" w:rsidP="00E514CB">
            <w:pPr>
              <w:tabs>
                <w:tab w:val="left" w:pos="0"/>
                <w:tab w:val="left" w:pos="72"/>
              </w:tabs>
              <w:ind w:left="90"/>
              <w:rPr>
                <w:rFonts w:ascii="Arial" w:hAnsi="Arial" w:cs="Arial"/>
              </w:rPr>
            </w:pPr>
            <w:r w:rsidRPr="00A71181">
              <w:rPr>
                <w:rFonts w:ascii="Arial" w:hAnsi="Arial" w:cs="Arial"/>
              </w:rPr>
              <w:t>Residual maturity is provided separately as   per Annexure-B.</w:t>
            </w:r>
          </w:p>
          <w:p w14:paraId="6CD8AC50" w14:textId="77777777" w:rsidR="00E514CB" w:rsidRPr="00A71181" w:rsidRDefault="00E514CB" w:rsidP="00E514CB">
            <w:pPr>
              <w:tabs>
                <w:tab w:val="left" w:pos="0"/>
                <w:tab w:val="left" w:pos="72"/>
              </w:tabs>
              <w:ind w:left="90"/>
              <w:rPr>
                <w:rFonts w:ascii="Arial" w:hAnsi="Arial" w:cs="Arial"/>
              </w:rPr>
            </w:pPr>
          </w:p>
          <w:p w14:paraId="4F57687B" w14:textId="77777777" w:rsidR="00E514CB" w:rsidRPr="00A71181" w:rsidRDefault="00E514CB" w:rsidP="00E514CB">
            <w:pPr>
              <w:tabs>
                <w:tab w:val="left" w:pos="0"/>
                <w:tab w:val="left" w:pos="72"/>
              </w:tabs>
              <w:rPr>
                <w:rFonts w:ascii="Arial" w:hAnsi="Arial" w:cs="Arial"/>
                <w:i/>
              </w:rPr>
            </w:pPr>
          </w:p>
        </w:tc>
      </w:tr>
      <w:tr w:rsidR="00E514CB" w:rsidRPr="001332F5" w14:paraId="799888C2" w14:textId="77777777" w:rsidTr="00353674">
        <w:trPr>
          <w:trHeight w:val="299"/>
        </w:trPr>
        <w:tc>
          <w:tcPr>
            <w:tcW w:w="5434" w:type="dxa"/>
            <w:gridSpan w:val="3"/>
          </w:tcPr>
          <w:p w14:paraId="062C2FA1" w14:textId="27F61928" w:rsidR="00E514CB" w:rsidRPr="001332F5" w:rsidRDefault="00E514CB" w:rsidP="00E514CB">
            <w:pPr>
              <w:rPr>
                <w:rFonts w:ascii="Arial" w:hAnsi="Arial" w:cs="Arial"/>
              </w:rPr>
            </w:pPr>
            <w:r w:rsidRPr="001332F5">
              <w:rPr>
                <w:rFonts w:ascii="Arial" w:hAnsi="Arial" w:cs="Arial"/>
                <w:b/>
              </w:rPr>
              <w:t xml:space="preserve">2.5   </w:t>
            </w:r>
            <w:r>
              <w:rPr>
                <w:rFonts w:ascii="Arial" w:hAnsi="Arial" w:cs="Arial"/>
                <w:b/>
              </w:rPr>
              <w:t xml:space="preserve">  </w:t>
            </w:r>
            <w:r w:rsidRPr="001332F5">
              <w:rPr>
                <w:rFonts w:ascii="Arial" w:hAnsi="Arial" w:cs="Arial"/>
                <w:b/>
              </w:rPr>
              <w:t>Amount of NPAs (Gross)</w:t>
            </w:r>
            <w:r>
              <w:rPr>
                <w:rFonts w:ascii="Arial" w:hAnsi="Arial" w:cs="Arial"/>
                <w:b/>
              </w:rPr>
              <w:t xml:space="preserve">    </w:t>
            </w:r>
            <w:r w:rsidRPr="003E7B66">
              <w:rPr>
                <w:rFonts w:ascii="Arial" w:hAnsi="Arial" w:cs="Arial"/>
                <w:b/>
                <w:sz w:val="20"/>
                <w:szCs w:val="20"/>
              </w:rPr>
              <w:t>(</w:t>
            </w:r>
            <w:r w:rsidRPr="003E7B66">
              <w:rPr>
                <w:rFonts w:ascii="Arial" w:hAnsi="Arial" w:cs="Arial"/>
                <w:sz w:val="20"/>
                <w:szCs w:val="20"/>
              </w:rPr>
              <w:t>₹</w:t>
            </w:r>
            <w:r w:rsidRPr="003E7B66">
              <w:rPr>
                <w:rFonts w:ascii="Rupee Foradian" w:hAnsi="Rupee Foradian" w:cs="Arial"/>
                <w:sz w:val="20"/>
                <w:szCs w:val="20"/>
              </w:rPr>
              <w:t xml:space="preserve"> </w:t>
            </w:r>
            <w:r w:rsidRPr="003E7B66">
              <w:rPr>
                <w:rFonts w:ascii="Arial" w:hAnsi="Arial" w:cs="Arial"/>
                <w:sz w:val="20"/>
                <w:szCs w:val="20"/>
              </w:rPr>
              <w:t>million</w:t>
            </w:r>
            <w:r>
              <w:rPr>
                <w:rFonts w:ascii="Arial" w:hAnsi="Arial" w:cs="Arial"/>
              </w:rPr>
              <w:t>)</w:t>
            </w:r>
          </w:p>
        </w:tc>
        <w:tc>
          <w:tcPr>
            <w:tcW w:w="4961" w:type="dxa"/>
            <w:gridSpan w:val="7"/>
          </w:tcPr>
          <w:p w14:paraId="682BF666" w14:textId="57FD3523" w:rsidR="00E514CB" w:rsidRPr="00AD7D19" w:rsidRDefault="000B4381" w:rsidP="00E514CB">
            <w:pPr>
              <w:numPr>
                <w:ilvl w:val="0"/>
                <w:numId w:val="14"/>
              </w:numPr>
              <w:ind w:hanging="18"/>
              <w:rPr>
                <w:b/>
              </w:rPr>
            </w:pPr>
            <w:r w:rsidRPr="00AD7D19">
              <w:rPr>
                <w:b/>
              </w:rPr>
              <w:t>31248.44</w:t>
            </w:r>
          </w:p>
        </w:tc>
      </w:tr>
      <w:tr w:rsidR="00E514CB" w:rsidRPr="001332F5" w14:paraId="2DE96D4F" w14:textId="77777777" w:rsidTr="00353674">
        <w:trPr>
          <w:trHeight w:val="323"/>
        </w:trPr>
        <w:tc>
          <w:tcPr>
            <w:tcW w:w="5434" w:type="dxa"/>
            <w:gridSpan w:val="3"/>
          </w:tcPr>
          <w:p w14:paraId="6BC37548" w14:textId="77777777" w:rsidR="00E514CB" w:rsidRPr="001332F5" w:rsidRDefault="00E514CB" w:rsidP="00E514CB">
            <w:pPr>
              <w:pStyle w:val="BodyTextIndent"/>
              <w:numPr>
                <w:ilvl w:val="0"/>
                <w:numId w:val="2"/>
              </w:numPr>
              <w:tabs>
                <w:tab w:val="clear" w:pos="720"/>
              </w:tabs>
              <w:ind w:left="612" w:hanging="90"/>
              <w:jc w:val="left"/>
              <w:rPr>
                <w:rFonts w:ascii="Arial" w:hAnsi="Arial" w:cs="Arial"/>
              </w:rPr>
            </w:pPr>
            <w:r>
              <w:rPr>
                <w:rFonts w:ascii="Arial" w:hAnsi="Arial" w:cs="Arial"/>
              </w:rPr>
              <w:t xml:space="preserve">  </w:t>
            </w:r>
            <w:r w:rsidRPr="001332F5">
              <w:rPr>
                <w:rFonts w:ascii="Arial" w:hAnsi="Arial" w:cs="Arial"/>
              </w:rPr>
              <w:t xml:space="preserve">Substandard </w:t>
            </w:r>
          </w:p>
        </w:tc>
        <w:tc>
          <w:tcPr>
            <w:tcW w:w="4961" w:type="dxa"/>
            <w:gridSpan w:val="7"/>
          </w:tcPr>
          <w:p w14:paraId="44774045" w14:textId="051EC843" w:rsidR="00E514CB" w:rsidRPr="00AD7D19" w:rsidRDefault="000B4381" w:rsidP="002A37A1">
            <w:pPr>
              <w:numPr>
                <w:ilvl w:val="0"/>
                <w:numId w:val="14"/>
              </w:numPr>
              <w:ind w:hanging="18"/>
            </w:pPr>
            <w:r w:rsidRPr="00AD7D19">
              <w:t>4983.63</w:t>
            </w:r>
          </w:p>
        </w:tc>
      </w:tr>
      <w:tr w:rsidR="00E514CB" w:rsidRPr="001332F5" w14:paraId="6CDAA679" w14:textId="77777777" w:rsidTr="00353674">
        <w:trPr>
          <w:trHeight w:val="350"/>
        </w:trPr>
        <w:tc>
          <w:tcPr>
            <w:tcW w:w="5434" w:type="dxa"/>
            <w:gridSpan w:val="3"/>
          </w:tcPr>
          <w:p w14:paraId="6F134C28" w14:textId="77777777" w:rsidR="00E514CB" w:rsidRPr="001332F5" w:rsidRDefault="00E514CB" w:rsidP="00E514CB">
            <w:pPr>
              <w:pStyle w:val="BodyTextIndent"/>
              <w:numPr>
                <w:ilvl w:val="0"/>
                <w:numId w:val="2"/>
              </w:numPr>
              <w:tabs>
                <w:tab w:val="clear" w:pos="720"/>
                <w:tab w:val="num" w:pos="612"/>
              </w:tabs>
              <w:ind w:left="612" w:hanging="108"/>
              <w:jc w:val="left"/>
              <w:rPr>
                <w:rFonts w:ascii="Arial" w:hAnsi="Arial" w:cs="Arial"/>
              </w:rPr>
            </w:pPr>
            <w:r>
              <w:rPr>
                <w:rFonts w:ascii="Arial" w:hAnsi="Arial" w:cs="Arial"/>
              </w:rPr>
              <w:t xml:space="preserve">  </w:t>
            </w:r>
            <w:r w:rsidRPr="001332F5">
              <w:rPr>
                <w:rFonts w:ascii="Arial" w:hAnsi="Arial" w:cs="Arial"/>
              </w:rPr>
              <w:t xml:space="preserve">Doubtful </w:t>
            </w:r>
          </w:p>
        </w:tc>
        <w:tc>
          <w:tcPr>
            <w:tcW w:w="4961" w:type="dxa"/>
            <w:gridSpan w:val="7"/>
          </w:tcPr>
          <w:p w14:paraId="525DA047" w14:textId="67DF2D5F" w:rsidR="00E514CB" w:rsidRPr="00AD7D19" w:rsidRDefault="000B4381" w:rsidP="002A37A1">
            <w:pPr>
              <w:numPr>
                <w:ilvl w:val="0"/>
                <w:numId w:val="14"/>
              </w:numPr>
              <w:ind w:hanging="18"/>
            </w:pPr>
            <w:r w:rsidRPr="00AD7D19">
              <w:t>19033.64</w:t>
            </w:r>
          </w:p>
        </w:tc>
      </w:tr>
      <w:tr w:rsidR="00E514CB" w:rsidRPr="001332F5" w14:paraId="4B4BD7B1" w14:textId="77777777" w:rsidTr="00353674">
        <w:trPr>
          <w:trHeight w:val="341"/>
        </w:trPr>
        <w:tc>
          <w:tcPr>
            <w:tcW w:w="5434" w:type="dxa"/>
            <w:gridSpan w:val="3"/>
          </w:tcPr>
          <w:p w14:paraId="1B315244" w14:textId="77777777" w:rsidR="00E514CB" w:rsidRPr="001332F5" w:rsidRDefault="00E514CB" w:rsidP="00E514CB">
            <w:pPr>
              <w:pStyle w:val="BodyTextIndent"/>
              <w:numPr>
                <w:ilvl w:val="0"/>
                <w:numId w:val="2"/>
              </w:numPr>
              <w:tabs>
                <w:tab w:val="clear" w:pos="720"/>
                <w:tab w:val="num" w:pos="612"/>
              </w:tabs>
              <w:ind w:left="612" w:hanging="108"/>
              <w:jc w:val="left"/>
              <w:rPr>
                <w:rFonts w:ascii="Arial" w:hAnsi="Arial" w:cs="Arial"/>
              </w:rPr>
            </w:pPr>
            <w:r>
              <w:rPr>
                <w:rFonts w:ascii="Arial" w:hAnsi="Arial" w:cs="Arial"/>
              </w:rPr>
              <w:t xml:space="preserve">  </w:t>
            </w:r>
            <w:r w:rsidRPr="001332F5">
              <w:rPr>
                <w:rFonts w:ascii="Arial" w:hAnsi="Arial" w:cs="Arial"/>
              </w:rPr>
              <w:t>Loss</w:t>
            </w:r>
          </w:p>
        </w:tc>
        <w:tc>
          <w:tcPr>
            <w:tcW w:w="4961" w:type="dxa"/>
            <w:gridSpan w:val="7"/>
          </w:tcPr>
          <w:p w14:paraId="4E2DBA2B" w14:textId="3D536DA5" w:rsidR="00E514CB" w:rsidRPr="00AD7D19" w:rsidRDefault="00F96109" w:rsidP="002A37A1">
            <w:pPr>
              <w:numPr>
                <w:ilvl w:val="0"/>
                <w:numId w:val="14"/>
              </w:numPr>
              <w:ind w:hanging="18"/>
            </w:pPr>
            <w:r w:rsidRPr="00AD7D19">
              <w:t>7231.17</w:t>
            </w:r>
          </w:p>
        </w:tc>
      </w:tr>
      <w:tr w:rsidR="00E514CB" w:rsidRPr="001332F5" w14:paraId="25FA9F4B" w14:textId="77777777" w:rsidTr="00353674">
        <w:trPr>
          <w:trHeight w:val="359"/>
        </w:trPr>
        <w:tc>
          <w:tcPr>
            <w:tcW w:w="5434" w:type="dxa"/>
            <w:gridSpan w:val="3"/>
          </w:tcPr>
          <w:p w14:paraId="379E737F" w14:textId="77777777" w:rsidR="00E514CB" w:rsidRPr="001332F5" w:rsidRDefault="00E514CB" w:rsidP="00E514CB">
            <w:pPr>
              <w:pStyle w:val="BodyTextIndent"/>
              <w:ind w:left="0"/>
              <w:jc w:val="left"/>
              <w:rPr>
                <w:rFonts w:ascii="Arial" w:hAnsi="Arial" w:cs="Arial"/>
              </w:rPr>
            </w:pPr>
            <w:r w:rsidRPr="001332F5">
              <w:rPr>
                <w:rFonts w:ascii="Arial" w:hAnsi="Arial" w:cs="Arial"/>
                <w:b/>
              </w:rPr>
              <w:t>2.6     Net NPAs</w:t>
            </w:r>
          </w:p>
        </w:tc>
        <w:tc>
          <w:tcPr>
            <w:tcW w:w="4961" w:type="dxa"/>
            <w:gridSpan w:val="7"/>
          </w:tcPr>
          <w:p w14:paraId="54C1B2F1" w14:textId="1C0D4CF6" w:rsidR="00E514CB" w:rsidRPr="00AD7D19" w:rsidRDefault="00F96109" w:rsidP="00E514CB">
            <w:pPr>
              <w:numPr>
                <w:ilvl w:val="0"/>
                <w:numId w:val="14"/>
              </w:numPr>
              <w:ind w:hanging="18"/>
              <w:rPr>
                <w:b/>
              </w:rPr>
            </w:pPr>
            <w:r w:rsidRPr="00AD7D19">
              <w:rPr>
                <w:b/>
              </w:rPr>
              <w:t>7851.33</w:t>
            </w:r>
          </w:p>
        </w:tc>
      </w:tr>
      <w:tr w:rsidR="00E514CB" w:rsidRPr="001332F5" w14:paraId="7EAC8373" w14:textId="77777777" w:rsidTr="00353674">
        <w:trPr>
          <w:trHeight w:val="440"/>
        </w:trPr>
        <w:tc>
          <w:tcPr>
            <w:tcW w:w="10395" w:type="dxa"/>
            <w:gridSpan w:val="10"/>
          </w:tcPr>
          <w:p w14:paraId="1ABDCEA0" w14:textId="77777777" w:rsidR="00E514CB" w:rsidRPr="001332F5" w:rsidRDefault="00E514CB" w:rsidP="00E514CB">
            <w:pPr>
              <w:pStyle w:val="BodyTextIndent"/>
              <w:ind w:left="0"/>
              <w:jc w:val="left"/>
              <w:rPr>
                <w:rFonts w:ascii="Arial" w:hAnsi="Arial" w:cs="Arial"/>
                <w:b/>
              </w:rPr>
            </w:pPr>
            <w:r w:rsidRPr="001332F5">
              <w:rPr>
                <w:rFonts w:ascii="Arial" w:hAnsi="Arial" w:cs="Arial"/>
                <w:b/>
              </w:rPr>
              <w:t xml:space="preserve">2.7    </w:t>
            </w:r>
            <w:r>
              <w:rPr>
                <w:rFonts w:ascii="Arial" w:hAnsi="Arial" w:cs="Arial"/>
                <w:b/>
              </w:rPr>
              <w:t xml:space="preserve"> </w:t>
            </w:r>
            <w:r w:rsidRPr="001332F5">
              <w:rPr>
                <w:rFonts w:ascii="Arial" w:hAnsi="Arial" w:cs="Arial"/>
                <w:b/>
              </w:rPr>
              <w:t>NPA Ratios</w:t>
            </w:r>
          </w:p>
        </w:tc>
      </w:tr>
      <w:tr w:rsidR="00E514CB" w:rsidRPr="001332F5" w14:paraId="3FB17D34" w14:textId="77777777" w:rsidTr="00353674">
        <w:trPr>
          <w:trHeight w:val="431"/>
        </w:trPr>
        <w:tc>
          <w:tcPr>
            <w:tcW w:w="5434" w:type="dxa"/>
            <w:gridSpan w:val="3"/>
          </w:tcPr>
          <w:p w14:paraId="3B3BBCE0" w14:textId="77777777" w:rsidR="00E514CB" w:rsidRPr="001332F5" w:rsidRDefault="00E514CB" w:rsidP="00E514CB">
            <w:pPr>
              <w:pStyle w:val="BodyTextIndent"/>
              <w:numPr>
                <w:ilvl w:val="0"/>
                <w:numId w:val="5"/>
              </w:numPr>
              <w:jc w:val="left"/>
              <w:rPr>
                <w:rFonts w:ascii="Arial" w:hAnsi="Arial" w:cs="Arial"/>
                <w:b/>
              </w:rPr>
            </w:pPr>
            <w:r w:rsidRPr="001332F5">
              <w:rPr>
                <w:rFonts w:ascii="Arial" w:hAnsi="Arial" w:cs="Arial"/>
                <w:b/>
              </w:rPr>
              <w:t>Gross NPAs to gross advances</w:t>
            </w:r>
          </w:p>
        </w:tc>
        <w:tc>
          <w:tcPr>
            <w:tcW w:w="4961" w:type="dxa"/>
            <w:gridSpan w:val="7"/>
          </w:tcPr>
          <w:p w14:paraId="7DC9BF01" w14:textId="1869C573" w:rsidR="00E514CB" w:rsidRPr="00754E1E" w:rsidRDefault="00F96109" w:rsidP="00E514CB">
            <w:pPr>
              <w:numPr>
                <w:ilvl w:val="0"/>
                <w:numId w:val="14"/>
              </w:numPr>
              <w:ind w:hanging="18"/>
              <w:rPr>
                <w:b/>
              </w:rPr>
            </w:pPr>
            <w:r w:rsidRPr="00754E1E">
              <w:rPr>
                <w:b/>
              </w:rPr>
              <w:t>2.50</w:t>
            </w:r>
          </w:p>
        </w:tc>
      </w:tr>
      <w:tr w:rsidR="00E514CB" w:rsidRPr="001332F5" w14:paraId="32FE55C2" w14:textId="77777777" w:rsidTr="00353674">
        <w:trPr>
          <w:trHeight w:val="368"/>
        </w:trPr>
        <w:tc>
          <w:tcPr>
            <w:tcW w:w="5434" w:type="dxa"/>
            <w:gridSpan w:val="3"/>
          </w:tcPr>
          <w:p w14:paraId="171D06D7" w14:textId="77777777" w:rsidR="00E514CB" w:rsidRPr="001332F5" w:rsidRDefault="00E514CB" w:rsidP="00E514CB">
            <w:pPr>
              <w:pStyle w:val="BodyTextIndent"/>
              <w:numPr>
                <w:ilvl w:val="0"/>
                <w:numId w:val="3"/>
              </w:numPr>
              <w:jc w:val="left"/>
              <w:rPr>
                <w:rFonts w:ascii="Arial" w:hAnsi="Arial" w:cs="Arial"/>
                <w:b/>
              </w:rPr>
            </w:pPr>
            <w:r w:rsidRPr="001332F5">
              <w:rPr>
                <w:rFonts w:ascii="Arial" w:hAnsi="Arial" w:cs="Arial"/>
                <w:b/>
              </w:rPr>
              <w:t>Net NPAs to net advances</w:t>
            </w:r>
          </w:p>
        </w:tc>
        <w:tc>
          <w:tcPr>
            <w:tcW w:w="4961" w:type="dxa"/>
            <w:gridSpan w:val="7"/>
          </w:tcPr>
          <w:p w14:paraId="4F9C1C81" w14:textId="2B44071C" w:rsidR="00E514CB" w:rsidRPr="00754E1E" w:rsidRDefault="00F96109" w:rsidP="00E514CB">
            <w:pPr>
              <w:numPr>
                <w:ilvl w:val="0"/>
                <w:numId w:val="14"/>
              </w:numPr>
              <w:ind w:hanging="18"/>
              <w:rPr>
                <w:b/>
              </w:rPr>
            </w:pPr>
            <w:r w:rsidRPr="00754E1E">
              <w:rPr>
                <w:b/>
              </w:rPr>
              <w:t>0.64</w:t>
            </w:r>
          </w:p>
        </w:tc>
      </w:tr>
      <w:tr w:rsidR="00E514CB" w:rsidRPr="001332F5" w14:paraId="64B0F3BB" w14:textId="77777777" w:rsidTr="00353674">
        <w:trPr>
          <w:trHeight w:val="431"/>
        </w:trPr>
        <w:tc>
          <w:tcPr>
            <w:tcW w:w="10395" w:type="dxa"/>
            <w:gridSpan w:val="10"/>
          </w:tcPr>
          <w:p w14:paraId="622CC599" w14:textId="2BC4E8A0" w:rsidR="00E514CB" w:rsidRPr="001332F5" w:rsidRDefault="00E514CB" w:rsidP="00E514CB">
            <w:pPr>
              <w:pStyle w:val="BodyTextIndent"/>
              <w:ind w:left="0"/>
              <w:jc w:val="left"/>
              <w:rPr>
                <w:rFonts w:ascii="Arial" w:hAnsi="Arial" w:cs="Arial"/>
                <w:b/>
              </w:rPr>
            </w:pPr>
            <w:bookmarkStart w:id="0" w:name="_Hlk215067329"/>
            <w:r w:rsidRPr="001332F5">
              <w:rPr>
                <w:rFonts w:ascii="Arial" w:hAnsi="Arial" w:cs="Arial"/>
                <w:b/>
              </w:rPr>
              <w:t>2.8</w:t>
            </w:r>
            <w:r>
              <w:rPr>
                <w:rFonts w:ascii="Arial" w:hAnsi="Arial" w:cs="Arial"/>
                <w:b/>
              </w:rPr>
              <w:t xml:space="preserve">     </w:t>
            </w:r>
            <w:r w:rsidRPr="001332F5">
              <w:rPr>
                <w:rFonts w:ascii="Arial" w:hAnsi="Arial" w:cs="Arial"/>
                <w:b/>
              </w:rPr>
              <w:t>Movement of NPAs (</w:t>
            </w:r>
            <w:r w:rsidR="00AD7D19" w:rsidRPr="001332F5">
              <w:rPr>
                <w:rFonts w:ascii="Arial" w:hAnsi="Arial" w:cs="Arial"/>
                <w:b/>
              </w:rPr>
              <w:t>Gross</w:t>
            </w:r>
            <w:r w:rsidR="00AD7D19" w:rsidRPr="003E7B66">
              <w:rPr>
                <w:rFonts w:ascii="Arial" w:hAnsi="Arial" w:cs="Arial"/>
                <w:b/>
              </w:rPr>
              <w:t xml:space="preserve">)  </w:t>
            </w:r>
            <w:r w:rsidRPr="003E7B66">
              <w:rPr>
                <w:rFonts w:ascii="Arial" w:hAnsi="Arial" w:cs="Arial"/>
                <w:b/>
              </w:rPr>
              <w:t xml:space="preserve">                                                                       </w:t>
            </w:r>
            <w:r w:rsidRPr="003E7B66">
              <w:rPr>
                <w:rFonts w:ascii="Arial" w:hAnsi="Arial" w:cs="Arial"/>
                <w:b/>
                <w:sz w:val="20"/>
                <w:szCs w:val="20"/>
              </w:rPr>
              <w:t>(₹</w:t>
            </w:r>
            <w:r w:rsidRPr="003E7B66">
              <w:rPr>
                <w:rFonts w:ascii="Rupee Foradian" w:hAnsi="Rupee Foradian" w:cs="Arial"/>
                <w:b/>
                <w:sz w:val="20"/>
                <w:szCs w:val="20"/>
              </w:rPr>
              <w:t xml:space="preserve"> </w:t>
            </w:r>
            <w:r w:rsidRPr="003E7B66">
              <w:rPr>
                <w:rFonts w:ascii="Arial" w:hAnsi="Arial" w:cs="Arial"/>
                <w:b/>
                <w:sz w:val="20"/>
                <w:szCs w:val="20"/>
              </w:rPr>
              <w:t>million)</w:t>
            </w:r>
          </w:p>
          <w:p w14:paraId="6AA55B6A" w14:textId="77777777" w:rsidR="00E514CB" w:rsidRPr="001332F5" w:rsidRDefault="00E514CB" w:rsidP="00E514CB">
            <w:pPr>
              <w:pStyle w:val="BodyTextIndent"/>
              <w:ind w:left="450"/>
              <w:jc w:val="left"/>
              <w:rPr>
                <w:rFonts w:ascii="Arial" w:hAnsi="Arial" w:cs="Arial"/>
              </w:rPr>
            </w:pPr>
          </w:p>
        </w:tc>
      </w:tr>
      <w:tr w:rsidR="00E514CB" w:rsidRPr="001332F5" w14:paraId="248699A2" w14:textId="77777777" w:rsidTr="00353674">
        <w:trPr>
          <w:trHeight w:val="404"/>
        </w:trPr>
        <w:tc>
          <w:tcPr>
            <w:tcW w:w="5434" w:type="dxa"/>
            <w:gridSpan w:val="3"/>
          </w:tcPr>
          <w:p w14:paraId="7383414B" w14:textId="118975DD" w:rsidR="00E514CB" w:rsidRPr="00D0009A" w:rsidRDefault="00884797" w:rsidP="00FF288A">
            <w:pPr>
              <w:pStyle w:val="BodyTextIndent"/>
              <w:numPr>
                <w:ilvl w:val="0"/>
                <w:numId w:val="4"/>
              </w:numPr>
              <w:jc w:val="left"/>
              <w:rPr>
                <w:rFonts w:ascii="Arial" w:hAnsi="Arial" w:cs="Arial"/>
              </w:rPr>
            </w:pPr>
            <w:r w:rsidRPr="00D0009A">
              <w:rPr>
                <w:rFonts w:ascii="Arial" w:hAnsi="Arial" w:cs="Arial"/>
              </w:rPr>
              <w:t>Opening balance (01.0</w:t>
            </w:r>
            <w:r w:rsidR="00FF288A">
              <w:rPr>
                <w:rFonts w:ascii="Arial" w:hAnsi="Arial" w:cs="Arial"/>
              </w:rPr>
              <w:t>4</w:t>
            </w:r>
            <w:r w:rsidR="00E514CB" w:rsidRPr="00D0009A">
              <w:rPr>
                <w:rFonts w:ascii="Arial" w:hAnsi="Arial" w:cs="Arial"/>
              </w:rPr>
              <w:t>.202</w:t>
            </w:r>
            <w:r w:rsidR="00576BBC">
              <w:rPr>
                <w:rFonts w:ascii="Arial" w:hAnsi="Arial" w:cs="Arial"/>
              </w:rPr>
              <w:t>5</w:t>
            </w:r>
            <w:r w:rsidR="00E514CB" w:rsidRPr="00D0009A">
              <w:rPr>
                <w:rFonts w:ascii="Arial" w:hAnsi="Arial" w:cs="Arial"/>
              </w:rPr>
              <w:t>)</w:t>
            </w:r>
          </w:p>
        </w:tc>
        <w:tc>
          <w:tcPr>
            <w:tcW w:w="4961" w:type="dxa"/>
            <w:gridSpan w:val="7"/>
          </w:tcPr>
          <w:p w14:paraId="0D6CDDD3" w14:textId="1807E0E6" w:rsidR="00E514CB" w:rsidRPr="00134458" w:rsidRDefault="00F96109" w:rsidP="00E514CB">
            <w:pPr>
              <w:numPr>
                <w:ilvl w:val="0"/>
                <w:numId w:val="14"/>
              </w:numPr>
              <w:ind w:hanging="18"/>
              <w:rPr>
                <w:b/>
              </w:rPr>
            </w:pPr>
            <w:r w:rsidRPr="00134458">
              <w:rPr>
                <w:b/>
              </w:rPr>
              <w:t>34871.20</w:t>
            </w:r>
          </w:p>
        </w:tc>
      </w:tr>
      <w:tr w:rsidR="00E514CB" w:rsidRPr="001332F5" w14:paraId="5C3CC730" w14:textId="77777777" w:rsidTr="00353674">
        <w:trPr>
          <w:trHeight w:val="350"/>
        </w:trPr>
        <w:tc>
          <w:tcPr>
            <w:tcW w:w="5434" w:type="dxa"/>
            <w:gridSpan w:val="3"/>
          </w:tcPr>
          <w:p w14:paraId="5AC0953F" w14:textId="77777777" w:rsidR="00E514CB" w:rsidRPr="00D0009A" w:rsidRDefault="00E514CB" w:rsidP="00E514CB">
            <w:pPr>
              <w:pStyle w:val="BodyTextIndent"/>
              <w:numPr>
                <w:ilvl w:val="0"/>
                <w:numId w:val="4"/>
              </w:numPr>
              <w:jc w:val="left"/>
              <w:rPr>
                <w:rFonts w:ascii="Arial" w:hAnsi="Arial" w:cs="Arial"/>
              </w:rPr>
            </w:pPr>
            <w:r w:rsidRPr="00D0009A">
              <w:rPr>
                <w:rFonts w:ascii="Arial" w:hAnsi="Arial" w:cs="Arial"/>
              </w:rPr>
              <w:lastRenderedPageBreak/>
              <w:t>Additions during the period</w:t>
            </w:r>
          </w:p>
        </w:tc>
        <w:tc>
          <w:tcPr>
            <w:tcW w:w="4961" w:type="dxa"/>
            <w:gridSpan w:val="7"/>
          </w:tcPr>
          <w:p w14:paraId="292A70F9" w14:textId="45936C9F" w:rsidR="00E514CB" w:rsidRPr="00134458" w:rsidRDefault="00134458" w:rsidP="00E514CB">
            <w:pPr>
              <w:numPr>
                <w:ilvl w:val="0"/>
                <w:numId w:val="14"/>
              </w:numPr>
              <w:ind w:hanging="18"/>
            </w:pPr>
            <w:r w:rsidRPr="00134458">
              <w:t>2020.24</w:t>
            </w:r>
          </w:p>
        </w:tc>
      </w:tr>
      <w:tr w:rsidR="00E514CB" w:rsidRPr="001332F5" w14:paraId="6188FB61" w14:textId="77777777" w:rsidTr="00353674">
        <w:trPr>
          <w:trHeight w:val="318"/>
        </w:trPr>
        <w:tc>
          <w:tcPr>
            <w:tcW w:w="5434" w:type="dxa"/>
            <w:gridSpan w:val="3"/>
          </w:tcPr>
          <w:p w14:paraId="22B26843" w14:textId="77777777" w:rsidR="00E514CB" w:rsidRPr="00D0009A" w:rsidRDefault="00E514CB" w:rsidP="00E514CB">
            <w:pPr>
              <w:pStyle w:val="BodyTextIndent"/>
              <w:numPr>
                <w:ilvl w:val="0"/>
                <w:numId w:val="4"/>
              </w:numPr>
              <w:jc w:val="left"/>
              <w:rPr>
                <w:rFonts w:ascii="Arial" w:hAnsi="Arial" w:cs="Arial"/>
              </w:rPr>
            </w:pPr>
            <w:r w:rsidRPr="00D0009A">
              <w:rPr>
                <w:rFonts w:ascii="Arial" w:hAnsi="Arial" w:cs="Arial"/>
              </w:rPr>
              <w:t xml:space="preserve">Reductions during the period </w:t>
            </w:r>
          </w:p>
        </w:tc>
        <w:tc>
          <w:tcPr>
            <w:tcW w:w="4961" w:type="dxa"/>
            <w:gridSpan w:val="7"/>
          </w:tcPr>
          <w:p w14:paraId="3156946E" w14:textId="78D56C3F" w:rsidR="00E514CB" w:rsidRPr="00134458" w:rsidRDefault="00134458" w:rsidP="00E514CB">
            <w:pPr>
              <w:numPr>
                <w:ilvl w:val="0"/>
                <w:numId w:val="14"/>
              </w:numPr>
              <w:ind w:hanging="18"/>
            </w:pPr>
            <w:r w:rsidRPr="00134458">
              <w:t>5643.00</w:t>
            </w:r>
            <w:r w:rsidR="00F96109" w:rsidRPr="00134458">
              <w:t xml:space="preserve"> </w:t>
            </w:r>
          </w:p>
        </w:tc>
      </w:tr>
      <w:tr w:rsidR="00E514CB" w:rsidRPr="001332F5" w14:paraId="7EF2B247" w14:textId="77777777" w:rsidTr="00353674">
        <w:trPr>
          <w:trHeight w:val="255"/>
        </w:trPr>
        <w:tc>
          <w:tcPr>
            <w:tcW w:w="5434" w:type="dxa"/>
            <w:gridSpan w:val="3"/>
          </w:tcPr>
          <w:p w14:paraId="5F2093A6" w14:textId="29A9A07A" w:rsidR="00E514CB" w:rsidRPr="00D0009A" w:rsidRDefault="00E514CB" w:rsidP="00884797">
            <w:pPr>
              <w:pStyle w:val="BodyTextIndent"/>
              <w:numPr>
                <w:ilvl w:val="0"/>
                <w:numId w:val="4"/>
              </w:numPr>
              <w:jc w:val="left"/>
              <w:rPr>
                <w:rFonts w:ascii="Arial" w:hAnsi="Arial" w:cs="Arial"/>
              </w:rPr>
            </w:pPr>
            <w:r w:rsidRPr="00D0009A">
              <w:rPr>
                <w:rFonts w:ascii="Arial" w:hAnsi="Arial" w:cs="Arial"/>
              </w:rPr>
              <w:t>Closing balance (3</w:t>
            </w:r>
            <w:r w:rsidR="004744E7">
              <w:rPr>
                <w:rFonts w:ascii="Arial" w:hAnsi="Arial" w:cs="Arial"/>
              </w:rPr>
              <w:t>1</w:t>
            </w:r>
            <w:r w:rsidRPr="00D0009A">
              <w:rPr>
                <w:rFonts w:ascii="Arial" w:hAnsi="Arial" w:cs="Arial"/>
              </w:rPr>
              <w:t>.0</w:t>
            </w:r>
            <w:r w:rsidR="004744E7">
              <w:rPr>
                <w:rFonts w:ascii="Arial" w:hAnsi="Arial" w:cs="Arial"/>
              </w:rPr>
              <w:t>3</w:t>
            </w:r>
            <w:r w:rsidRPr="00D0009A">
              <w:rPr>
                <w:rFonts w:ascii="Arial" w:hAnsi="Arial" w:cs="Arial"/>
              </w:rPr>
              <w:t>.202</w:t>
            </w:r>
            <w:r w:rsidR="004744E7">
              <w:rPr>
                <w:rFonts w:ascii="Arial" w:hAnsi="Arial" w:cs="Arial"/>
              </w:rPr>
              <w:t>6</w:t>
            </w:r>
            <w:r w:rsidRPr="00D0009A">
              <w:rPr>
                <w:rFonts w:ascii="Arial" w:hAnsi="Arial" w:cs="Arial"/>
              </w:rPr>
              <w:t>)</w:t>
            </w:r>
          </w:p>
        </w:tc>
        <w:tc>
          <w:tcPr>
            <w:tcW w:w="4961" w:type="dxa"/>
            <w:gridSpan w:val="7"/>
          </w:tcPr>
          <w:p w14:paraId="7FCD3838" w14:textId="43BAE3E8" w:rsidR="00E514CB" w:rsidRPr="00134458" w:rsidRDefault="00F96109" w:rsidP="00E514CB">
            <w:pPr>
              <w:numPr>
                <w:ilvl w:val="0"/>
                <w:numId w:val="14"/>
              </w:numPr>
              <w:ind w:hanging="18"/>
              <w:rPr>
                <w:b/>
              </w:rPr>
            </w:pPr>
            <w:r w:rsidRPr="00134458">
              <w:rPr>
                <w:b/>
              </w:rPr>
              <w:t>31248.44</w:t>
            </w:r>
          </w:p>
        </w:tc>
      </w:tr>
      <w:tr w:rsidR="00E514CB" w:rsidRPr="001332F5" w14:paraId="04551236" w14:textId="77777777" w:rsidTr="00353674">
        <w:trPr>
          <w:trHeight w:val="458"/>
        </w:trPr>
        <w:tc>
          <w:tcPr>
            <w:tcW w:w="10395" w:type="dxa"/>
            <w:gridSpan w:val="10"/>
          </w:tcPr>
          <w:p w14:paraId="3FAE4A66" w14:textId="221573B3" w:rsidR="00E514CB" w:rsidRPr="001332F5" w:rsidRDefault="00E514CB" w:rsidP="00E514CB">
            <w:pPr>
              <w:pStyle w:val="BodyTextIndent"/>
              <w:ind w:left="0"/>
              <w:jc w:val="left"/>
              <w:rPr>
                <w:rFonts w:ascii="Arial" w:hAnsi="Arial" w:cs="Arial"/>
                <w:b/>
              </w:rPr>
            </w:pPr>
            <w:r w:rsidRPr="001332F5">
              <w:rPr>
                <w:rFonts w:ascii="Arial" w:hAnsi="Arial" w:cs="Arial"/>
                <w:b/>
              </w:rPr>
              <w:t>2.9</w:t>
            </w:r>
            <w:r>
              <w:rPr>
                <w:rFonts w:ascii="Arial" w:hAnsi="Arial" w:cs="Arial"/>
                <w:b/>
              </w:rPr>
              <w:t xml:space="preserve">    </w:t>
            </w:r>
            <w:r w:rsidRPr="001332F5">
              <w:rPr>
                <w:rFonts w:ascii="Arial" w:hAnsi="Arial" w:cs="Arial"/>
                <w:b/>
              </w:rPr>
              <w:t>Movement of specific provisions (</w:t>
            </w:r>
            <w:r w:rsidR="003B0C05" w:rsidRPr="001332F5">
              <w:rPr>
                <w:rFonts w:ascii="Arial" w:hAnsi="Arial" w:cs="Arial"/>
                <w:b/>
              </w:rPr>
              <w:t>NPAs)</w:t>
            </w:r>
            <w:r w:rsidR="003B0C05">
              <w:rPr>
                <w:rFonts w:ascii="Arial" w:hAnsi="Arial" w:cs="Arial"/>
                <w:b/>
              </w:rPr>
              <w:t xml:space="preserve">  </w:t>
            </w:r>
            <w:r>
              <w:rPr>
                <w:rFonts w:ascii="Arial" w:hAnsi="Arial" w:cs="Arial"/>
                <w:b/>
              </w:rPr>
              <w:t xml:space="preserve">                                                  </w:t>
            </w:r>
            <w:r w:rsidRPr="003E7B66">
              <w:rPr>
                <w:rFonts w:ascii="Arial" w:hAnsi="Arial" w:cs="Arial"/>
                <w:b/>
                <w:sz w:val="20"/>
                <w:szCs w:val="20"/>
              </w:rPr>
              <w:t>(₹</w:t>
            </w:r>
            <w:r w:rsidRPr="003E7B66">
              <w:rPr>
                <w:rFonts w:ascii="Rupee Foradian" w:hAnsi="Rupee Foradian" w:cs="Arial"/>
                <w:b/>
                <w:sz w:val="20"/>
                <w:szCs w:val="20"/>
              </w:rPr>
              <w:t xml:space="preserve"> </w:t>
            </w:r>
            <w:r w:rsidRPr="003E7B66">
              <w:rPr>
                <w:rFonts w:ascii="Arial" w:hAnsi="Arial" w:cs="Arial"/>
                <w:b/>
                <w:sz w:val="20"/>
                <w:szCs w:val="20"/>
              </w:rPr>
              <w:t>million)</w:t>
            </w:r>
          </w:p>
          <w:p w14:paraId="1C690798" w14:textId="77777777" w:rsidR="00E514CB" w:rsidRPr="001332F5" w:rsidRDefault="00E514CB" w:rsidP="00E514CB">
            <w:pPr>
              <w:pStyle w:val="BodyTextIndent"/>
              <w:ind w:left="0"/>
              <w:jc w:val="left"/>
              <w:rPr>
                <w:rFonts w:ascii="Arial" w:hAnsi="Arial" w:cs="Arial"/>
              </w:rPr>
            </w:pPr>
          </w:p>
        </w:tc>
      </w:tr>
      <w:tr w:rsidR="00E514CB" w:rsidRPr="001332F5" w14:paraId="08C7B9F1" w14:textId="77777777" w:rsidTr="00A92C81">
        <w:trPr>
          <w:trHeight w:val="548"/>
        </w:trPr>
        <w:tc>
          <w:tcPr>
            <w:tcW w:w="5434" w:type="dxa"/>
            <w:gridSpan w:val="3"/>
          </w:tcPr>
          <w:p w14:paraId="4EA859BD" w14:textId="3F252BB5" w:rsidR="00E514CB" w:rsidRPr="001332F5" w:rsidRDefault="00E514CB" w:rsidP="0033426D">
            <w:pPr>
              <w:pStyle w:val="BodyTextIndent"/>
              <w:numPr>
                <w:ilvl w:val="0"/>
                <w:numId w:val="5"/>
              </w:numPr>
              <w:jc w:val="left"/>
              <w:rPr>
                <w:rFonts w:ascii="Arial" w:hAnsi="Arial" w:cs="Arial"/>
              </w:rPr>
            </w:pPr>
            <w:r w:rsidRPr="001332F5">
              <w:rPr>
                <w:rFonts w:ascii="Arial" w:hAnsi="Arial" w:cs="Arial"/>
              </w:rPr>
              <w:t>Opening balance (01.0</w:t>
            </w:r>
            <w:r w:rsidR="00205055">
              <w:rPr>
                <w:rFonts w:ascii="Arial" w:hAnsi="Arial" w:cs="Arial"/>
              </w:rPr>
              <w:t>4</w:t>
            </w:r>
            <w:r w:rsidRPr="001332F5">
              <w:rPr>
                <w:rFonts w:ascii="Arial" w:hAnsi="Arial" w:cs="Arial"/>
              </w:rPr>
              <w:t>.20</w:t>
            </w:r>
            <w:r>
              <w:rPr>
                <w:rFonts w:ascii="Arial" w:hAnsi="Arial" w:cs="Arial"/>
              </w:rPr>
              <w:t>2</w:t>
            </w:r>
            <w:r w:rsidR="00576BBC">
              <w:rPr>
                <w:rFonts w:ascii="Arial" w:hAnsi="Arial" w:cs="Arial"/>
              </w:rPr>
              <w:t>5</w:t>
            </w:r>
            <w:r w:rsidRPr="001332F5">
              <w:rPr>
                <w:rFonts w:ascii="Arial" w:hAnsi="Arial" w:cs="Arial"/>
              </w:rPr>
              <w:t>)</w:t>
            </w:r>
          </w:p>
        </w:tc>
        <w:tc>
          <w:tcPr>
            <w:tcW w:w="4961" w:type="dxa"/>
            <w:gridSpan w:val="7"/>
            <w:vAlign w:val="center"/>
          </w:tcPr>
          <w:p w14:paraId="2B878360" w14:textId="471EB441" w:rsidR="00E514CB" w:rsidRPr="00134458" w:rsidRDefault="00576BBC" w:rsidP="00180135">
            <w:pPr>
              <w:jc w:val="center"/>
              <w:rPr>
                <w:b/>
              </w:rPr>
            </w:pPr>
            <w:r w:rsidRPr="00134458">
              <w:rPr>
                <w:rFonts w:ascii="Symbol" w:hAnsi="Symbol"/>
                <w:b/>
                <w:color w:val="000000"/>
              </w:rPr>
              <w:t></w:t>
            </w:r>
            <w:r w:rsidRPr="00134458">
              <w:rPr>
                <w:rFonts w:ascii="Symbol" w:hAnsi="Symbol"/>
                <w:b/>
                <w:color w:val="000000"/>
              </w:rPr>
              <w:t></w:t>
            </w:r>
            <w:r w:rsidRPr="00134458">
              <w:rPr>
                <w:rFonts w:ascii="Symbol" w:hAnsi="Symbol"/>
                <w:b/>
                <w:color w:val="000000"/>
              </w:rPr>
              <w:t></w:t>
            </w:r>
            <w:r w:rsidRPr="00134458">
              <w:rPr>
                <w:rFonts w:ascii="Symbol" w:hAnsi="Symbol"/>
                <w:b/>
                <w:color w:val="000000"/>
              </w:rPr>
              <w:t></w:t>
            </w:r>
            <w:r w:rsidRPr="00134458">
              <w:rPr>
                <w:rFonts w:ascii="Symbol" w:hAnsi="Symbol"/>
                <w:b/>
                <w:color w:val="000000"/>
              </w:rPr>
              <w:t></w:t>
            </w:r>
            <w:r w:rsidRPr="00134458">
              <w:rPr>
                <w:rFonts w:ascii="Symbol" w:hAnsi="Symbol"/>
                <w:b/>
                <w:color w:val="000000"/>
              </w:rPr>
              <w:t></w:t>
            </w:r>
            <w:r w:rsidRPr="00134458">
              <w:rPr>
                <w:rFonts w:ascii="Symbol" w:hAnsi="Symbol"/>
                <w:b/>
                <w:color w:val="000000"/>
              </w:rPr>
              <w:t></w:t>
            </w:r>
            <w:r w:rsidRPr="00134458">
              <w:rPr>
                <w:rFonts w:ascii="Symbol" w:hAnsi="Symbol"/>
                <w:b/>
                <w:color w:val="000000"/>
              </w:rPr>
              <w:t></w:t>
            </w:r>
          </w:p>
        </w:tc>
      </w:tr>
      <w:tr w:rsidR="00E514CB" w:rsidRPr="001332F5" w14:paraId="44C4907F" w14:textId="77777777" w:rsidTr="00A92C81">
        <w:trPr>
          <w:trHeight w:val="557"/>
        </w:trPr>
        <w:tc>
          <w:tcPr>
            <w:tcW w:w="5434" w:type="dxa"/>
            <w:gridSpan w:val="3"/>
          </w:tcPr>
          <w:p w14:paraId="713511A3" w14:textId="77777777" w:rsidR="00E514CB" w:rsidRPr="001332F5" w:rsidRDefault="00E514CB" w:rsidP="00E514CB">
            <w:pPr>
              <w:pStyle w:val="BodyTextIndent"/>
              <w:numPr>
                <w:ilvl w:val="0"/>
                <w:numId w:val="5"/>
              </w:numPr>
              <w:jc w:val="left"/>
              <w:rPr>
                <w:rFonts w:ascii="Arial" w:hAnsi="Arial" w:cs="Arial"/>
              </w:rPr>
            </w:pPr>
            <w:r>
              <w:rPr>
                <w:rFonts w:ascii="Arial" w:hAnsi="Arial" w:cs="Arial"/>
              </w:rPr>
              <w:t>Provisions made during the period</w:t>
            </w:r>
          </w:p>
        </w:tc>
        <w:tc>
          <w:tcPr>
            <w:tcW w:w="4961" w:type="dxa"/>
            <w:gridSpan w:val="7"/>
            <w:vAlign w:val="center"/>
          </w:tcPr>
          <w:p w14:paraId="1BF2982C" w14:textId="5EF12200" w:rsidR="00E514CB" w:rsidRPr="00134458" w:rsidRDefault="00D05DAE" w:rsidP="00180135">
            <w:pPr>
              <w:jc w:val="center"/>
            </w:pPr>
            <w:r w:rsidRPr="00134458">
              <w:t>59.23</w:t>
            </w:r>
          </w:p>
        </w:tc>
      </w:tr>
      <w:tr w:rsidR="00E514CB" w:rsidRPr="001332F5" w14:paraId="54D8802F" w14:textId="77777777" w:rsidTr="00A92C81">
        <w:trPr>
          <w:trHeight w:val="458"/>
        </w:trPr>
        <w:tc>
          <w:tcPr>
            <w:tcW w:w="5434" w:type="dxa"/>
            <w:gridSpan w:val="3"/>
          </w:tcPr>
          <w:p w14:paraId="43E84109" w14:textId="77777777" w:rsidR="00E514CB" w:rsidRPr="001332F5" w:rsidRDefault="00E514CB" w:rsidP="00E514CB">
            <w:pPr>
              <w:pStyle w:val="BodyTextIndent"/>
              <w:numPr>
                <w:ilvl w:val="0"/>
                <w:numId w:val="5"/>
              </w:numPr>
              <w:jc w:val="left"/>
              <w:rPr>
                <w:rFonts w:ascii="Arial" w:hAnsi="Arial" w:cs="Arial"/>
              </w:rPr>
            </w:pPr>
            <w:r w:rsidRPr="001332F5">
              <w:rPr>
                <w:rFonts w:ascii="Arial" w:hAnsi="Arial" w:cs="Arial"/>
              </w:rPr>
              <w:t>Write-off</w:t>
            </w:r>
          </w:p>
        </w:tc>
        <w:tc>
          <w:tcPr>
            <w:tcW w:w="4961" w:type="dxa"/>
            <w:gridSpan w:val="7"/>
            <w:vAlign w:val="center"/>
          </w:tcPr>
          <w:p w14:paraId="4013DB7F" w14:textId="038648E6" w:rsidR="00E514CB" w:rsidRPr="00134458" w:rsidRDefault="00D05DAE" w:rsidP="00C3163C">
            <w:pPr>
              <w:jc w:val="center"/>
              <w:rPr>
                <w:b/>
              </w:rPr>
            </w:pPr>
            <w:r w:rsidRPr="00134458">
              <w:t>4185.24</w:t>
            </w:r>
          </w:p>
        </w:tc>
      </w:tr>
      <w:tr w:rsidR="00E514CB" w:rsidRPr="001332F5" w14:paraId="0A3C59A6" w14:textId="77777777" w:rsidTr="00A92C81">
        <w:trPr>
          <w:trHeight w:val="521"/>
        </w:trPr>
        <w:tc>
          <w:tcPr>
            <w:tcW w:w="5434" w:type="dxa"/>
            <w:gridSpan w:val="3"/>
          </w:tcPr>
          <w:p w14:paraId="10BA7E3E" w14:textId="77777777" w:rsidR="00E514CB" w:rsidRPr="001332F5" w:rsidRDefault="00E514CB" w:rsidP="00E514CB">
            <w:pPr>
              <w:pStyle w:val="BodyTextIndent"/>
              <w:numPr>
                <w:ilvl w:val="0"/>
                <w:numId w:val="5"/>
              </w:numPr>
              <w:jc w:val="left"/>
              <w:rPr>
                <w:rFonts w:ascii="Arial" w:hAnsi="Arial" w:cs="Arial"/>
              </w:rPr>
            </w:pPr>
            <w:r w:rsidRPr="001332F5">
              <w:rPr>
                <w:rFonts w:ascii="Arial" w:hAnsi="Arial" w:cs="Arial"/>
              </w:rPr>
              <w:t>Write back of excessive provisions</w:t>
            </w:r>
          </w:p>
        </w:tc>
        <w:tc>
          <w:tcPr>
            <w:tcW w:w="4961" w:type="dxa"/>
            <w:gridSpan w:val="7"/>
            <w:vAlign w:val="center"/>
          </w:tcPr>
          <w:p w14:paraId="5D89CAF7" w14:textId="77777777" w:rsidR="00E514CB" w:rsidRPr="00134458" w:rsidRDefault="00180135" w:rsidP="0075777A">
            <w:pPr>
              <w:jc w:val="center"/>
              <w:rPr>
                <w:rFonts w:ascii="Symbol" w:hAnsi="Symbol"/>
                <w:b/>
                <w:color w:val="000000"/>
              </w:rPr>
            </w:pPr>
            <w:r w:rsidRPr="00134458">
              <w:t>--</w:t>
            </w:r>
          </w:p>
        </w:tc>
      </w:tr>
      <w:tr w:rsidR="00E514CB" w:rsidRPr="001332F5" w14:paraId="54179003" w14:textId="77777777" w:rsidTr="00A92C81">
        <w:trPr>
          <w:trHeight w:val="521"/>
        </w:trPr>
        <w:tc>
          <w:tcPr>
            <w:tcW w:w="5434" w:type="dxa"/>
            <w:gridSpan w:val="3"/>
          </w:tcPr>
          <w:p w14:paraId="4847E8B5" w14:textId="77777777" w:rsidR="00E514CB" w:rsidRPr="001332F5" w:rsidRDefault="00E514CB" w:rsidP="00E514CB">
            <w:pPr>
              <w:pStyle w:val="BodyTextIndent"/>
              <w:numPr>
                <w:ilvl w:val="0"/>
                <w:numId w:val="5"/>
              </w:numPr>
              <w:jc w:val="left"/>
              <w:rPr>
                <w:rFonts w:ascii="Arial" w:hAnsi="Arial" w:cs="Arial"/>
              </w:rPr>
            </w:pPr>
            <w:r w:rsidRPr="001332F5">
              <w:rPr>
                <w:rFonts w:ascii="Arial" w:hAnsi="Arial" w:cs="Arial"/>
              </w:rPr>
              <w:t>Any other adjustment, including transfers between provisions</w:t>
            </w:r>
          </w:p>
        </w:tc>
        <w:tc>
          <w:tcPr>
            <w:tcW w:w="4961" w:type="dxa"/>
            <w:gridSpan w:val="7"/>
            <w:vAlign w:val="center"/>
          </w:tcPr>
          <w:p w14:paraId="09B73276" w14:textId="6C85A396" w:rsidR="00E514CB" w:rsidRPr="00134458" w:rsidRDefault="00576BBC" w:rsidP="00A92C81">
            <w:pPr>
              <w:jc w:val="center"/>
              <w:rPr>
                <w:rFonts w:ascii="Symbol" w:hAnsi="Symbol"/>
                <w:b/>
              </w:rPr>
            </w:pPr>
            <w:r w:rsidRPr="00134458">
              <w:t>--</w:t>
            </w:r>
          </w:p>
        </w:tc>
      </w:tr>
      <w:tr w:rsidR="00E514CB" w:rsidRPr="001332F5" w14:paraId="4E6B1341" w14:textId="77777777" w:rsidTr="00A92C81">
        <w:trPr>
          <w:trHeight w:val="521"/>
        </w:trPr>
        <w:tc>
          <w:tcPr>
            <w:tcW w:w="5434" w:type="dxa"/>
            <w:gridSpan w:val="3"/>
          </w:tcPr>
          <w:p w14:paraId="26FCB74E" w14:textId="7A12F0A6" w:rsidR="00E514CB" w:rsidRPr="001332F5" w:rsidRDefault="00E514CB" w:rsidP="0033426D">
            <w:pPr>
              <w:pStyle w:val="BodyTextIndent"/>
              <w:numPr>
                <w:ilvl w:val="0"/>
                <w:numId w:val="5"/>
              </w:numPr>
              <w:jc w:val="left"/>
              <w:rPr>
                <w:rFonts w:ascii="Arial" w:hAnsi="Arial" w:cs="Arial"/>
              </w:rPr>
            </w:pPr>
            <w:r>
              <w:rPr>
                <w:rFonts w:ascii="Arial" w:hAnsi="Arial" w:cs="Arial"/>
              </w:rPr>
              <w:t>Closing balance (</w:t>
            </w:r>
            <w:r w:rsidR="00D05DAE">
              <w:rPr>
                <w:rFonts w:ascii="Arial" w:hAnsi="Arial" w:cs="Arial"/>
              </w:rPr>
              <w:t>31.03.2026</w:t>
            </w:r>
            <w:r w:rsidRPr="001332F5">
              <w:rPr>
                <w:rFonts w:ascii="Arial" w:hAnsi="Arial" w:cs="Arial"/>
              </w:rPr>
              <w:t>)</w:t>
            </w:r>
          </w:p>
        </w:tc>
        <w:tc>
          <w:tcPr>
            <w:tcW w:w="4961" w:type="dxa"/>
            <w:gridSpan w:val="7"/>
            <w:vAlign w:val="center"/>
          </w:tcPr>
          <w:p w14:paraId="4810FA9C" w14:textId="536ADAEA" w:rsidR="00E514CB" w:rsidRPr="00134458" w:rsidRDefault="00D05DAE" w:rsidP="00A92C81">
            <w:pPr>
              <w:jc w:val="center"/>
              <w:rPr>
                <w:b/>
                <w:color w:val="000000"/>
              </w:rPr>
            </w:pPr>
            <w:r w:rsidRPr="00134458">
              <w:rPr>
                <w:b/>
              </w:rPr>
              <w:t>22957.00</w:t>
            </w:r>
          </w:p>
        </w:tc>
      </w:tr>
      <w:tr w:rsidR="00E514CB" w:rsidRPr="001332F5" w14:paraId="39EAADC1" w14:textId="77777777" w:rsidTr="00353674">
        <w:trPr>
          <w:trHeight w:val="521"/>
        </w:trPr>
        <w:tc>
          <w:tcPr>
            <w:tcW w:w="4301" w:type="dxa"/>
            <w:gridSpan w:val="2"/>
          </w:tcPr>
          <w:p w14:paraId="7CCE839E" w14:textId="77777777" w:rsidR="00E514CB" w:rsidRPr="001332F5" w:rsidRDefault="00E514CB" w:rsidP="00E514CB">
            <w:pPr>
              <w:pStyle w:val="BodyTextIndent"/>
              <w:ind w:left="0"/>
              <w:jc w:val="left"/>
              <w:rPr>
                <w:rFonts w:ascii="Arial" w:hAnsi="Arial" w:cs="Arial"/>
                <w:b/>
              </w:rPr>
            </w:pPr>
            <w:r>
              <w:rPr>
                <w:rFonts w:ascii="Arial" w:hAnsi="Arial" w:cs="Arial"/>
                <w:b/>
              </w:rPr>
              <w:t xml:space="preserve">2.10   </w:t>
            </w:r>
            <w:r w:rsidRPr="001332F5">
              <w:rPr>
                <w:rFonts w:ascii="Arial" w:hAnsi="Arial" w:cs="Arial"/>
                <w:b/>
              </w:rPr>
              <w:t xml:space="preserve">Movement of General </w:t>
            </w:r>
            <w:r>
              <w:rPr>
                <w:rFonts w:ascii="Arial" w:hAnsi="Arial" w:cs="Arial"/>
                <w:b/>
              </w:rPr>
              <w:t xml:space="preserve">      </w:t>
            </w:r>
            <w:r w:rsidRPr="001332F5">
              <w:rPr>
                <w:rFonts w:ascii="Arial" w:hAnsi="Arial" w:cs="Arial"/>
                <w:b/>
              </w:rPr>
              <w:t>Provisions</w:t>
            </w:r>
          </w:p>
        </w:tc>
        <w:tc>
          <w:tcPr>
            <w:tcW w:w="1971" w:type="dxa"/>
            <w:gridSpan w:val="3"/>
          </w:tcPr>
          <w:p w14:paraId="199C50E4" w14:textId="77777777" w:rsidR="00E514CB" w:rsidRPr="001332F5" w:rsidRDefault="00E514CB" w:rsidP="00E514CB">
            <w:pPr>
              <w:pStyle w:val="BodyTextIndent"/>
              <w:ind w:left="0"/>
              <w:jc w:val="left"/>
              <w:rPr>
                <w:rFonts w:ascii="Arial" w:hAnsi="Arial" w:cs="Arial"/>
                <w:b/>
              </w:rPr>
            </w:pPr>
            <w:r w:rsidRPr="001332F5">
              <w:rPr>
                <w:rFonts w:ascii="Arial" w:hAnsi="Arial" w:cs="Arial"/>
                <w:b/>
              </w:rPr>
              <w:t>Provisions for Standard asset</w:t>
            </w:r>
          </w:p>
        </w:tc>
        <w:tc>
          <w:tcPr>
            <w:tcW w:w="1881" w:type="dxa"/>
            <w:gridSpan w:val="3"/>
          </w:tcPr>
          <w:p w14:paraId="1CD8047C" w14:textId="607CCAA8" w:rsidR="00E514CB" w:rsidRPr="001332F5" w:rsidRDefault="00E514CB" w:rsidP="00E514CB">
            <w:pPr>
              <w:pStyle w:val="BodyTextIndent"/>
              <w:ind w:left="0"/>
              <w:jc w:val="left"/>
              <w:rPr>
                <w:rFonts w:ascii="Arial" w:hAnsi="Arial" w:cs="Arial"/>
                <w:b/>
              </w:rPr>
            </w:pPr>
            <w:r w:rsidRPr="001332F5">
              <w:rPr>
                <w:rFonts w:ascii="Arial" w:hAnsi="Arial" w:cs="Arial"/>
                <w:b/>
              </w:rPr>
              <w:t>Provisions for Contingencies</w:t>
            </w:r>
          </w:p>
        </w:tc>
        <w:tc>
          <w:tcPr>
            <w:tcW w:w="2242" w:type="dxa"/>
            <w:gridSpan w:val="2"/>
          </w:tcPr>
          <w:p w14:paraId="2630D1BB" w14:textId="77777777" w:rsidR="00E514CB" w:rsidRPr="001332F5" w:rsidRDefault="00E514CB" w:rsidP="00E514CB">
            <w:pPr>
              <w:pStyle w:val="BodyTextIndent"/>
              <w:ind w:left="0"/>
              <w:jc w:val="left"/>
              <w:rPr>
                <w:rFonts w:ascii="Arial" w:hAnsi="Arial" w:cs="Arial"/>
                <w:b/>
              </w:rPr>
            </w:pPr>
            <w:r w:rsidRPr="001332F5">
              <w:rPr>
                <w:rFonts w:ascii="Arial" w:hAnsi="Arial" w:cs="Arial"/>
                <w:b/>
              </w:rPr>
              <w:t>Provisions for Investment Reserve</w:t>
            </w:r>
          </w:p>
        </w:tc>
      </w:tr>
      <w:tr w:rsidR="00E514CB" w:rsidRPr="001332F5" w14:paraId="379A06CE" w14:textId="77777777" w:rsidTr="00353674">
        <w:trPr>
          <w:trHeight w:val="467"/>
        </w:trPr>
        <w:tc>
          <w:tcPr>
            <w:tcW w:w="4301" w:type="dxa"/>
            <w:gridSpan w:val="2"/>
          </w:tcPr>
          <w:p w14:paraId="7B188F24" w14:textId="3A5A5281" w:rsidR="00E514CB" w:rsidRPr="001332F5" w:rsidRDefault="00E514CB" w:rsidP="009374F8">
            <w:pPr>
              <w:pStyle w:val="BodyTextIndent"/>
              <w:numPr>
                <w:ilvl w:val="0"/>
                <w:numId w:val="5"/>
              </w:numPr>
              <w:jc w:val="left"/>
              <w:rPr>
                <w:rFonts w:ascii="Arial" w:hAnsi="Arial" w:cs="Arial"/>
              </w:rPr>
            </w:pPr>
            <w:r w:rsidRPr="001332F5">
              <w:rPr>
                <w:rFonts w:ascii="Arial" w:hAnsi="Arial" w:cs="Arial"/>
              </w:rPr>
              <w:t>Opening balance (</w:t>
            </w:r>
            <w:r w:rsidR="00205055">
              <w:rPr>
                <w:rFonts w:ascii="Arial" w:hAnsi="Arial" w:cs="Arial"/>
              </w:rPr>
              <w:t>01.04</w:t>
            </w:r>
            <w:r w:rsidR="0013265F" w:rsidRPr="00C95577">
              <w:rPr>
                <w:rFonts w:ascii="Arial" w:hAnsi="Arial" w:cs="Arial"/>
              </w:rPr>
              <w:t>.202</w:t>
            </w:r>
            <w:r w:rsidR="000F7878">
              <w:rPr>
                <w:rFonts w:ascii="Arial" w:hAnsi="Arial" w:cs="Arial"/>
              </w:rPr>
              <w:t>5</w:t>
            </w:r>
            <w:r w:rsidRPr="001332F5">
              <w:rPr>
                <w:rFonts w:ascii="Arial" w:hAnsi="Arial" w:cs="Arial"/>
              </w:rPr>
              <w:t>)</w:t>
            </w:r>
          </w:p>
        </w:tc>
        <w:tc>
          <w:tcPr>
            <w:tcW w:w="1971" w:type="dxa"/>
            <w:gridSpan w:val="3"/>
            <w:vAlign w:val="center"/>
          </w:tcPr>
          <w:p w14:paraId="78384399" w14:textId="69C30E25" w:rsidR="00E514CB" w:rsidRPr="00134458" w:rsidRDefault="000F7878" w:rsidP="00266EB6">
            <w:pPr>
              <w:jc w:val="center"/>
            </w:pPr>
            <w:r w:rsidRPr="00134458">
              <w:t>5160.70</w:t>
            </w:r>
          </w:p>
        </w:tc>
        <w:tc>
          <w:tcPr>
            <w:tcW w:w="1881" w:type="dxa"/>
            <w:gridSpan w:val="3"/>
            <w:vAlign w:val="center"/>
          </w:tcPr>
          <w:p w14:paraId="21863799" w14:textId="12C8838F" w:rsidR="00E514CB" w:rsidRPr="00752B01" w:rsidRDefault="009D3D28" w:rsidP="00647702">
            <w:pPr>
              <w:jc w:val="center"/>
              <w:rPr>
                <w:rFonts w:ascii="Arial" w:hAnsi="Arial" w:cs="Arial"/>
                <w:highlight w:val="green"/>
              </w:rPr>
            </w:pPr>
            <w:r w:rsidRPr="00D9320F">
              <w:t>2.</w:t>
            </w:r>
            <w:r w:rsidR="00647702" w:rsidRPr="00D9320F">
              <w:t>48</w:t>
            </w:r>
          </w:p>
        </w:tc>
        <w:tc>
          <w:tcPr>
            <w:tcW w:w="2242" w:type="dxa"/>
            <w:gridSpan w:val="2"/>
            <w:vAlign w:val="center"/>
          </w:tcPr>
          <w:p w14:paraId="350FBB87" w14:textId="1147A878" w:rsidR="00E514CB" w:rsidRPr="00134458" w:rsidRDefault="00647702" w:rsidP="00266EB6">
            <w:pPr>
              <w:jc w:val="center"/>
              <w:rPr>
                <w:rFonts w:ascii="Arial" w:hAnsi="Arial" w:cs="Arial"/>
              </w:rPr>
            </w:pPr>
            <w:r w:rsidRPr="00134458">
              <w:t>2910.00</w:t>
            </w:r>
          </w:p>
        </w:tc>
      </w:tr>
      <w:tr w:rsidR="00E514CB" w:rsidRPr="001332F5" w14:paraId="7EFBB694" w14:textId="77777777" w:rsidTr="00A92C81">
        <w:trPr>
          <w:trHeight w:val="521"/>
        </w:trPr>
        <w:tc>
          <w:tcPr>
            <w:tcW w:w="4301" w:type="dxa"/>
            <w:gridSpan w:val="2"/>
          </w:tcPr>
          <w:p w14:paraId="2B03E1BB" w14:textId="77777777" w:rsidR="00E514CB" w:rsidRPr="001332F5" w:rsidRDefault="00E514CB" w:rsidP="00E514CB">
            <w:pPr>
              <w:pStyle w:val="BodyTextIndent"/>
              <w:numPr>
                <w:ilvl w:val="0"/>
                <w:numId w:val="5"/>
              </w:numPr>
              <w:jc w:val="left"/>
              <w:rPr>
                <w:rFonts w:ascii="Arial" w:hAnsi="Arial" w:cs="Arial"/>
              </w:rPr>
            </w:pPr>
            <w:r w:rsidRPr="001332F5">
              <w:rPr>
                <w:rFonts w:ascii="Arial" w:hAnsi="Arial" w:cs="Arial"/>
              </w:rPr>
              <w:t>Provisions made during the period</w:t>
            </w:r>
          </w:p>
        </w:tc>
        <w:tc>
          <w:tcPr>
            <w:tcW w:w="1971" w:type="dxa"/>
            <w:gridSpan w:val="3"/>
            <w:vAlign w:val="center"/>
          </w:tcPr>
          <w:p w14:paraId="4EF7950E" w14:textId="4F5FD08C" w:rsidR="00E514CB" w:rsidRPr="00134458" w:rsidRDefault="00D05DAE" w:rsidP="00266EB6">
            <w:pPr>
              <w:jc w:val="center"/>
            </w:pPr>
            <w:r w:rsidRPr="00134458">
              <w:t>873.29</w:t>
            </w:r>
          </w:p>
        </w:tc>
        <w:tc>
          <w:tcPr>
            <w:tcW w:w="1881" w:type="dxa"/>
            <w:gridSpan w:val="3"/>
            <w:vAlign w:val="center"/>
          </w:tcPr>
          <w:p w14:paraId="0B1E16ED" w14:textId="1E110925" w:rsidR="00E514CB" w:rsidRPr="00EB3E3B" w:rsidRDefault="00EB3E3B" w:rsidP="009D3D28">
            <w:pPr>
              <w:jc w:val="center"/>
            </w:pPr>
            <w:r w:rsidRPr="00EB3E3B">
              <w:rPr>
                <w:rFonts w:ascii="Symbol" w:hAnsi="Symbol"/>
                <w:b/>
              </w:rPr>
              <w:t>-</w:t>
            </w:r>
          </w:p>
        </w:tc>
        <w:tc>
          <w:tcPr>
            <w:tcW w:w="2242" w:type="dxa"/>
            <w:gridSpan w:val="2"/>
            <w:vAlign w:val="center"/>
          </w:tcPr>
          <w:p w14:paraId="1C623799" w14:textId="28A5A453" w:rsidR="00E514CB" w:rsidRPr="00134458" w:rsidRDefault="00752B01" w:rsidP="00A92C81">
            <w:pPr>
              <w:jc w:val="center"/>
            </w:pPr>
            <w:r w:rsidRPr="00134458">
              <w:t>-</w:t>
            </w:r>
          </w:p>
        </w:tc>
      </w:tr>
      <w:tr w:rsidR="00E514CB" w:rsidRPr="001332F5" w14:paraId="31810EC7" w14:textId="77777777" w:rsidTr="00A92C81">
        <w:trPr>
          <w:trHeight w:val="521"/>
        </w:trPr>
        <w:tc>
          <w:tcPr>
            <w:tcW w:w="4301" w:type="dxa"/>
            <w:gridSpan w:val="2"/>
          </w:tcPr>
          <w:p w14:paraId="19984F58" w14:textId="77777777" w:rsidR="00E514CB" w:rsidRPr="001332F5" w:rsidRDefault="00E514CB" w:rsidP="00E514CB">
            <w:pPr>
              <w:pStyle w:val="BodyTextIndent"/>
              <w:numPr>
                <w:ilvl w:val="0"/>
                <w:numId w:val="5"/>
              </w:numPr>
              <w:jc w:val="left"/>
              <w:rPr>
                <w:rFonts w:ascii="Arial" w:hAnsi="Arial" w:cs="Arial"/>
              </w:rPr>
            </w:pPr>
            <w:r w:rsidRPr="001332F5">
              <w:rPr>
                <w:rFonts w:ascii="Arial" w:hAnsi="Arial" w:cs="Arial"/>
              </w:rPr>
              <w:t>Write-off</w:t>
            </w:r>
          </w:p>
        </w:tc>
        <w:tc>
          <w:tcPr>
            <w:tcW w:w="1971" w:type="dxa"/>
            <w:gridSpan w:val="3"/>
            <w:vAlign w:val="center"/>
          </w:tcPr>
          <w:p w14:paraId="032894F3" w14:textId="77777777" w:rsidR="00E514CB" w:rsidRPr="00134458" w:rsidRDefault="00527794" w:rsidP="00A92C81">
            <w:pPr>
              <w:jc w:val="center"/>
            </w:pPr>
            <w:r w:rsidRPr="00134458">
              <w:rPr>
                <w:rFonts w:ascii="Symbol" w:hAnsi="Symbol"/>
                <w:b/>
                <w:color w:val="000000"/>
              </w:rPr>
              <w:t></w:t>
            </w:r>
          </w:p>
        </w:tc>
        <w:tc>
          <w:tcPr>
            <w:tcW w:w="1881" w:type="dxa"/>
            <w:gridSpan w:val="3"/>
            <w:vAlign w:val="center"/>
          </w:tcPr>
          <w:p w14:paraId="46E6E7AC" w14:textId="77777777" w:rsidR="00E514CB" w:rsidRPr="00EB3E3B" w:rsidRDefault="00A92C81" w:rsidP="009D3D28">
            <w:pPr>
              <w:jc w:val="center"/>
            </w:pPr>
            <w:r w:rsidRPr="00EB3E3B">
              <w:rPr>
                <w:rFonts w:ascii="Symbol" w:hAnsi="Symbol"/>
                <w:b/>
              </w:rPr>
              <w:t></w:t>
            </w:r>
          </w:p>
        </w:tc>
        <w:tc>
          <w:tcPr>
            <w:tcW w:w="2242" w:type="dxa"/>
            <w:gridSpan w:val="2"/>
            <w:vAlign w:val="center"/>
          </w:tcPr>
          <w:p w14:paraId="23529093" w14:textId="77777777" w:rsidR="00E514CB" w:rsidRPr="00134458" w:rsidRDefault="00A92C81" w:rsidP="00A92C81">
            <w:pPr>
              <w:jc w:val="center"/>
            </w:pPr>
            <w:r w:rsidRPr="00134458">
              <w:rPr>
                <w:rFonts w:ascii="Symbol" w:hAnsi="Symbol"/>
                <w:b/>
              </w:rPr>
              <w:t></w:t>
            </w:r>
          </w:p>
        </w:tc>
      </w:tr>
      <w:tr w:rsidR="00E514CB" w:rsidRPr="001332F5" w14:paraId="3083DA71" w14:textId="77777777" w:rsidTr="00A92C81">
        <w:trPr>
          <w:trHeight w:val="521"/>
        </w:trPr>
        <w:tc>
          <w:tcPr>
            <w:tcW w:w="4301" w:type="dxa"/>
            <w:gridSpan w:val="2"/>
            <w:vAlign w:val="center"/>
          </w:tcPr>
          <w:p w14:paraId="3F20A4B0" w14:textId="77777777" w:rsidR="00E514CB" w:rsidRPr="001332F5" w:rsidRDefault="00E514CB" w:rsidP="001F47D7">
            <w:pPr>
              <w:pStyle w:val="BodyTextIndent"/>
              <w:numPr>
                <w:ilvl w:val="0"/>
                <w:numId w:val="5"/>
              </w:numPr>
              <w:jc w:val="left"/>
              <w:rPr>
                <w:rFonts w:ascii="Arial" w:hAnsi="Arial" w:cs="Arial"/>
              </w:rPr>
            </w:pPr>
            <w:r w:rsidRPr="001332F5">
              <w:rPr>
                <w:rFonts w:ascii="Arial" w:hAnsi="Arial" w:cs="Arial"/>
              </w:rPr>
              <w:t>Write back of excessive provisions</w:t>
            </w:r>
          </w:p>
        </w:tc>
        <w:tc>
          <w:tcPr>
            <w:tcW w:w="1971" w:type="dxa"/>
            <w:gridSpan w:val="3"/>
            <w:vAlign w:val="center"/>
          </w:tcPr>
          <w:p w14:paraId="625AB6D9" w14:textId="77777777" w:rsidR="00E514CB" w:rsidRPr="00134458" w:rsidRDefault="00A92C81" w:rsidP="00A92C81">
            <w:pPr>
              <w:jc w:val="center"/>
            </w:pPr>
            <w:r w:rsidRPr="00134458">
              <w:rPr>
                <w:rFonts w:ascii="Symbol" w:hAnsi="Symbol"/>
                <w:b/>
                <w:color w:val="000000"/>
              </w:rPr>
              <w:t></w:t>
            </w:r>
          </w:p>
        </w:tc>
        <w:tc>
          <w:tcPr>
            <w:tcW w:w="1881" w:type="dxa"/>
            <w:gridSpan w:val="3"/>
            <w:vAlign w:val="center"/>
          </w:tcPr>
          <w:p w14:paraId="4D25848A" w14:textId="53F0ED5C" w:rsidR="00E514CB" w:rsidRPr="00EB3E3B" w:rsidRDefault="00EB3E3B" w:rsidP="009D3D28">
            <w:pPr>
              <w:jc w:val="center"/>
            </w:pPr>
            <w:r>
              <w:t>(</w:t>
            </w:r>
            <w:r w:rsidRPr="00EB3E3B">
              <w:t>1.11</w:t>
            </w:r>
            <w:r>
              <w:t>)</w:t>
            </w:r>
          </w:p>
        </w:tc>
        <w:tc>
          <w:tcPr>
            <w:tcW w:w="2242" w:type="dxa"/>
            <w:gridSpan w:val="2"/>
            <w:vAlign w:val="center"/>
          </w:tcPr>
          <w:p w14:paraId="335A7694" w14:textId="388E75E2" w:rsidR="00E514CB" w:rsidRPr="00134458" w:rsidRDefault="00752B01" w:rsidP="00A92C81">
            <w:pPr>
              <w:jc w:val="center"/>
            </w:pPr>
            <w:r w:rsidRPr="00134458">
              <w:t>(273.68)</w:t>
            </w:r>
          </w:p>
        </w:tc>
      </w:tr>
      <w:tr w:rsidR="00E514CB" w:rsidRPr="001332F5" w14:paraId="6AED4862" w14:textId="77777777" w:rsidTr="00A92C81">
        <w:trPr>
          <w:trHeight w:val="521"/>
        </w:trPr>
        <w:tc>
          <w:tcPr>
            <w:tcW w:w="4301" w:type="dxa"/>
            <w:gridSpan w:val="2"/>
          </w:tcPr>
          <w:p w14:paraId="4D5FF040" w14:textId="77777777" w:rsidR="00E514CB" w:rsidRPr="001332F5" w:rsidRDefault="00E514CB" w:rsidP="00E514CB">
            <w:pPr>
              <w:pStyle w:val="BodyTextIndent"/>
              <w:numPr>
                <w:ilvl w:val="0"/>
                <w:numId w:val="5"/>
              </w:numPr>
              <w:jc w:val="left"/>
              <w:rPr>
                <w:rFonts w:ascii="Arial" w:hAnsi="Arial" w:cs="Arial"/>
              </w:rPr>
            </w:pPr>
            <w:r w:rsidRPr="001332F5">
              <w:rPr>
                <w:rFonts w:ascii="Arial" w:hAnsi="Arial" w:cs="Arial"/>
              </w:rPr>
              <w:t xml:space="preserve">Any other adjustment, including transfers between provisions </w:t>
            </w:r>
          </w:p>
        </w:tc>
        <w:tc>
          <w:tcPr>
            <w:tcW w:w="1971" w:type="dxa"/>
            <w:gridSpan w:val="3"/>
            <w:vAlign w:val="center"/>
          </w:tcPr>
          <w:p w14:paraId="7490A0DD" w14:textId="77777777" w:rsidR="00E514CB" w:rsidRPr="00134458" w:rsidRDefault="00A92C81" w:rsidP="00A92C81">
            <w:pPr>
              <w:jc w:val="center"/>
            </w:pPr>
            <w:r w:rsidRPr="00134458">
              <w:rPr>
                <w:rFonts w:ascii="Symbol" w:hAnsi="Symbol"/>
                <w:b/>
                <w:color w:val="000000"/>
              </w:rPr>
              <w:t></w:t>
            </w:r>
          </w:p>
        </w:tc>
        <w:tc>
          <w:tcPr>
            <w:tcW w:w="1881" w:type="dxa"/>
            <w:gridSpan w:val="3"/>
            <w:vAlign w:val="center"/>
          </w:tcPr>
          <w:p w14:paraId="6B78216A" w14:textId="77777777" w:rsidR="00E514CB" w:rsidRPr="00EB3E3B" w:rsidRDefault="00A92C81" w:rsidP="009D3D28">
            <w:pPr>
              <w:jc w:val="center"/>
            </w:pPr>
            <w:r w:rsidRPr="00EB3E3B">
              <w:rPr>
                <w:rFonts w:ascii="Symbol" w:hAnsi="Symbol"/>
                <w:b/>
              </w:rPr>
              <w:t></w:t>
            </w:r>
          </w:p>
        </w:tc>
        <w:tc>
          <w:tcPr>
            <w:tcW w:w="2242" w:type="dxa"/>
            <w:gridSpan w:val="2"/>
            <w:vAlign w:val="center"/>
          </w:tcPr>
          <w:p w14:paraId="7AA6C555" w14:textId="77777777" w:rsidR="00E514CB" w:rsidRPr="00134458" w:rsidRDefault="00A92C81" w:rsidP="00A92C81">
            <w:pPr>
              <w:jc w:val="center"/>
            </w:pPr>
            <w:r w:rsidRPr="00134458">
              <w:rPr>
                <w:rFonts w:ascii="Symbol" w:hAnsi="Symbol"/>
                <w:b/>
              </w:rPr>
              <w:t></w:t>
            </w:r>
          </w:p>
        </w:tc>
      </w:tr>
      <w:tr w:rsidR="00E514CB" w:rsidRPr="001332F5" w14:paraId="133BF522" w14:textId="77777777" w:rsidTr="00353674">
        <w:trPr>
          <w:trHeight w:val="521"/>
        </w:trPr>
        <w:tc>
          <w:tcPr>
            <w:tcW w:w="4301" w:type="dxa"/>
            <w:gridSpan w:val="2"/>
            <w:vAlign w:val="center"/>
          </w:tcPr>
          <w:p w14:paraId="2BFED735" w14:textId="1A2910EE" w:rsidR="00E514CB" w:rsidRPr="001332F5" w:rsidRDefault="00A92C81" w:rsidP="00251B0B">
            <w:pPr>
              <w:pStyle w:val="BodyTextIndent"/>
              <w:numPr>
                <w:ilvl w:val="0"/>
                <w:numId w:val="5"/>
              </w:numPr>
              <w:jc w:val="left"/>
              <w:rPr>
                <w:rFonts w:ascii="Arial" w:hAnsi="Arial" w:cs="Arial"/>
              </w:rPr>
            </w:pPr>
            <w:r>
              <w:rPr>
                <w:rFonts w:ascii="Arial" w:hAnsi="Arial" w:cs="Arial"/>
              </w:rPr>
              <w:t xml:space="preserve">Closing </w:t>
            </w:r>
            <w:r w:rsidR="007D0ABF">
              <w:rPr>
                <w:rFonts w:ascii="Arial" w:hAnsi="Arial" w:cs="Arial"/>
              </w:rPr>
              <w:t>balance (3</w:t>
            </w:r>
            <w:r w:rsidR="00D05DAE">
              <w:rPr>
                <w:rFonts w:ascii="Arial" w:hAnsi="Arial" w:cs="Arial"/>
              </w:rPr>
              <w:t>1</w:t>
            </w:r>
            <w:r w:rsidR="00E514CB">
              <w:rPr>
                <w:rFonts w:ascii="Arial" w:hAnsi="Arial" w:cs="Arial"/>
              </w:rPr>
              <w:t>.0</w:t>
            </w:r>
            <w:r w:rsidR="00D05DAE">
              <w:rPr>
                <w:rFonts w:ascii="Arial" w:hAnsi="Arial" w:cs="Arial"/>
              </w:rPr>
              <w:t>3</w:t>
            </w:r>
            <w:r w:rsidR="00E514CB">
              <w:rPr>
                <w:rFonts w:ascii="Arial" w:hAnsi="Arial" w:cs="Arial"/>
              </w:rPr>
              <w:t>.202</w:t>
            </w:r>
            <w:r w:rsidR="00D05DAE">
              <w:rPr>
                <w:rFonts w:ascii="Arial" w:hAnsi="Arial" w:cs="Arial"/>
              </w:rPr>
              <w:t>6</w:t>
            </w:r>
            <w:r w:rsidR="00E514CB" w:rsidRPr="001332F5">
              <w:rPr>
                <w:rFonts w:ascii="Arial" w:hAnsi="Arial" w:cs="Arial"/>
              </w:rPr>
              <w:t>)</w:t>
            </w:r>
          </w:p>
        </w:tc>
        <w:tc>
          <w:tcPr>
            <w:tcW w:w="1971" w:type="dxa"/>
            <w:gridSpan w:val="3"/>
            <w:vAlign w:val="center"/>
          </w:tcPr>
          <w:p w14:paraId="6A92CC9D" w14:textId="3B0AB3A9" w:rsidR="00E514CB" w:rsidRPr="00134458" w:rsidRDefault="00B510B4" w:rsidP="00266EB6">
            <w:pPr>
              <w:jc w:val="center"/>
            </w:pPr>
            <w:r w:rsidRPr="00134458">
              <w:t>6033.99</w:t>
            </w:r>
          </w:p>
        </w:tc>
        <w:tc>
          <w:tcPr>
            <w:tcW w:w="1881" w:type="dxa"/>
            <w:gridSpan w:val="3"/>
            <w:vAlign w:val="center"/>
          </w:tcPr>
          <w:p w14:paraId="1CC0A45D" w14:textId="5F02DF2F" w:rsidR="00E514CB" w:rsidRPr="00752B01" w:rsidRDefault="00D4339C" w:rsidP="00647702">
            <w:pPr>
              <w:jc w:val="center"/>
              <w:rPr>
                <w:highlight w:val="green"/>
              </w:rPr>
            </w:pPr>
            <w:r w:rsidRPr="00D9320F">
              <w:t>1.37</w:t>
            </w:r>
          </w:p>
        </w:tc>
        <w:tc>
          <w:tcPr>
            <w:tcW w:w="2242" w:type="dxa"/>
            <w:gridSpan w:val="2"/>
            <w:vAlign w:val="center"/>
          </w:tcPr>
          <w:p w14:paraId="256E4AE5" w14:textId="570C2009" w:rsidR="00E514CB" w:rsidRPr="00134458" w:rsidRDefault="00752B01" w:rsidP="00266EB6">
            <w:pPr>
              <w:jc w:val="center"/>
            </w:pPr>
            <w:r w:rsidRPr="00134458">
              <w:t>2636.32</w:t>
            </w:r>
          </w:p>
        </w:tc>
      </w:tr>
      <w:tr w:rsidR="00A25E96" w:rsidRPr="001332F5" w14:paraId="2207CC3A" w14:textId="77777777" w:rsidTr="00282F91">
        <w:trPr>
          <w:trHeight w:val="521"/>
        </w:trPr>
        <w:tc>
          <w:tcPr>
            <w:tcW w:w="5434" w:type="dxa"/>
            <w:gridSpan w:val="3"/>
            <w:vAlign w:val="center"/>
          </w:tcPr>
          <w:p w14:paraId="7E37C6D4" w14:textId="77777777" w:rsidR="00A25E96" w:rsidRDefault="00A25E96" w:rsidP="00282F91">
            <w:pPr>
              <w:pStyle w:val="BodyTextIndent"/>
              <w:ind w:left="0"/>
              <w:jc w:val="left"/>
              <w:rPr>
                <w:rFonts w:ascii="Tahoma" w:hAnsi="Tahoma" w:cs="Tahoma"/>
                <w:b/>
                <w:sz w:val="22"/>
              </w:rPr>
            </w:pPr>
            <w:bookmarkStart w:id="1" w:name="_Hlk229826867"/>
            <w:bookmarkEnd w:id="0"/>
          </w:p>
        </w:tc>
        <w:tc>
          <w:tcPr>
            <w:tcW w:w="4961" w:type="dxa"/>
            <w:gridSpan w:val="7"/>
            <w:vAlign w:val="center"/>
          </w:tcPr>
          <w:p w14:paraId="3CD3BD09" w14:textId="77777777" w:rsidR="00A25E96" w:rsidRPr="00282F91" w:rsidRDefault="00A25E96" w:rsidP="00282F91">
            <w:pPr>
              <w:jc w:val="center"/>
            </w:pPr>
            <w:r>
              <w:rPr>
                <w:rFonts w:ascii="Arial" w:hAnsi="Arial" w:cs="Arial"/>
                <w:b/>
                <w:sz w:val="20"/>
                <w:szCs w:val="20"/>
              </w:rPr>
              <w:t xml:space="preserve">                                          </w:t>
            </w:r>
            <w:r w:rsidRPr="003E7B66">
              <w:rPr>
                <w:rFonts w:ascii="Arial" w:hAnsi="Arial" w:cs="Arial"/>
                <w:b/>
                <w:sz w:val="20"/>
                <w:szCs w:val="20"/>
              </w:rPr>
              <w:t>(₹</w:t>
            </w:r>
            <w:r w:rsidRPr="003E7B66">
              <w:rPr>
                <w:rFonts w:ascii="Rupee Foradian" w:hAnsi="Rupee Foradian" w:cs="Arial"/>
                <w:b/>
                <w:sz w:val="20"/>
                <w:szCs w:val="20"/>
              </w:rPr>
              <w:t xml:space="preserve"> </w:t>
            </w:r>
            <w:r w:rsidRPr="003E7B66">
              <w:rPr>
                <w:rFonts w:ascii="Arial" w:hAnsi="Arial" w:cs="Arial"/>
                <w:b/>
                <w:sz w:val="20"/>
                <w:szCs w:val="20"/>
              </w:rPr>
              <w:t>million)</w:t>
            </w:r>
          </w:p>
        </w:tc>
      </w:tr>
      <w:tr w:rsidR="00E514CB" w:rsidRPr="001332F5" w14:paraId="242BFD2A" w14:textId="77777777" w:rsidTr="00282F91">
        <w:trPr>
          <w:trHeight w:val="521"/>
        </w:trPr>
        <w:tc>
          <w:tcPr>
            <w:tcW w:w="5434" w:type="dxa"/>
            <w:gridSpan w:val="3"/>
            <w:vAlign w:val="center"/>
          </w:tcPr>
          <w:p w14:paraId="074AC711" w14:textId="77777777" w:rsidR="004744E7" w:rsidRDefault="00F578A1" w:rsidP="000A2A85">
            <w:pPr>
              <w:pStyle w:val="BodyTextIndent"/>
              <w:ind w:left="0"/>
              <w:jc w:val="left"/>
              <w:rPr>
                <w:rFonts w:ascii="Arial" w:hAnsi="Arial" w:cs="Arial"/>
                <w:b/>
              </w:rPr>
            </w:pPr>
            <w:bookmarkStart w:id="2" w:name="_Hlk215065662"/>
            <w:r w:rsidRPr="00963943">
              <w:rPr>
                <w:rFonts w:ascii="Tahoma" w:hAnsi="Tahoma" w:cs="Tahoma"/>
                <w:b/>
                <w:sz w:val="22"/>
              </w:rPr>
              <w:t xml:space="preserve">3.0 </w:t>
            </w:r>
            <w:r w:rsidR="00C061C7" w:rsidRPr="00963943">
              <w:rPr>
                <w:rFonts w:ascii="Tahoma" w:hAnsi="Tahoma" w:cs="Tahoma"/>
                <w:b/>
                <w:sz w:val="22"/>
              </w:rPr>
              <w:t xml:space="preserve"> </w:t>
            </w:r>
            <w:r w:rsidR="00282F91" w:rsidRPr="00963943">
              <w:rPr>
                <w:rFonts w:ascii="Arial" w:hAnsi="Arial" w:cs="Arial"/>
                <w:b/>
              </w:rPr>
              <w:t>Write-offs and recoveries that have been booked directly to the income statement</w:t>
            </w:r>
            <w:r w:rsidR="00E3676E" w:rsidRPr="00963943">
              <w:rPr>
                <w:rFonts w:ascii="Arial" w:hAnsi="Arial" w:cs="Arial"/>
                <w:b/>
              </w:rPr>
              <w:t xml:space="preserve"> for</w:t>
            </w:r>
            <w:r w:rsidR="002B32CF" w:rsidRPr="00963943">
              <w:rPr>
                <w:rFonts w:ascii="Arial" w:hAnsi="Arial" w:cs="Arial"/>
                <w:b/>
              </w:rPr>
              <w:t xml:space="preserve"> </w:t>
            </w:r>
            <w:r w:rsidR="004744E7">
              <w:rPr>
                <w:rFonts w:ascii="Arial" w:hAnsi="Arial" w:cs="Arial"/>
                <w:b/>
              </w:rPr>
              <w:t>F</w:t>
            </w:r>
          </w:p>
          <w:p w14:paraId="20328B43" w14:textId="0B098548" w:rsidR="00E514CB" w:rsidRPr="00963943" w:rsidRDefault="001C6ABE" w:rsidP="000A2A85">
            <w:pPr>
              <w:pStyle w:val="BodyTextIndent"/>
              <w:ind w:left="0"/>
              <w:jc w:val="left"/>
              <w:rPr>
                <w:rFonts w:ascii="Tahoma" w:hAnsi="Tahoma" w:cs="Tahoma"/>
                <w:b/>
                <w:sz w:val="22"/>
              </w:rPr>
            </w:pPr>
            <w:r>
              <w:rPr>
                <w:rFonts w:ascii="Arial" w:hAnsi="Arial" w:cs="Arial"/>
                <w:b/>
              </w:rPr>
              <w:t>Y</w:t>
            </w:r>
            <w:r w:rsidR="00282F91" w:rsidRPr="00963943">
              <w:rPr>
                <w:rFonts w:ascii="Arial" w:hAnsi="Arial" w:cs="Arial"/>
                <w:b/>
              </w:rPr>
              <w:t xml:space="preserve"> 202</w:t>
            </w:r>
            <w:r>
              <w:rPr>
                <w:rFonts w:ascii="Arial" w:hAnsi="Arial" w:cs="Arial"/>
                <w:b/>
              </w:rPr>
              <w:t>5</w:t>
            </w:r>
            <w:r w:rsidR="00282F91" w:rsidRPr="00963943">
              <w:rPr>
                <w:rFonts w:ascii="Arial" w:hAnsi="Arial" w:cs="Arial"/>
                <w:b/>
              </w:rPr>
              <w:t>-2</w:t>
            </w:r>
            <w:r>
              <w:rPr>
                <w:rFonts w:ascii="Arial" w:hAnsi="Arial" w:cs="Arial"/>
                <w:b/>
              </w:rPr>
              <w:t>6</w:t>
            </w:r>
          </w:p>
        </w:tc>
        <w:tc>
          <w:tcPr>
            <w:tcW w:w="4961" w:type="dxa"/>
            <w:gridSpan w:val="7"/>
            <w:vAlign w:val="center"/>
          </w:tcPr>
          <w:p w14:paraId="4E155A09" w14:textId="20A057F5" w:rsidR="00E514CB" w:rsidRPr="001C6ABE" w:rsidRDefault="0045165A" w:rsidP="00282F91">
            <w:pPr>
              <w:jc w:val="center"/>
              <w:rPr>
                <w:highlight w:val="yellow"/>
              </w:rPr>
            </w:pPr>
            <w:r w:rsidRPr="0045165A">
              <w:t>2241.52</w:t>
            </w:r>
          </w:p>
        </w:tc>
      </w:tr>
      <w:bookmarkEnd w:id="1"/>
      <w:bookmarkEnd w:id="2"/>
      <w:tr w:rsidR="00E514CB" w:rsidRPr="001332F5" w14:paraId="1ECB263D" w14:textId="77777777" w:rsidTr="00353674">
        <w:trPr>
          <w:trHeight w:val="521"/>
        </w:trPr>
        <w:tc>
          <w:tcPr>
            <w:tcW w:w="5434" w:type="dxa"/>
            <w:gridSpan w:val="3"/>
          </w:tcPr>
          <w:p w14:paraId="469BEB54" w14:textId="77777777" w:rsidR="00E514CB" w:rsidRPr="001332F5" w:rsidRDefault="00E514CB" w:rsidP="00E514CB">
            <w:pPr>
              <w:pStyle w:val="BodyTextIndent"/>
              <w:ind w:left="900"/>
              <w:jc w:val="left"/>
              <w:rPr>
                <w:rFonts w:ascii="Arial" w:hAnsi="Arial" w:cs="Arial"/>
              </w:rPr>
            </w:pPr>
          </w:p>
        </w:tc>
        <w:tc>
          <w:tcPr>
            <w:tcW w:w="4961" w:type="dxa"/>
            <w:gridSpan w:val="7"/>
          </w:tcPr>
          <w:p w14:paraId="669FE2C2" w14:textId="77777777" w:rsidR="00E514CB" w:rsidRPr="00126B78" w:rsidRDefault="00872C9E" w:rsidP="00E514CB">
            <w:pPr>
              <w:pStyle w:val="BodyTextIndent"/>
              <w:ind w:left="540"/>
              <w:jc w:val="center"/>
              <w:rPr>
                <w:rFonts w:ascii="Arial" w:hAnsi="Arial" w:cs="Arial"/>
                <w:b/>
              </w:rPr>
            </w:pPr>
            <w:r w:rsidRPr="00126B78">
              <w:rPr>
                <w:rFonts w:ascii="Arial" w:hAnsi="Arial" w:cs="Arial"/>
                <w:b/>
                <w:sz w:val="20"/>
                <w:szCs w:val="20"/>
              </w:rPr>
              <w:t xml:space="preserve">                                 (₹</w:t>
            </w:r>
            <w:r w:rsidRPr="00126B78">
              <w:rPr>
                <w:rFonts w:ascii="Rupee Foradian" w:hAnsi="Rupee Foradian" w:cs="Arial"/>
                <w:b/>
                <w:sz w:val="20"/>
                <w:szCs w:val="20"/>
              </w:rPr>
              <w:t xml:space="preserve"> </w:t>
            </w:r>
            <w:r w:rsidRPr="00126B78">
              <w:rPr>
                <w:rFonts w:ascii="Arial" w:hAnsi="Arial" w:cs="Arial"/>
                <w:b/>
                <w:sz w:val="20"/>
                <w:szCs w:val="20"/>
              </w:rPr>
              <w:t>million)</w:t>
            </w:r>
          </w:p>
        </w:tc>
      </w:tr>
      <w:tr w:rsidR="00E514CB" w:rsidRPr="001332F5" w14:paraId="0AD419A4" w14:textId="77777777" w:rsidTr="00282F91">
        <w:trPr>
          <w:trHeight w:val="629"/>
        </w:trPr>
        <w:tc>
          <w:tcPr>
            <w:tcW w:w="5434" w:type="dxa"/>
            <w:gridSpan w:val="3"/>
            <w:vAlign w:val="center"/>
          </w:tcPr>
          <w:p w14:paraId="7286AC01" w14:textId="08F35A3D" w:rsidR="00E514CB" w:rsidRPr="001332F5" w:rsidRDefault="00E514CB" w:rsidP="00282F91">
            <w:pPr>
              <w:pStyle w:val="BodyTextIndent"/>
              <w:ind w:left="0"/>
              <w:rPr>
                <w:rFonts w:ascii="Arial" w:hAnsi="Arial" w:cs="Arial"/>
              </w:rPr>
            </w:pPr>
            <w:bookmarkStart w:id="3" w:name="_Hlk215307561"/>
            <w:r w:rsidRPr="001332F5">
              <w:rPr>
                <w:rFonts w:ascii="Arial" w:hAnsi="Arial" w:cs="Arial"/>
                <w:b/>
              </w:rPr>
              <w:t>4.0 Amount of non-performing investment</w:t>
            </w:r>
          </w:p>
        </w:tc>
        <w:tc>
          <w:tcPr>
            <w:tcW w:w="4961" w:type="dxa"/>
            <w:gridSpan w:val="7"/>
            <w:vAlign w:val="center"/>
          </w:tcPr>
          <w:p w14:paraId="338184E5" w14:textId="0FBAE592" w:rsidR="00E514CB" w:rsidRPr="00754E1E" w:rsidRDefault="00754E1E" w:rsidP="00282F91">
            <w:pPr>
              <w:jc w:val="center"/>
              <w:rPr>
                <w:color w:val="FF0000"/>
              </w:rPr>
            </w:pPr>
            <w:r w:rsidRPr="00754E1E">
              <w:t>4976.34</w:t>
            </w:r>
          </w:p>
        </w:tc>
      </w:tr>
      <w:tr w:rsidR="00E514CB" w:rsidRPr="001332F5" w14:paraId="4AB18828" w14:textId="77777777" w:rsidTr="00282F91">
        <w:trPr>
          <w:trHeight w:val="602"/>
        </w:trPr>
        <w:tc>
          <w:tcPr>
            <w:tcW w:w="5434" w:type="dxa"/>
            <w:gridSpan w:val="3"/>
            <w:vAlign w:val="center"/>
          </w:tcPr>
          <w:p w14:paraId="05E850E5" w14:textId="724F830C" w:rsidR="00E514CB" w:rsidRPr="001332F5" w:rsidRDefault="00E514CB" w:rsidP="00C061C7">
            <w:pPr>
              <w:pStyle w:val="BodyTextIndent"/>
              <w:ind w:left="0"/>
              <w:rPr>
                <w:rFonts w:ascii="Arial" w:hAnsi="Arial" w:cs="Arial"/>
              </w:rPr>
            </w:pPr>
            <w:r w:rsidRPr="001332F5">
              <w:rPr>
                <w:rFonts w:ascii="Arial" w:hAnsi="Arial" w:cs="Arial"/>
                <w:b/>
              </w:rPr>
              <w:t>4.1 Amount of provisions held for   non-performing investment</w:t>
            </w:r>
          </w:p>
        </w:tc>
        <w:tc>
          <w:tcPr>
            <w:tcW w:w="4961" w:type="dxa"/>
            <w:gridSpan w:val="7"/>
            <w:vAlign w:val="center"/>
          </w:tcPr>
          <w:p w14:paraId="3C740A07" w14:textId="337332C7" w:rsidR="00E514CB" w:rsidRPr="00754E1E" w:rsidRDefault="00754E1E" w:rsidP="00282F91">
            <w:pPr>
              <w:jc w:val="center"/>
              <w:rPr>
                <w:color w:val="FF0000"/>
              </w:rPr>
            </w:pPr>
            <w:r w:rsidRPr="00754E1E">
              <w:t>4976.34</w:t>
            </w:r>
          </w:p>
        </w:tc>
      </w:tr>
      <w:tr w:rsidR="00E514CB" w:rsidRPr="001332F5" w14:paraId="751284E7" w14:textId="77777777" w:rsidTr="00282F91">
        <w:trPr>
          <w:trHeight w:val="728"/>
        </w:trPr>
        <w:tc>
          <w:tcPr>
            <w:tcW w:w="5434" w:type="dxa"/>
            <w:gridSpan w:val="3"/>
          </w:tcPr>
          <w:p w14:paraId="17C149AA" w14:textId="77777777" w:rsidR="00E514CB" w:rsidRPr="001332F5" w:rsidRDefault="00E514CB" w:rsidP="00E514CB">
            <w:pPr>
              <w:pStyle w:val="BodyTextIndent"/>
              <w:ind w:left="0"/>
              <w:jc w:val="left"/>
              <w:rPr>
                <w:rFonts w:ascii="Arial" w:hAnsi="Arial" w:cs="Arial"/>
              </w:rPr>
            </w:pPr>
            <w:r>
              <w:rPr>
                <w:rFonts w:ascii="Arial" w:hAnsi="Arial" w:cs="Arial"/>
                <w:b/>
              </w:rPr>
              <w:lastRenderedPageBreak/>
              <w:t xml:space="preserve">4.2    </w:t>
            </w:r>
            <w:r w:rsidRPr="001332F5">
              <w:rPr>
                <w:rFonts w:ascii="Arial" w:hAnsi="Arial" w:cs="Arial"/>
                <w:b/>
              </w:rPr>
              <w:t>Movement of provision for depreciation on investments.</w:t>
            </w:r>
          </w:p>
        </w:tc>
        <w:tc>
          <w:tcPr>
            <w:tcW w:w="4961" w:type="dxa"/>
            <w:gridSpan w:val="7"/>
            <w:vAlign w:val="center"/>
          </w:tcPr>
          <w:p w14:paraId="6D33BE25" w14:textId="77777777" w:rsidR="00E514CB" w:rsidRPr="00754E1E" w:rsidRDefault="00E514CB" w:rsidP="00282F91">
            <w:pPr>
              <w:pStyle w:val="BodyTextIndent"/>
              <w:ind w:left="0"/>
              <w:jc w:val="center"/>
              <w:rPr>
                <w:rFonts w:ascii="Arial" w:hAnsi="Arial" w:cs="Arial"/>
                <w:color w:val="FF0000"/>
              </w:rPr>
            </w:pPr>
          </w:p>
        </w:tc>
      </w:tr>
      <w:tr w:rsidR="00026567" w:rsidRPr="001332F5" w14:paraId="25EE031E" w14:textId="77777777" w:rsidTr="0052342C">
        <w:trPr>
          <w:trHeight w:val="476"/>
        </w:trPr>
        <w:tc>
          <w:tcPr>
            <w:tcW w:w="5434" w:type="dxa"/>
            <w:gridSpan w:val="3"/>
            <w:vAlign w:val="center"/>
          </w:tcPr>
          <w:p w14:paraId="62818EAC" w14:textId="1F91FCDA" w:rsidR="00026567" w:rsidRPr="00022D77" w:rsidRDefault="00026567" w:rsidP="00026567">
            <w:pPr>
              <w:pStyle w:val="BodyTextIndent"/>
              <w:numPr>
                <w:ilvl w:val="0"/>
                <w:numId w:val="45"/>
              </w:numPr>
              <w:ind w:hanging="198"/>
              <w:rPr>
                <w:rFonts w:ascii="Arial" w:hAnsi="Arial" w:cs="Arial"/>
              </w:rPr>
            </w:pPr>
            <w:r w:rsidRPr="00022D77">
              <w:rPr>
                <w:rFonts w:ascii="Arial" w:hAnsi="Arial" w:cs="Arial"/>
              </w:rPr>
              <w:t xml:space="preserve">   Opening balance as on 01.04.202</w:t>
            </w:r>
            <w:r>
              <w:rPr>
                <w:rFonts w:ascii="Arial" w:hAnsi="Arial" w:cs="Arial"/>
              </w:rPr>
              <w:t>5</w:t>
            </w:r>
          </w:p>
        </w:tc>
        <w:tc>
          <w:tcPr>
            <w:tcW w:w="4961" w:type="dxa"/>
            <w:gridSpan w:val="7"/>
            <w:tcBorders>
              <w:top w:val="nil"/>
              <w:left w:val="nil"/>
              <w:bottom w:val="single" w:sz="8" w:space="0" w:color="auto"/>
              <w:right w:val="single" w:sz="8" w:space="0" w:color="auto"/>
            </w:tcBorders>
            <w:vAlign w:val="center"/>
          </w:tcPr>
          <w:p w14:paraId="1F4B46F6" w14:textId="6FFDF437" w:rsidR="00026567" w:rsidRPr="00754E1E" w:rsidRDefault="00754E1E" w:rsidP="00026567">
            <w:pPr>
              <w:jc w:val="center"/>
            </w:pPr>
            <w:r w:rsidRPr="004927C4">
              <w:t>488.94</w:t>
            </w:r>
          </w:p>
        </w:tc>
      </w:tr>
      <w:tr w:rsidR="00026567" w:rsidRPr="001332F5" w14:paraId="6AF1D160" w14:textId="77777777" w:rsidTr="0052342C">
        <w:trPr>
          <w:trHeight w:val="467"/>
        </w:trPr>
        <w:tc>
          <w:tcPr>
            <w:tcW w:w="5434" w:type="dxa"/>
            <w:gridSpan w:val="3"/>
            <w:vAlign w:val="center"/>
          </w:tcPr>
          <w:p w14:paraId="36FA4EC5" w14:textId="77777777" w:rsidR="00026567" w:rsidRPr="00022D77" w:rsidRDefault="00026567" w:rsidP="00026567">
            <w:pPr>
              <w:pStyle w:val="BodyTextIndent"/>
              <w:numPr>
                <w:ilvl w:val="0"/>
                <w:numId w:val="45"/>
              </w:numPr>
              <w:ind w:hanging="198"/>
              <w:rPr>
                <w:rFonts w:ascii="Arial" w:hAnsi="Arial" w:cs="Arial"/>
              </w:rPr>
            </w:pPr>
            <w:r w:rsidRPr="00022D77">
              <w:rPr>
                <w:rFonts w:ascii="Arial" w:hAnsi="Arial" w:cs="Arial"/>
              </w:rPr>
              <w:t xml:space="preserve">   Provisions made during the period</w:t>
            </w:r>
          </w:p>
        </w:tc>
        <w:tc>
          <w:tcPr>
            <w:tcW w:w="4961" w:type="dxa"/>
            <w:gridSpan w:val="7"/>
            <w:tcBorders>
              <w:top w:val="nil"/>
              <w:left w:val="nil"/>
              <w:bottom w:val="single" w:sz="8" w:space="0" w:color="auto"/>
              <w:right w:val="single" w:sz="8" w:space="0" w:color="auto"/>
            </w:tcBorders>
            <w:vAlign w:val="center"/>
          </w:tcPr>
          <w:p w14:paraId="3BACB03C" w14:textId="49A9A3C9" w:rsidR="00026567" w:rsidRPr="00754E1E" w:rsidRDefault="00754E1E" w:rsidP="00026567">
            <w:pPr>
              <w:jc w:val="center"/>
            </w:pPr>
            <w:r w:rsidRPr="004927C4">
              <w:t>1797.61</w:t>
            </w:r>
          </w:p>
        </w:tc>
      </w:tr>
      <w:tr w:rsidR="00026567" w:rsidRPr="001332F5" w14:paraId="2CF73425" w14:textId="77777777" w:rsidTr="0052342C">
        <w:trPr>
          <w:trHeight w:val="413"/>
        </w:trPr>
        <w:tc>
          <w:tcPr>
            <w:tcW w:w="5434" w:type="dxa"/>
            <w:gridSpan w:val="3"/>
          </w:tcPr>
          <w:p w14:paraId="59FA3913" w14:textId="77777777" w:rsidR="00026567" w:rsidRPr="00022D77" w:rsidRDefault="00026567" w:rsidP="00026567">
            <w:pPr>
              <w:pStyle w:val="BodyTextIndent"/>
              <w:numPr>
                <w:ilvl w:val="0"/>
                <w:numId w:val="5"/>
              </w:numPr>
              <w:jc w:val="left"/>
              <w:rPr>
                <w:rFonts w:ascii="Arial" w:hAnsi="Arial" w:cs="Arial"/>
              </w:rPr>
            </w:pPr>
            <w:r w:rsidRPr="00022D77">
              <w:rPr>
                <w:rFonts w:ascii="Arial" w:hAnsi="Arial" w:cs="Arial"/>
              </w:rPr>
              <w:t>Write-off</w:t>
            </w:r>
          </w:p>
        </w:tc>
        <w:tc>
          <w:tcPr>
            <w:tcW w:w="4961" w:type="dxa"/>
            <w:gridSpan w:val="7"/>
            <w:tcBorders>
              <w:top w:val="nil"/>
              <w:left w:val="nil"/>
              <w:bottom w:val="single" w:sz="8" w:space="0" w:color="auto"/>
              <w:right w:val="single" w:sz="8" w:space="0" w:color="auto"/>
            </w:tcBorders>
            <w:vAlign w:val="center"/>
          </w:tcPr>
          <w:p w14:paraId="6F6C68A3" w14:textId="7E570DD2" w:rsidR="00026567" w:rsidRPr="00754E1E" w:rsidRDefault="00026567" w:rsidP="00026567">
            <w:pPr>
              <w:jc w:val="center"/>
            </w:pPr>
            <w:r w:rsidRPr="004927C4">
              <w:t>0</w:t>
            </w:r>
          </w:p>
        </w:tc>
      </w:tr>
      <w:tr w:rsidR="00026567" w:rsidRPr="001332F5" w14:paraId="08695F07" w14:textId="77777777" w:rsidTr="0052342C">
        <w:trPr>
          <w:trHeight w:val="377"/>
        </w:trPr>
        <w:tc>
          <w:tcPr>
            <w:tcW w:w="5434" w:type="dxa"/>
            <w:gridSpan w:val="3"/>
            <w:vAlign w:val="center"/>
          </w:tcPr>
          <w:p w14:paraId="22983DE5" w14:textId="77777777" w:rsidR="00026567" w:rsidRPr="00022D77" w:rsidRDefault="00026567" w:rsidP="00026567">
            <w:pPr>
              <w:pStyle w:val="BodyTextIndent"/>
              <w:numPr>
                <w:ilvl w:val="0"/>
                <w:numId w:val="5"/>
              </w:numPr>
              <w:rPr>
                <w:rFonts w:ascii="Arial" w:hAnsi="Arial" w:cs="Arial"/>
              </w:rPr>
            </w:pPr>
            <w:r w:rsidRPr="00022D77">
              <w:rPr>
                <w:rFonts w:ascii="Arial" w:hAnsi="Arial" w:cs="Arial"/>
              </w:rPr>
              <w:t>Write back of excessive provision</w:t>
            </w:r>
          </w:p>
        </w:tc>
        <w:tc>
          <w:tcPr>
            <w:tcW w:w="4961" w:type="dxa"/>
            <w:gridSpan w:val="7"/>
            <w:tcBorders>
              <w:top w:val="nil"/>
              <w:left w:val="nil"/>
              <w:bottom w:val="single" w:sz="8" w:space="0" w:color="auto"/>
              <w:right w:val="single" w:sz="8" w:space="0" w:color="auto"/>
            </w:tcBorders>
            <w:vAlign w:val="center"/>
          </w:tcPr>
          <w:p w14:paraId="458B347C" w14:textId="50036DBC" w:rsidR="00026567" w:rsidRPr="00754E1E" w:rsidRDefault="00754E1E" w:rsidP="00026567">
            <w:pPr>
              <w:jc w:val="center"/>
            </w:pPr>
            <w:r w:rsidRPr="00754E1E">
              <w:t>0</w:t>
            </w:r>
          </w:p>
        </w:tc>
      </w:tr>
      <w:tr w:rsidR="00026567" w:rsidRPr="001332F5" w14:paraId="5460F2E2" w14:textId="77777777" w:rsidTr="0052342C">
        <w:trPr>
          <w:trHeight w:val="368"/>
        </w:trPr>
        <w:tc>
          <w:tcPr>
            <w:tcW w:w="5434" w:type="dxa"/>
            <w:gridSpan w:val="3"/>
            <w:tcBorders>
              <w:bottom w:val="single" w:sz="4" w:space="0" w:color="auto"/>
            </w:tcBorders>
            <w:vAlign w:val="center"/>
          </w:tcPr>
          <w:p w14:paraId="4D6F4B2F" w14:textId="0CFF0678" w:rsidR="00026567" w:rsidRPr="00022D77" w:rsidRDefault="00026567" w:rsidP="00026567">
            <w:pPr>
              <w:pStyle w:val="BodyTextIndent"/>
              <w:numPr>
                <w:ilvl w:val="0"/>
                <w:numId w:val="46"/>
              </w:numPr>
              <w:tabs>
                <w:tab w:val="left" w:pos="2340"/>
              </w:tabs>
              <w:ind w:hanging="198"/>
              <w:rPr>
                <w:rFonts w:ascii="Arial" w:hAnsi="Arial" w:cs="Arial"/>
              </w:rPr>
            </w:pPr>
            <w:r w:rsidRPr="00022D77">
              <w:rPr>
                <w:rFonts w:ascii="Arial" w:hAnsi="Arial" w:cs="Arial"/>
              </w:rPr>
              <w:t xml:space="preserve">   Closing balance   3</w:t>
            </w:r>
            <w:r w:rsidR="004744E7">
              <w:rPr>
                <w:rFonts w:ascii="Arial" w:hAnsi="Arial" w:cs="Arial"/>
              </w:rPr>
              <w:t>1</w:t>
            </w:r>
            <w:r w:rsidRPr="00022D77">
              <w:rPr>
                <w:rFonts w:ascii="Arial" w:hAnsi="Arial" w:cs="Arial"/>
              </w:rPr>
              <w:t>.0</w:t>
            </w:r>
            <w:r w:rsidR="004744E7">
              <w:rPr>
                <w:rFonts w:ascii="Arial" w:hAnsi="Arial" w:cs="Arial"/>
              </w:rPr>
              <w:t>3</w:t>
            </w:r>
            <w:r w:rsidRPr="00022D77">
              <w:rPr>
                <w:rFonts w:ascii="Arial" w:hAnsi="Arial" w:cs="Arial"/>
              </w:rPr>
              <w:t>.202</w:t>
            </w:r>
            <w:r w:rsidR="004744E7">
              <w:rPr>
                <w:rFonts w:ascii="Arial" w:hAnsi="Arial" w:cs="Arial"/>
              </w:rPr>
              <w:t>6</w:t>
            </w:r>
          </w:p>
        </w:tc>
        <w:tc>
          <w:tcPr>
            <w:tcW w:w="4961" w:type="dxa"/>
            <w:gridSpan w:val="7"/>
            <w:tcBorders>
              <w:top w:val="nil"/>
              <w:left w:val="nil"/>
              <w:bottom w:val="single" w:sz="8" w:space="0" w:color="auto"/>
              <w:right w:val="single" w:sz="8" w:space="0" w:color="auto"/>
            </w:tcBorders>
            <w:vAlign w:val="center"/>
          </w:tcPr>
          <w:p w14:paraId="41A43A64" w14:textId="3C50E4FF" w:rsidR="00026567" w:rsidRPr="00754E1E" w:rsidRDefault="00754E1E" w:rsidP="00026567">
            <w:pPr>
              <w:jc w:val="center"/>
            </w:pPr>
            <w:r w:rsidRPr="004927C4">
              <w:t>2286.55</w:t>
            </w:r>
          </w:p>
        </w:tc>
      </w:tr>
      <w:bookmarkEnd w:id="3"/>
      <w:tr w:rsidR="00E514CB" w:rsidRPr="001332F5" w14:paraId="49BCBC00" w14:textId="77777777" w:rsidTr="00353674">
        <w:trPr>
          <w:trHeight w:val="368"/>
        </w:trPr>
        <w:tc>
          <w:tcPr>
            <w:tcW w:w="10395" w:type="dxa"/>
            <w:gridSpan w:val="10"/>
            <w:tcBorders>
              <w:bottom w:val="single" w:sz="4" w:space="0" w:color="auto"/>
            </w:tcBorders>
          </w:tcPr>
          <w:p w14:paraId="265298CD" w14:textId="4114C371" w:rsidR="00E514CB" w:rsidRPr="001332F5" w:rsidRDefault="00E514CB" w:rsidP="00E514CB">
            <w:pPr>
              <w:pStyle w:val="BodyTextIndent"/>
              <w:numPr>
                <w:ilvl w:val="0"/>
                <w:numId w:val="38"/>
              </w:numPr>
              <w:jc w:val="left"/>
              <w:rPr>
                <w:rFonts w:ascii="Arial" w:hAnsi="Arial" w:cs="Arial"/>
              </w:rPr>
            </w:pPr>
            <w:r>
              <w:rPr>
                <w:rFonts w:ascii="Arial" w:hAnsi="Arial" w:cs="Arial"/>
                <w:b/>
              </w:rPr>
              <w:t xml:space="preserve">    </w:t>
            </w:r>
            <w:r w:rsidRPr="001332F5">
              <w:rPr>
                <w:rFonts w:ascii="Arial" w:hAnsi="Arial" w:cs="Arial"/>
                <w:b/>
              </w:rPr>
              <w:t xml:space="preserve">Major industry wise break up of </w:t>
            </w:r>
            <w:r w:rsidR="00AD7D19" w:rsidRPr="001332F5">
              <w:rPr>
                <w:rFonts w:ascii="Arial" w:hAnsi="Arial" w:cs="Arial"/>
                <w:b/>
              </w:rPr>
              <w:t>NPAs &amp;</w:t>
            </w:r>
            <w:r w:rsidRPr="001332F5">
              <w:rPr>
                <w:rFonts w:ascii="Arial" w:hAnsi="Arial" w:cs="Arial"/>
                <w:b/>
              </w:rPr>
              <w:t xml:space="preserve"> Specific Provisions</w:t>
            </w:r>
            <w:r>
              <w:rPr>
                <w:rFonts w:ascii="Arial" w:hAnsi="Arial" w:cs="Arial"/>
                <w:b/>
                <w:sz w:val="20"/>
                <w:szCs w:val="20"/>
              </w:rPr>
              <w:t xml:space="preserve">                     </w:t>
            </w:r>
            <w:r w:rsidRPr="003E7B66">
              <w:rPr>
                <w:rFonts w:ascii="Arial" w:hAnsi="Arial" w:cs="Arial"/>
                <w:b/>
                <w:sz w:val="20"/>
                <w:szCs w:val="20"/>
              </w:rPr>
              <w:t>(₹</w:t>
            </w:r>
            <w:r w:rsidRPr="003E7B66">
              <w:rPr>
                <w:rFonts w:ascii="Rupee Foradian" w:hAnsi="Rupee Foradian" w:cs="Arial"/>
                <w:b/>
                <w:sz w:val="20"/>
                <w:szCs w:val="20"/>
              </w:rPr>
              <w:t xml:space="preserve"> </w:t>
            </w:r>
            <w:r w:rsidRPr="003E7B66">
              <w:rPr>
                <w:rFonts w:ascii="Arial" w:hAnsi="Arial" w:cs="Arial"/>
                <w:b/>
                <w:sz w:val="20"/>
                <w:szCs w:val="20"/>
              </w:rPr>
              <w:t>million)</w:t>
            </w:r>
            <w:r>
              <w:rPr>
                <w:rFonts w:ascii="Arial" w:hAnsi="Arial" w:cs="Arial"/>
                <w:b/>
                <w:sz w:val="20"/>
                <w:szCs w:val="20"/>
              </w:rPr>
              <w:t xml:space="preserve">                                                                                                                                                  </w:t>
            </w:r>
          </w:p>
        </w:tc>
      </w:tr>
      <w:tr w:rsidR="00E514CB" w:rsidRPr="001332F5" w14:paraId="48DAFA88" w14:textId="77777777" w:rsidTr="00353674">
        <w:trPr>
          <w:trHeight w:val="368"/>
        </w:trPr>
        <w:tc>
          <w:tcPr>
            <w:tcW w:w="3795" w:type="dxa"/>
            <w:tcBorders>
              <w:bottom w:val="single" w:sz="4" w:space="0" w:color="auto"/>
            </w:tcBorders>
          </w:tcPr>
          <w:p w14:paraId="6885296F" w14:textId="77777777" w:rsidR="00E514CB" w:rsidRPr="001332F5" w:rsidRDefault="00E514CB" w:rsidP="00E514CB">
            <w:pPr>
              <w:pStyle w:val="BodyTextIndent"/>
              <w:ind w:left="900"/>
              <w:jc w:val="left"/>
              <w:rPr>
                <w:rFonts w:ascii="Arial" w:hAnsi="Arial" w:cs="Arial"/>
                <w:b/>
              </w:rPr>
            </w:pPr>
            <w:r w:rsidRPr="001332F5">
              <w:rPr>
                <w:rFonts w:ascii="Arial" w:hAnsi="Arial" w:cs="Arial"/>
                <w:b/>
              </w:rPr>
              <w:t>Industry</w:t>
            </w:r>
          </w:p>
        </w:tc>
        <w:tc>
          <w:tcPr>
            <w:tcW w:w="3360" w:type="dxa"/>
            <w:gridSpan w:val="6"/>
            <w:tcBorders>
              <w:bottom w:val="single" w:sz="4" w:space="0" w:color="auto"/>
            </w:tcBorders>
          </w:tcPr>
          <w:p w14:paraId="57937492" w14:textId="77777777" w:rsidR="00E514CB" w:rsidRPr="001332F5" w:rsidRDefault="00E514CB" w:rsidP="00E514CB">
            <w:pPr>
              <w:pStyle w:val="BodyTextIndent"/>
              <w:ind w:left="900"/>
              <w:jc w:val="left"/>
              <w:rPr>
                <w:rFonts w:ascii="Arial" w:hAnsi="Arial" w:cs="Arial"/>
                <w:b/>
              </w:rPr>
            </w:pPr>
            <w:r w:rsidRPr="001332F5">
              <w:rPr>
                <w:rFonts w:ascii="Arial" w:hAnsi="Arial" w:cs="Arial"/>
                <w:b/>
              </w:rPr>
              <w:t xml:space="preserve">   NPAs</w:t>
            </w:r>
          </w:p>
        </w:tc>
        <w:tc>
          <w:tcPr>
            <w:tcW w:w="3240" w:type="dxa"/>
            <w:gridSpan w:val="3"/>
            <w:tcBorders>
              <w:bottom w:val="single" w:sz="4" w:space="0" w:color="auto"/>
            </w:tcBorders>
          </w:tcPr>
          <w:p w14:paraId="4EEBD86F" w14:textId="77777777" w:rsidR="00E514CB" w:rsidRPr="001332F5" w:rsidRDefault="00E514CB" w:rsidP="00E514CB">
            <w:pPr>
              <w:pStyle w:val="BodyTextIndent"/>
              <w:ind w:left="0"/>
              <w:jc w:val="left"/>
              <w:rPr>
                <w:rFonts w:ascii="Arial" w:hAnsi="Arial" w:cs="Arial"/>
                <w:b/>
              </w:rPr>
            </w:pPr>
            <w:r w:rsidRPr="001332F5">
              <w:rPr>
                <w:rFonts w:ascii="Arial" w:hAnsi="Arial" w:cs="Arial"/>
                <w:b/>
              </w:rPr>
              <w:t>Specific Provisions</w:t>
            </w:r>
          </w:p>
        </w:tc>
      </w:tr>
      <w:tr w:rsidR="00D86F65" w:rsidRPr="001332F5" w14:paraId="70FA0D59" w14:textId="77777777" w:rsidTr="00735039">
        <w:trPr>
          <w:trHeight w:val="368"/>
        </w:trPr>
        <w:tc>
          <w:tcPr>
            <w:tcW w:w="3795" w:type="dxa"/>
            <w:tcBorders>
              <w:bottom w:val="single" w:sz="4" w:space="0" w:color="auto"/>
            </w:tcBorders>
            <w:vAlign w:val="center"/>
          </w:tcPr>
          <w:p w14:paraId="13CA15F1" w14:textId="39A8027D" w:rsidR="00D86F65" w:rsidRPr="001332F5" w:rsidRDefault="00D86F65" w:rsidP="00D86F65">
            <w:pPr>
              <w:pStyle w:val="BodyTextIndent"/>
              <w:numPr>
                <w:ilvl w:val="0"/>
                <w:numId w:val="46"/>
              </w:numPr>
              <w:ind w:left="702" w:hanging="198"/>
              <w:rPr>
                <w:rFonts w:ascii="Arial" w:hAnsi="Arial" w:cs="Arial"/>
              </w:rPr>
            </w:pPr>
            <w:r>
              <w:rPr>
                <w:rFonts w:ascii="Arial" w:hAnsi="Arial" w:cs="Arial"/>
                <w:b/>
              </w:rPr>
              <w:t xml:space="preserve">  </w:t>
            </w:r>
            <w:r w:rsidRPr="000647A2">
              <w:rPr>
                <w:rFonts w:ascii="Arial" w:hAnsi="Arial" w:cs="Arial"/>
                <w:b/>
              </w:rPr>
              <w:t>Basic Metal and Metal Products</w:t>
            </w:r>
          </w:p>
        </w:tc>
        <w:tc>
          <w:tcPr>
            <w:tcW w:w="336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B86C8E" w14:textId="7AA64555" w:rsidR="00D86F65" w:rsidRPr="00FA2642" w:rsidRDefault="00BC11A6" w:rsidP="00D86F65">
            <w:pPr>
              <w:tabs>
                <w:tab w:val="left" w:pos="540"/>
              </w:tabs>
              <w:ind w:left="-123"/>
              <w:jc w:val="center"/>
              <w:rPr>
                <w:highlight w:val="yellow"/>
              </w:rPr>
            </w:pPr>
            <w:r w:rsidRPr="00BC11A6">
              <w:t>1,612.54</w:t>
            </w:r>
          </w:p>
        </w:tc>
        <w:tc>
          <w:tcPr>
            <w:tcW w:w="3240" w:type="dxa"/>
            <w:gridSpan w:val="3"/>
            <w:tcBorders>
              <w:top w:val="single" w:sz="4" w:space="0" w:color="auto"/>
              <w:left w:val="nil"/>
              <w:bottom w:val="single" w:sz="4" w:space="0" w:color="auto"/>
              <w:right w:val="single" w:sz="4" w:space="0" w:color="auto"/>
            </w:tcBorders>
            <w:shd w:val="clear" w:color="auto" w:fill="FFFFFF" w:themeFill="background1"/>
            <w:vAlign w:val="bottom"/>
          </w:tcPr>
          <w:p w14:paraId="202971A8" w14:textId="484660CE" w:rsidR="00BC11A6" w:rsidRPr="00BC11A6" w:rsidRDefault="00BC11A6" w:rsidP="00BC11A6">
            <w:pPr>
              <w:tabs>
                <w:tab w:val="left" w:pos="540"/>
              </w:tabs>
              <w:ind w:left="-123"/>
              <w:jc w:val="center"/>
            </w:pPr>
            <w:r w:rsidRPr="00BC11A6">
              <w:t>1,421.87</w:t>
            </w:r>
          </w:p>
        </w:tc>
      </w:tr>
      <w:tr w:rsidR="000647A2" w:rsidRPr="001332F5" w14:paraId="7B7A798B" w14:textId="77777777" w:rsidTr="00735039">
        <w:trPr>
          <w:trHeight w:val="305"/>
        </w:trPr>
        <w:tc>
          <w:tcPr>
            <w:tcW w:w="3795" w:type="dxa"/>
            <w:tcBorders>
              <w:bottom w:val="single" w:sz="4" w:space="0" w:color="auto"/>
            </w:tcBorders>
            <w:vAlign w:val="center"/>
          </w:tcPr>
          <w:p w14:paraId="43DF0EEF" w14:textId="77777777" w:rsidR="000647A2" w:rsidRPr="001332F5" w:rsidRDefault="000647A2" w:rsidP="000647A2">
            <w:pPr>
              <w:pStyle w:val="BodyTextIndent"/>
              <w:numPr>
                <w:ilvl w:val="0"/>
                <w:numId w:val="46"/>
              </w:numPr>
              <w:tabs>
                <w:tab w:val="left" w:pos="1269"/>
              </w:tabs>
              <w:ind w:hanging="198"/>
              <w:rPr>
                <w:rFonts w:ascii="Arial" w:hAnsi="Arial" w:cs="Arial"/>
              </w:rPr>
            </w:pPr>
            <w:r>
              <w:rPr>
                <w:rFonts w:ascii="Arial" w:hAnsi="Arial" w:cs="Arial"/>
                <w:b/>
              </w:rPr>
              <w:t xml:space="preserve"> Textiles</w:t>
            </w:r>
          </w:p>
        </w:tc>
        <w:tc>
          <w:tcPr>
            <w:tcW w:w="336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4CCD8D" w14:textId="241BF2EB" w:rsidR="000647A2" w:rsidRPr="00FA2642" w:rsidRDefault="00BC11A6" w:rsidP="00D15D8A">
            <w:pPr>
              <w:tabs>
                <w:tab w:val="left" w:pos="540"/>
              </w:tabs>
              <w:ind w:left="-123"/>
              <w:jc w:val="center"/>
              <w:rPr>
                <w:highlight w:val="yellow"/>
              </w:rPr>
            </w:pPr>
            <w:r w:rsidRPr="00BC11A6">
              <w:t>1,332.97</w:t>
            </w:r>
          </w:p>
        </w:tc>
        <w:tc>
          <w:tcPr>
            <w:tcW w:w="3240" w:type="dxa"/>
            <w:gridSpan w:val="3"/>
            <w:tcBorders>
              <w:top w:val="single" w:sz="4" w:space="0" w:color="auto"/>
              <w:left w:val="nil"/>
              <w:bottom w:val="single" w:sz="4" w:space="0" w:color="auto"/>
              <w:right w:val="single" w:sz="4" w:space="0" w:color="auto"/>
            </w:tcBorders>
            <w:shd w:val="clear" w:color="auto" w:fill="FFFFFF" w:themeFill="background1"/>
            <w:vAlign w:val="bottom"/>
          </w:tcPr>
          <w:p w14:paraId="20767530" w14:textId="0BC59F89" w:rsidR="000647A2" w:rsidRPr="00FA2642" w:rsidRDefault="00BC11A6" w:rsidP="000647A2">
            <w:pPr>
              <w:tabs>
                <w:tab w:val="left" w:pos="540"/>
              </w:tabs>
              <w:ind w:left="-123"/>
              <w:jc w:val="center"/>
              <w:rPr>
                <w:highlight w:val="yellow"/>
              </w:rPr>
            </w:pPr>
            <w:r w:rsidRPr="00BC11A6">
              <w:t>951.26</w:t>
            </w:r>
          </w:p>
        </w:tc>
      </w:tr>
      <w:tr w:rsidR="000647A2" w:rsidRPr="001332F5" w14:paraId="0F6F7B9F" w14:textId="77777777" w:rsidTr="00735039">
        <w:trPr>
          <w:trHeight w:val="368"/>
        </w:trPr>
        <w:tc>
          <w:tcPr>
            <w:tcW w:w="3795" w:type="dxa"/>
            <w:tcBorders>
              <w:bottom w:val="single" w:sz="4" w:space="0" w:color="auto"/>
            </w:tcBorders>
            <w:vAlign w:val="center"/>
          </w:tcPr>
          <w:p w14:paraId="5838A020" w14:textId="77777777" w:rsidR="000647A2" w:rsidRPr="001332F5" w:rsidRDefault="000647A2" w:rsidP="000647A2">
            <w:pPr>
              <w:pStyle w:val="BodyTextIndent"/>
              <w:numPr>
                <w:ilvl w:val="0"/>
                <w:numId w:val="46"/>
              </w:numPr>
              <w:ind w:hanging="198"/>
              <w:rPr>
                <w:rFonts w:ascii="Arial" w:hAnsi="Arial" w:cs="Arial"/>
              </w:rPr>
            </w:pPr>
            <w:r>
              <w:rPr>
                <w:rFonts w:ascii="Arial" w:hAnsi="Arial" w:cs="Arial"/>
                <w:b/>
              </w:rPr>
              <w:t xml:space="preserve">  </w:t>
            </w:r>
            <w:r w:rsidRPr="000647A2">
              <w:rPr>
                <w:rFonts w:ascii="Arial" w:hAnsi="Arial" w:cs="Arial"/>
                <w:b/>
              </w:rPr>
              <w:t>Food Processing</w:t>
            </w:r>
          </w:p>
        </w:tc>
        <w:tc>
          <w:tcPr>
            <w:tcW w:w="3360" w:type="dxa"/>
            <w:gridSpan w:val="6"/>
            <w:tcBorders>
              <w:top w:val="nil"/>
              <w:left w:val="single" w:sz="4" w:space="0" w:color="auto"/>
              <w:bottom w:val="single" w:sz="4" w:space="0" w:color="auto"/>
              <w:right w:val="single" w:sz="4" w:space="0" w:color="auto"/>
            </w:tcBorders>
            <w:shd w:val="clear" w:color="auto" w:fill="FFFFFF" w:themeFill="background1"/>
            <w:vAlign w:val="bottom"/>
          </w:tcPr>
          <w:p w14:paraId="0F63C491" w14:textId="50408C64" w:rsidR="000647A2" w:rsidRPr="00FA2642" w:rsidRDefault="00BC11A6" w:rsidP="000647A2">
            <w:pPr>
              <w:tabs>
                <w:tab w:val="left" w:pos="540"/>
              </w:tabs>
              <w:ind w:left="-123"/>
              <w:jc w:val="center"/>
              <w:rPr>
                <w:highlight w:val="yellow"/>
              </w:rPr>
            </w:pPr>
            <w:r w:rsidRPr="00BC11A6">
              <w:t>698.54</w:t>
            </w:r>
          </w:p>
        </w:tc>
        <w:tc>
          <w:tcPr>
            <w:tcW w:w="3240" w:type="dxa"/>
            <w:gridSpan w:val="3"/>
            <w:tcBorders>
              <w:top w:val="nil"/>
              <w:left w:val="nil"/>
              <w:bottom w:val="single" w:sz="4" w:space="0" w:color="auto"/>
              <w:right w:val="single" w:sz="4" w:space="0" w:color="auto"/>
            </w:tcBorders>
            <w:shd w:val="clear" w:color="auto" w:fill="FFFFFF" w:themeFill="background1"/>
            <w:vAlign w:val="bottom"/>
          </w:tcPr>
          <w:p w14:paraId="0178B975" w14:textId="3E5FD43F" w:rsidR="000647A2" w:rsidRPr="00FA2642" w:rsidRDefault="00BC11A6" w:rsidP="000647A2">
            <w:pPr>
              <w:tabs>
                <w:tab w:val="left" w:pos="540"/>
              </w:tabs>
              <w:ind w:left="-123"/>
              <w:jc w:val="center"/>
              <w:rPr>
                <w:highlight w:val="yellow"/>
              </w:rPr>
            </w:pPr>
            <w:r w:rsidRPr="00BC11A6">
              <w:t>450.94</w:t>
            </w:r>
          </w:p>
        </w:tc>
      </w:tr>
      <w:tr w:rsidR="000647A2" w:rsidRPr="001332F5" w14:paraId="0215ED2B" w14:textId="77777777" w:rsidTr="00735039">
        <w:trPr>
          <w:trHeight w:val="368"/>
        </w:trPr>
        <w:tc>
          <w:tcPr>
            <w:tcW w:w="3795" w:type="dxa"/>
            <w:tcBorders>
              <w:bottom w:val="single" w:sz="4" w:space="0" w:color="auto"/>
            </w:tcBorders>
            <w:vAlign w:val="center"/>
          </w:tcPr>
          <w:p w14:paraId="42E64C7E" w14:textId="49FB99A9" w:rsidR="000647A2" w:rsidRPr="001332F5" w:rsidRDefault="000647A2" w:rsidP="0045661E">
            <w:pPr>
              <w:pStyle w:val="BodyTextIndent"/>
              <w:numPr>
                <w:ilvl w:val="0"/>
                <w:numId w:val="46"/>
              </w:numPr>
              <w:ind w:hanging="198"/>
              <w:rPr>
                <w:rFonts w:ascii="Arial" w:hAnsi="Arial" w:cs="Arial"/>
                <w:b/>
              </w:rPr>
            </w:pPr>
            <w:r>
              <w:rPr>
                <w:rFonts w:ascii="Arial" w:hAnsi="Arial" w:cs="Arial"/>
                <w:b/>
              </w:rPr>
              <w:t xml:space="preserve">  </w:t>
            </w:r>
            <w:r w:rsidRPr="000647A2">
              <w:rPr>
                <w:rFonts w:ascii="Arial" w:hAnsi="Arial" w:cs="Arial"/>
                <w:b/>
              </w:rPr>
              <w:t>C</w:t>
            </w:r>
            <w:r w:rsidR="0045661E">
              <w:rPr>
                <w:rFonts w:ascii="Arial" w:hAnsi="Arial" w:cs="Arial"/>
                <w:b/>
              </w:rPr>
              <w:t>ement</w:t>
            </w:r>
            <w:r w:rsidRPr="000647A2">
              <w:rPr>
                <w:rFonts w:ascii="Arial" w:hAnsi="Arial" w:cs="Arial"/>
                <w:b/>
              </w:rPr>
              <w:t xml:space="preserve"> and C</w:t>
            </w:r>
            <w:r w:rsidR="0045661E">
              <w:rPr>
                <w:rFonts w:ascii="Arial" w:hAnsi="Arial" w:cs="Arial"/>
                <w:b/>
              </w:rPr>
              <w:t>ement</w:t>
            </w:r>
            <w:r w:rsidRPr="000647A2">
              <w:rPr>
                <w:rFonts w:ascii="Arial" w:hAnsi="Arial" w:cs="Arial"/>
                <w:b/>
              </w:rPr>
              <w:t xml:space="preserve"> Products</w:t>
            </w:r>
          </w:p>
        </w:tc>
        <w:tc>
          <w:tcPr>
            <w:tcW w:w="3360" w:type="dxa"/>
            <w:gridSpan w:val="6"/>
            <w:tcBorders>
              <w:top w:val="nil"/>
              <w:left w:val="single" w:sz="4" w:space="0" w:color="auto"/>
              <w:bottom w:val="single" w:sz="4" w:space="0" w:color="auto"/>
              <w:right w:val="single" w:sz="4" w:space="0" w:color="auto"/>
            </w:tcBorders>
            <w:shd w:val="clear" w:color="auto" w:fill="FFFFFF" w:themeFill="background1"/>
            <w:vAlign w:val="bottom"/>
          </w:tcPr>
          <w:p w14:paraId="181158ED" w14:textId="76D27942" w:rsidR="000647A2" w:rsidRPr="00FA2642" w:rsidRDefault="00BC11A6" w:rsidP="00D15D8A">
            <w:pPr>
              <w:tabs>
                <w:tab w:val="left" w:pos="540"/>
              </w:tabs>
              <w:ind w:left="-123"/>
              <w:jc w:val="center"/>
              <w:rPr>
                <w:highlight w:val="yellow"/>
              </w:rPr>
            </w:pPr>
            <w:r w:rsidRPr="00BC11A6">
              <w:t>348.86</w:t>
            </w:r>
          </w:p>
        </w:tc>
        <w:tc>
          <w:tcPr>
            <w:tcW w:w="3240" w:type="dxa"/>
            <w:gridSpan w:val="3"/>
            <w:tcBorders>
              <w:top w:val="nil"/>
              <w:left w:val="nil"/>
              <w:bottom w:val="single" w:sz="4" w:space="0" w:color="auto"/>
              <w:right w:val="single" w:sz="4" w:space="0" w:color="auto"/>
            </w:tcBorders>
            <w:shd w:val="clear" w:color="auto" w:fill="FFFFFF" w:themeFill="background1"/>
            <w:vAlign w:val="bottom"/>
          </w:tcPr>
          <w:p w14:paraId="6C8D417B" w14:textId="597A1EE7" w:rsidR="000647A2" w:rsidRPr="00FA2642" w:rsidRDefault="00BC11A6" w:rsidP="000647A2">
            <w:pPr>
              <w:tabs>
                <w:tab w:val="left" w:pos="540"/>
              </w:tabs>
              <w:ind w:left="-123"/>
              <w:jc w:val="center"/>
              <w:rPr>
                <w:highlight w:val="yellow"/>
              </w:rPr>
            </w:pPr>
            <w:r w:rsidRPr="00BC11A6">
              <w:t>345.21</w:t>
            </w:r>
          </w:p>
        </w:tc>
      </w:tr>
      <w:tr w:rsidR="00BC11A6" w:rsidRPr="001332F5" w14:paraId="73ED004A" w14:textId="77777777" w:rsidTr="00BC11A6">
        <w:trPr>
          <w:trHeight w:val="368"/>
        </w:trPr>
        <w:tc>
          <w:tcPr>
            <w:tcW w:w="3795" w:type="dxa"/>
            <w:tcBorders>
              <w:top w:val="single" w:sz="4" w:space="0" w:color="auto"/>
              <w:left w:val="single" w:sz="4" w:space="0" w:color="auto"/>
              <w:bottom w:val="single" w:sz="4" w:space="0" w:color="auto"/>
              <w:right w:val="single" w:sz="4" w:space="0" w:color="auto"/>
            </w:tcBorders>
            <w:vAlign w:val="center"/>
          </w:tcPr>
          <w:p w14:paraId="4DC314AE" w14:textId="77777777" w:rsidR="00BC11A6" w:rsidRPr="00BC11A6" w:rsidRDefault="00BC11A6" w:rsidP="00BC11A6">
            <w:pPr>
              <w:pStyle w:val="BodyTextIndent"/>
              <w:numPr>
                <w:ilvl w:val="0"/>
                <w:numId w:val="46"/>
              </w:numPr>
              <w:ind w:hanging="198"/>
              <w:rPr>
                <w:rFonts w:ascii="Arial" w:hAnsi="Arial" w:cs="Arial"/>
                <w:b/>
              </w:rPr>
            </w:pPr>
            <w:r>
              <w:rPr>
                <w:rFonts w:ascii="Arial" w:hAnsi="Arial" w:cs="Arial"/>
                <w:b/>
              </w:rPr>
              <w:t xml:space="preserve">  Infrastructure</w:t>
            </w:r>
          </w:p>
        </w:tc>
        <w:tc>
          <w:tcPr>
            <w:tcW w:w="3360" w:type="dxa"/>
            <w:gridSpan w:val="6"/>
            <w:tcBorders>
              <w:top w:val="nil"/>
              <w:left w:val="single" w:sz="4" w:space="0" w:color="auto"/>
              <w:bottom w:val="single" w:sz="4" w:space="0" w:color="auto"/>
              <w:right w:val="single" w:sz="4" w:space="0" w:color="auto"/>
            </w:tcBorders>
            <w:shd w:val="clear" w:color="auto" w:fill="FFFFFF" w:themeFill="background1"/>
            <w:vAlign w:val="bottom"/>
          </w:tcPr>
          <w:p w14:paraId="4FFD4368" w14:textId="77777777" w:rsidR="00BC11A6" w:rsidRPr="00BC11A6" w:rsidRDefault="00BC11A6" w:rsidP="00643FD8">
            <w:pPr>
              <w:tabs>
                <w:tab w:val="left" w:pos="540"/>
              </w:tabs>
              <w:ind w:left="-123"/>
              <w:jc w:val="center"/>
            </w:pPr>
            <w:r w:rsidRPr="00BC11A6">
              <w:t>327.57</w:t>
            </w:r>
          </w:p>
        </w:tc>
        <w:tc>
          <w:tcPr>
            <w:tcW w:w="3240" w:type="dxa"/>
            <w:gridSpan w:val="3"/>
            <w:tcBorders>
              <w:top w:val="nil"/>
              <w:left w:val="nil"/>
              <w:bottom w:val="single" w:sz="4" w:space="0" w:color="auto"/>
              <w:right w:val="single" w:sz="4" w:space="0" w:color="auto"/>
            </w:tcBorders>
            <w:shd w:val="clear" w:color="auto" w:fill="FFFFFF" w:themeFill="background1"/>
            <w:vAlign w:val="bottom"/>
          </w:tcPr>
          <w:p w14:paraId="420FD1B6" w14:textId="77777777" w:rsidR="00BC11A6" w:rsidRPr="00BC11A6" w:rsidRDefault="00BC11A6" w:rsidP="00643FD8">
            <w:pPr>
              <w:tabs>
                <w:tab w:val="left" w:pos="540"/>
              </w:tabs>
              <w:ind w:left="-123"/>
              <w:jc w:val="center"/>
            </w:pPr>
            <w:r w:rsidRPr="00BC11A6">
              <w:t>206.82</w:t>
            </w:r>
          </w:p>
        </w:tc>
      </w:tr>
      <w:tr w:rsidR="00E514CB" w:rsidRPr="001332F5" w14:paraId="52223362" w14:textId="77777777" w:rsidTr="00735039">
        <w:trPr>
          <w:trHeight w:val="368"/>
        </w:trPr>
        <w:tc>
          <w:tcPr>
            <w:tcW w:w="3795" w:type="dxa"/>
            <w:tcBorders>
              <w:bottom w:val="single" w:sz="4" w:space="0" w:color="auto"/>
            </w:tcBorders>
            <w:vAlign w:val="center"/>
          </w:tcPr>
          <w:p w14:paraId="1E384A3D" w14:textId="514E8D8A" w:rsidR="00E514CB" w:rsidRPr="001332F5" w:rsidRDefault="00F578A1" w:rsidP="0045661E">
            <w:pPr>
              <w:pStyle w:val="BodyTextIndent"/>
              <w:numPr>
                <w:ilvl w:val="0"/>
                <w:numId w:val="46"/>
              </w:numPr>
              <w:ind w:hanging="198"/>
              <w:rPr>
                <w:rFonts w:ascii="Arial" w:hAnsi="Arial" w:cs="Arial"/>
              </w:rPr>
            </w:pPr>
            <w:r>
              <w:rPr>
                <w:rFonts w:ascii="Arial" w:hAnsi="Arial" w:cs="Arial"/>
                <w:b/>
              </w:rPr>
              <w:t xml:space="preserve">  </w:t>
            </w:r>
            <w:r w:rsidR="00BC11A6">
              <w:rPr>
                <w:rFonts w:ascii="Arial" w:hAnsi="Arial" w:cs="Arial"/>
                <w:b/>
              </w:rPr>
              <w:t>All Engineering</w:t>
            </w:r>
          </w:p>
        </w:tc>
        <w:tc>
          <w:tcPr>
            <w:tcW w:w="3360" w:type="dxa"/>
            <w:gridSpan w:val="6"/>
            <w:tcBorders>
              <w:bottom w:val="single" w:sz="4" w:space="0" w:color="auto"/>
            </w:tcBorders>
            <w:shd w:val="clear" w:color="auto" w:fill="FFFFFF" w:themeFill="background1"/>
            <w:vAlign w:val="center"/>
          </w:tcPr>
          <w:p w14:paraId="7084C1CE" w14:textId="3F16DD44" w:rsidR="00E514CB" w:rsidRPr="00FA2642" w:rsidRDefault="00BC11A6" w:rsidP="0045661E">
            <w:pPr>
              <w:tabs>
                <w:tab w:val="left" w:pos="540"/>
              </w:tabs>
              <w:ind w:left="-123"/>
              <w:jc w:val="center"/>
              <w:rPr>
                <w:highlight w:val="yellow"/>
              </w:rPr>
            </w:pPr>
            <w:r w:rsidRPr="00BC11A6">
              <w:t>180.02</w:t>
            </w:r>
          </w:p>
        </w:tc>
        <w:tc>
          <w:tcPr>
            <w:tcW w:w="3240" w:type="dxa"/>
            <w:gridSpan w:val="3"/>
            <w:tcBorders>
              <w:bottom w:val="single" w:sz="4" w:space="0" w:color="auto"/>
            </w:tcBorders>
            <w:shd w:val="clear" w:color="auto" w:fill="FFFFFF" w:themeFill="background1"/>
            <w:vAlign w:val="center"/>
          </w:tcPr>
          <w:p w14:paraId="300BDCCB" w14:textId="7739E3C3" w:rsidR="00E514CB" w:rsidRPr="00FA2642" w:rsidRDefault="00BC11A6" w:rsidP="004F0DE4">
            <w:pPr>
              <w:ind w:left="27" w:hanging="90"/>
              <w:jc w:val="center"/>
              <w:rPr>
                <w:highlight w:val="yellow"/>
              </w:rPr>
            </w:pPr>
            <w:r w:rsidRPr="00BC11A6">
              <w:t>132.48</w:t>
            </w:r>
          </w:p>
        </w:tc>
      </w:tr>
      <w:tr w:rsidR="00E514CB" w:rsidRPr="001332F5" w14:paraId="54CD2706" w14:textId="77777777" w:rsidTr="00353674">
        <w:trPr>
          <w:trHeight w:val="368"/>
        </w:trPr>
        <w:tc>
          <w:tcPr>
            <w:tcW w:w="10395" w:type="dxa"/>
            <w:gridSpan w:val="10"/>
            <w:tcBorders>
              <w:bottom w:val="single" w:sz="4" w:space="0" w:color="auto"/>
            </w:tcBorders>
          </w:tcPr>
          <w:p w14:paraId="051A1610" w14:textId="77777777" w:rsidR="00E514CB" w:rsidRPr="001332F5" w:rsidRDefault="00E514CB" w:rsidP="00E514CB">
            <w:pPr>
              <w:pStyle w:val="BodyTextIndent"/>
              <w:ind w:left="0"/>
              <w:jc w:val="left"/>
              <w:rPr>
                <w:rFonts w:ascii="Arial" w:hAnsi="Arial" w:cs="Arial"/>
              </w:rPr>
            </w:pPr>
            <w:r w:rsidRPr="001332F5">
              <w:rPr>
                <w:rFonts w:ascii="Arial" w:hAnsi="Arial" w:cs="Arial"/>
                <w:b/>
              </w:rPr>
              <w:t>5.1   Geography wise distribution of NPAs</w:t>
            </w:r>
            <w:r>
              <w:rPr>
                <w:rFonts w:ascii="Arial" w:hAnsi="Arial" w:cs="Arial"/>
                <w:b/>
              </w:rPr>
              <w:t xml:space="preserve">                                                           </w:t>
            </w:r>
            <w:r w:rsidRPr="003E7B66">
              <w:rPr>
                <w:rFonts w:ascii="Arial" w:hAnsi="Arial" w:cs="Arial"/>
                <w:b/>
                <w:sz w:val="20"/>
                <w:szCs w:val="20"/>
              </w:rPr>
              <w:t>(₹</w:t>
            </w:r>
            <w:r w:rsidRPr="003E7B66">
              <w:rPr>
                <w:rFonts w:ascii="Rupee Foradian" w:hAnsi="Rupee Foradian" w:cs="Arial"/>
                <w:b/>
                <w:sz w:val="20"/>
                <w:szCs w:val="20"/>
              </w:rPr>
              <w:t xml:space="preserve"> </w:t>
            </w:r>
            <w:r w:rsidRPr="003E7B66">
              <w:rPr>
                <w:rFonts w:ascii="Arial" w:hAnsi="Arial" w:cs="Arial"/>
                <w:b/>
                <w:sz w:val="20"/>
                <w:szCs w:val="20"/>
              </w:rPr>
              <w:t>million)</w:t>
            </w:r>
          </w:p>
        </w:tc>
      </w:tr>
      <w:tr w:rsidR="000E13C2" w:rsidRPr="001332F5" w14:paraId="16F84AA1" w14:textId="77777777" w:rsidTr="000E13C2">
        <w:trPr>
          <w:trHeight w:val="557"/>
        </w:trPr>
        <w:tc>
          <w:tcPr>
            <w:tcW w:w="5555" w:type="dxa"/>
            <w:gridSpan w:val="4"/>
            <w:tcBorders>
              <w:bottom w:val="single" w:sz="4" w:space="0" w:color="auto"/>
            </w:tcBorders>
            <w:vAlign w:val="center"/>
          </w:tcPr>
          <w:p w14:paraId="5D5EE865" w14:textId="77777777" w:rsidR="000E13C2" w:rsidRPr="001332F5" w:rsidRDefault="000E13C2" w:rsidP="000E13C2">
            <w:pPr>
              <w:pStyle w:val="BodyTextIndent"/>
              <w:numPr>
                <w:ilvl w:val="0"/>
                <w:numId w:val="46"/>
              </w:numPr>
              <w:tabs>
                <w:tab w:val="left" w:pos="2340"/>
              </w:tabs>
              <w:jc w:val="left"/>
              <w:rPr>
                <w:rFonts w:ascii="Arial" w:hAnsi="Arial" w:cs="Arial"/>
              </w:rPr>
            </w:pPr>
            <w:r>
              <w:rPr>
                <w:rFonts w:ascii="Arial" w:hAnsi="Arial" w:cs="Arial"/>
              </w:rPr>
              <w:t>Kashmir Region</w:t>
            </w:r>
          </w:p>
        </w:tc>
        <w:tc>
          <w:tcPr>
            <w:tcW w:w="4840" w:type="dxa"/>
            <w:gridSpan w:val="6"/>
            <w:tcBorders>
              <w:bottom w:val="single" w:sz="4" w:space="0" w:color="auto"/>
            </w:tcBorders>
            <w:vAlign w:val="center"/>
          </w:tcPr>
          <w:p w14:paraId="1D065504" w14:textId="78607A16" w:rsidR="000E13C2" w:rsidRPr="00FA2642" w:rsidRDefault="00604748" w:rsidP="00EB2DE4">
            <w:pPr>
              <w:jc w:val="center"/>
              <w:rPr>
                <w:highlight w:val="yellow"/>
              </w:rPr>
            </w:pPr>
            <w:r w:rsidRPr="00604748">
              <w:t>8272.65</w:t>
            </w:r>
          </w:p>
        </w:tc>
      </w:tr>
      <w:tr w:rsidR="000E13C2" w:rsidRPr="001332F5" w14:paraId="1F3E0EE9" w14:textId="77777777" w:rsidTr="000E13C2">
        <w:trPr>
          <w:trHeight w:val="368"/>
        </w:trPr>
        <w:tc>
          <w:tcPr>
            <w:tcW w:w="5555" w:type="dxa"/>
            <w:gridSpan w:val="4"/>
            <w:tcBorders>
              <w:bottom w:val="single" w:sz="4" w:space="0" w:color="auto"/>
            </w:tcBorders>
            <w:vAlign w:val="center"/>
          </w:tcPr>
          <w:p w14:paraId="4E53C39A" w14:textId="77777777" w:rsidR="000E13C2" w:rsidRPr="001332F5" w:rsidRDefault="000E13C2" w:rsidP="000E13C2">
            <w:pPr>
              <w:pStyle w:val="BodyTextIndent"/>
              <w:numPr>
                <w:ilvl w:val="0"/>
                <w:numId w:val="46"/>
              </w:numPr>
              <w:tabs>
                <w:tab w:val="left" w:pos="2340"/>
              </w:tabs>
              <w:rPr>
                <w:rFonts w:ascii="Arial" w:hAnsi="Arial" w:cs="Arial"/>
              </w:rPr>
            </w:pPr>
            <w:r w:rsidRPr="001332F5">
              <w:rPr>
                <w:rFonts w:ascii="Arial" w:hAnsi="Arial" w:cs="Arial"/>
              </w:rPr>
              <w:t>Jammu  Region</w:t>
            </w:r>
          </w:p>
        </w:tc>
        <w:tc>
          <w:tcPr>
            <w:tcW w:w="4840" w:type="dxa"/>
            <w:gridSpan w:val="6"/>
            <w:tcBorders>
              <w:bottom w:val="single" w:sz="4" w:space="0" w:color="auto"/>
            </w:tcBorders>
            <w:vAlign w:val="center"/>
          </w:tcPr>
          <w:p w14:paraId="7E83BEDD" w14:textId="5261CE07" w:rsidR="000E13C2" w:rsidRPr="00FA2642" w:rsidRDefault="00604748" w:rsidP="00EB2DE4">
            <w:pPr>
              <w:jc w:val="center"/>
              <w:rPr>
                <w:highlight w:val="yellow"/>
              </w:rPr>
            </w:pPr>
            <w:r w:rsidRPr="00604748">
              <w:t>3323.61</w:t>
            </w:r>
          </w:p>
        </w:tc>
      </w:tr>
      <w:tr w:rsidR="00E514CB" w:rsidRPr="001332F5" w14:paraId="2658C98A" w14:textId="77777777" w:rsidTr="00A92C81">
        <w:trPr>
          <w:trHeight w:val="368"/>
        </w:trPr>
        <w:tc>
          <w:tcPr>
            <w:tcW w:w="5555" w:type="dxa"/>
            <w:gridSpan w:val="4"/>
            <w:tcBorders>
              <w:bottom w:val="single" w:sz="4" w:space="0" w:color="auto"/>
            </w:tcBorders>
            <w:vAlign w:val="center"/>
          </w:tcPr>
          <w:p w14:paraId="2ACEC668" w14:textId="77777777" w:rsidR="00E514CB" w:rsidRPr="001332F5" w:rsidRDefault="00E514CB" w:rsidP="00F578A1">
            <w:pPr>
              <w:pStyle w:val="BodyTextIndent"/>
              <w:numPr>
                <w:ilvl w:val="0"/>
                <w:numId w:val="46"/>
              </w:numPr>
              <w:tabs>
                <w:tab w:val="left" w:pos="2340"/>
              </w:tabs>
              <w:rPr>
                <w:rFonts w:ascii="Arial" w:hAnsi="Arial" w:cs="Arial"/>
              </w:rPr>
            </w:pPr>
            <w:r w:rsidRPr="001332F5">
              <w:rPr>
                <w:rFonts w:ascii="Arial" w:hAnsi="Arial" w:cs="Arial"/>
              </w:rPr>
              <w:t>North zone (includes states of Delhi, UP, Uttarakhand, West Bengal, Rajasthan, Bihar)</w:t>
            </w:r>
          </w:p>
        </w:tc>
        <w:tc>
          <w:tcPr>
            <w:tcW w:w="4840" w:type="dxa"/>
            <w:gridSpan w:val="6"/>
            <w:tcBorders>
              <w:bottom w:val="single" w:sz="4" w:space="0" w:color="auto"/>
            </w:tcBorders>
            <w:vAlign w:val="center"/>
          </w:tcPr>
          <w:p w14:paraId="599E3B60" w14:textId="43FD1F59" w:rsidR="00E514CB" w:rsidRPr="00FA2642" w:rsidRDefault="00604748" w:rsidP="00EB2DE4">
            <w:pPr>
              <w:jc w:val="center"/>
              <w:rPr>
                <w:highlight w:val="yellow"/>
              </w:rPr>
            </w:pPr>
            <w:r w:rsidRPr="00604748">
              <w:t>6200.16</w:t>
            </w:r>
          </w:p>
        </w:tc>
      </w:tr>
      <w:tr w:rsidR="00E514CB" w:rsidRPr="001332F5" w14:paraId="18893EE1" w14:textId="77777777" w:rsidTr="00A92C81">
        <w:trPr>
          <w:trHeight w:val="368"/>
        </w:trPr>
        <w:tc>
          <w:tcPr>
            <w:tcW w:w="5555" w:type="dxa"/>
            <w:gridSpan w:val="4"/>
            <w:tcBorders>
              <w:bottom w:val="single" w:sz="4" w:space="0" w:color="auto"/>
            </w:tcBorders>
            <w:vAlign w:val="center"/>
          </w:tcPr>
          <w:p w14:paraId="373869AE" w14:textId="77777777" w:rsidR="00E514CB" w:rsidRPr="001332F5" w:rsidRDefault="00E514CB" w:rsidP="00F578A1">
            <w:pPr>
              <w:pStyle w:val="BodyTextIndent"/>
              <w:numPr>
                <w:ilvl w:val="0"/>
                <w:numId w:val="46"/>
              </w:numPr>
              <w:tabs>
                <w:tab w:val="left" w:pos="2340"/>
              </w:tabs>
              <w:rPr>
                <w:rFonts w:ascii="Arial" w:hAnsi="Arial" w:cs="Arial"/>
              </w:rPr>
            </w:pPr>
            <w:r w:rsidRPr="001332F5">
              <w:rPr>
                <w:rFonts w:ascii="Arial" w:hAnsi="Arial" w:cs="Arial"/>
              </w:rPr>
              <w:t>Mumbai Zone ( includes states of Maharashtra, Gujarat, Madhya Pradesh, Goa &amp; Chhattisgarh)</w:t>
            </w:r>
          </w:p>
        </w:tc>
        <w:tc>
          <w:tcPr>
            <w:tcW w:w="4840" w:type="dxa"/>
            <w:gridSpan w:val="6"/>
            <w:tcBorders>
              <w:bottom w:val="single" w:sz="4" w:space="0" w:color="auto"/>
            </w:tcBorders>
            <w:vAlign w:val="center"/>
          </w:tcPr>
          <w:p w14:paraId="0A3B1B0C" w14:textId="3C6C8D10" w:rsidR="00E514CB" w:rsidRPr="00FA2642" w:rsidRDefault="00604748" w:rsidP="00EB2DE4">
            <w:pPr>
              <w:jc w:val="center"/>
              <w:rPr>
                <w:highlight w:val="yellow"/>
              </w:rPr>
            </w:pPr>
            <w:r w:rsidRPr="00604748">
              <w:t>1509.45</w:t>
            </w:r>
          </w:p>
        </w:tc>
      </w:tr>
      <w:tr w:rsidR="00E514CB" w:rsidRPr="001332F5" w14:paraId="5A563A97" w14:textId="77777777" w:rsidTr="00A92C81">
        <w:trPr>
          <w:trHeight w:val="503"/>
        </w:trPr>
        <w:tc>
          <w:tcPr>
            <w:tcW w:w="5555" w:type="dxa"/>
            <w:gridSpan w:val="4"/>
            <w:tcBorders>
              <w:bottom w:val="single" w:sz="4" w:space="0" w:color="auto"/>
            </w:tcBorders>
            <w:vAlign w:val="center"/>
          </w:tcPr>
          <w:p w14:paraId="643DF4F5" w14:textId="77777777" w:rsidR="00E514CB" w:rsidRPr="001332F5" w:rsidRDefault="00E514CB" w:rsidP="00F578A1">
            <w:pPr>
              <w:pStyle w:val="BodyTextIndent"/>
              <w:numPr>
                <w:ilvl w:val="0"/>
                <w:numId w:val="46"/>
              </w:numPr>
              <w:tabs>
                <w:tab w:val="left" w:pos="2340"/>
              </w:tabs>
              <w:rPr>
                <w:rFonts w:ascii="Arial" w:hAnsi="Arial" w:cs="Arial"/>
              </w:rPr>
            </w:pPr>
            <w:r>
              <w:rPr>
                <w:rFonts w:ascii="Arial" w:hAnsi="Arial" w:cs="Arial"/>
              </w:rPr>
              <w:t>UT of Ladakh</w:t>
            </w:r>
          </w:p>
        </w:tc>
        <w:tc>
          <w:tcPr>
            <w:tcW w:w="4840" w:type="dxa"/>
            <w:gridSpan w:val="6"/>
            <w:tcBorders>
              <w:bottom w:val="single" w:sz="4" w:space="0" w:color="auto"/>
            </w:tcBorders>
            <w:vAlign w:val="center"/>
          </w:tcPr>
          <w:p w14:paraId="37EB5630" w14:textId="71FCB123" w:rsidR="00E514CB" w:rsidRPr="00FA2642" w:rsidRDefault="00604748" w:rsidP="00EB2DE4">
            <w:pPr>
              <w:jc w:val="center"/>
              <w:rPr>
                <w:highlight w:val="yellow"/>
              </w:rPr>
            </w:pPr>
            <w:r w:rsidRPr="00604748">
              <w:t>4.05</w:t>
            </w:r>
          </w:p>
        </w:tc>
      </w:tr>
      <w:tr w:rsidR="00D049AC" w:rsidRPr="001332F5" w14:paraId="03AAD741" w14:textId="77777777" w:rsidTr="00A92C81">
        <w:trPr>
          <w:trHeight w:val="503"/>
        </w:trPr>
        <w:tc>
          <w:tcPr>
            <w:tcW w:w="5555" w:type="dxa"/>
            <w:gridSpan w:val="4"/>
            <w:tcBorders>
              <w:bottom w:val="single" w:sz="4" w:space="0" w:color="auto"/>
            </w:tcBorders>
            <w:vAlign w:val="center"/>
          </w:tcPr>
          <w:p w14:paraId="7336718E" w14:textId="63165481" w:rsidR="00D049AC" w:rsidRDefault="00EB2DE4" w:rsidP="00F578A1">
            <w:pPr>
              <w:pStyle w:val="BodyTextIndent"/>
              <w:numPr>
                <w:ilvl w:val="0"/>
                <w:numId w:val="46"/>
              </w:numPr>
              <w:tabs>
                <w:tab w:val="left" w:pos="2340"/>
              </w:tabs>
              <w:rPr>
                <w:rFonts w:ascii="Arial" w:hAnsi="Arial" w:cs="Arial"/>
              </w:rPr>
            </w:pPr>
            <w:r>
              <w:rPr>
                <w:rFonts w:ascii="Arial" w:hAnsi="Arial" w:cs="Arial"/>
              </w:rPr>
              <w:t>IARB</w:t>
            </w:r>
          </w:p>
        </w:tc>
        <w:tc>
          <w:tcPr>
            <w:tcW w:w="4840" w:type="dxa"/>
            <w:gridSpan w:val="6"/>
            <w:tcBorders>
              <w:bottom w:val="single" w:sz="4" w:space="0" w:color="auto"/>
            </w:tcBorders>
            <w:vAlign w:val="center"/>
          </w:tcPr>
          <w:p w14:paraId="0AAF570A" w14:textId="3BB39301" w:rsidR="00D049AC" w:rsidRPr="00FA2642" w:rsidRDefault="00604748" w:rsidP="00EB2DE4">
            <w:pPr>
              <w:jc w:val="center"/>
              <w:rPr>
                <w:highlight w:val="yellow"/>
              </w:rPr>
            </w:pPr>
            <w:r w:rsidRPr="00604748">
              <w:t>11938.51</w:t>
            </w:r>
          </w:p>
        </w:tc>
      </w:tr>
      <w:tr w:rsidR="00E514CB" w:rsidRPr="001332F5" w14:paraId="18BD6E0D" w14:textId="77777777" w:rsidTr="00353674">
        <w:trPr>
          <w:trHeight w:val="503"/>
        </w:trPr>
        <w:tc>
          <w:tcPr>
            <w:tcW w:w="10395" w:type="dxa"/>
            <w:gridSpan w:val="10"/>
            <w:tcBorders>
              <w:bottom w:val="single" w:sz="4" w:space="0" w:color="auto"/>
            </w:tcBorders>
          </w:tcPr>
          <w:p w14:paraId="391293D0" w14:textId="0C1B2FBC" w:rsidR="00E514CB" w:rsidRPr="00CF6688" w:rsidRDefault="00E514CB" w:rsidP="00E514CB">
            <w:pPr>
              <w:pStyle w:val="BodyTextIndent"/>
              <w:ind w:left="0"/>
              <w:jc w:val="left"/>
              <w:rPr>
                <w:rFonts w:ascii="Arial" w:hAnsi="Arial" w:cs="Arial"/>
                <w:b/>
                <w:color w:val="FF0000"/>
              </w:rPr>
            </w:pPr>
            <w:r w:rsidRPr="00DD4F8A">
              <w:rPr>
                <w:rFonts w:ascii="Arial" w:hAnsi="Arial" w:cs="Arial"/>
                <w:b/>
              </w:rPr>
              <w:t xml:space="preserve">5.2  </w:t>
            </w:r>
            <w:r w:rsidR="00F578A1" w:rsidRPr="00DD4F8A">
              <w:rPr>
                <w:rFonts w:ascii="Arial" w:hAnsi="Arial" w:cs="Arial"/>
                <w:b/>
              </w:rPr>
              <w:t xml:space="preserve"> </w:t>
            </w:r>
            <w:r w:rsidRPr="00DD4F8A">
              <w:rPr>
                <w:rFonts w:ascii="Arial" w:hAnsi="Arial" w:cs="Arial"/>
                <w:b/>
              </w:rPr>
              <w:t xml:space="preserve">Geography wise distribution of :         </w:t>
            </w:r>
            <w:r w:rsidR="008C116B" w:rsidRPr="00DD4F8A">
              <w:rPr>
                <w:rFonts w:ascii="Arial" w:hAnsi="Arial" w:cs="Arial"/>
                <w:b/>
              </w:rPr>
              <w:t xml:space="preserve">  </w:t>
            </w:r>
            <w:r w:rsidRPr="00DD4F8A">
              <w:rPr>
                <w:rFonts w:ascii="Arial" w:hAnsi="Arial" w:cs="Arial"/>
                <w:b/>
              </w:rPr>
              <w:t xml:space="preserve">  Specific Provisions          General Provisions                                                                                                                 </w:t>
            </w:r>
            <w:r w:rsidR="008C116B" w:rsidRPr="00DD4F8A">
              <w:rPr>
                <w:rFonts w:ascii="Arial" w:hAnsi="Arial" w:cs="Arial"/>
                <w:b/>
              </w:rPr>
              <w:t xml:space="preserve">                  </w:t>
            </w:r>
            <w:r w:rsidRPr="00DD4F8A">
              <w:rPr>
                <w:rFonts w:ascii="Arial" w:hAnsi="Arial" w:cs="Arial"/>
                <w:b/>
                <w:sz w:val="20"/>
                <w:szCs w:val="20"/>
              </w:rPr>
              <w:t>(₹</w:t>
            </w:r>
            <w:r w:rsidRPr="00DD4F8A">
              <w:rPr>
                <w:rFonts w:ascii="Rupee Foradian" w:hAnsi="Rupee Foradian" w:cs="Arial"/>
                <w:b/>
                <w:sz w:val="20"/>
                <w:szCs w:val="20"/>
              </w:rPr>
              <w:t xml:space="preserve"> </w:t>
            </w:r>
            <w:r w:rsidRPr="00DD4F8A">
              <w:rPr>
                <w:rFonts w:ascii="Arial" w:hAnsi="Arial" w:cs="Arial"/>
                <w:b/>
                <w:sz w:val="20"/>
                <w:szCs w:val="20"/>
              </w:rPr>
              <w:t>million)</w:t>
            </w:r>
          </w:p>
        </w:tc>
      </w:tr>
      <w:tr w:rsidR="00E514CB" w:rsidRPr="001332F5" w14:paraId="03C9C20F" w14:textId="77777777" w:rsidTr="00353674">
        <w:trPr>
          <w:trHeight w:val="647"/>
        </w:trPr>
        <w:tc>
          <w:tcPr>
            <w:tcW w:w="6452" w:type="dxa"/>
            <w:gridSpan w:val="6"/>
            <w:tcBorders>
              <w:bottom w:val="single" w:sz="4" w:space="0" w:color="auto"/>
            </w:tcBorders>
            <w:vAlign w:val="center"/>
          </w:tcPr>
          <w:p w14:paraId="3633BA3F" w14:textId="77777777" w:rsidR="00E514CB" w:rsidRPr="008C116B" w:rsidRDefault="00E514CB" w:rsidP="00F578A1">
            <w:pPr>
              <w:pStyle w:val="BodyTextIndent"/>
              <w:numPr>
                <w:ilvl w:val="0"/>
                <w:numId w:val="46"/>
              </w:numPr>
              <w:tabs>
                <w:tab w:val="left" w:pos="2340"/>
              </w:tabs>
              <w:rPr>
                <w:rFonts w:ascii="Arial" w:hAnsi="Arial" w:cs="Arial"/>
              </w:rPr>
            </w:pPr>
            <w:r w:rsidRPr="008C116B">
              <w:rPr>
                <w:rFonts w:ascii="Arial" w:hAnsi="Arial" w:cs="Arial"/>
              </w:rPr>
              <w:t>Kashmir Region</w:t>
            </w:r>
          </w:p>
        </w:tc>
        <w:tc>
          <w:tcPr>
            <w:tcW w:w="2061" w:type="dxa"/>
            <w:gridSpan w:val="3"/>
            <w:tcBorders>
              <w:bottom w:val="single" w:sz="4" w:space="0" w:color="auto"/>
            </w:tcBorders>
            <w:vAlign w:val="center"/>
          </w:tcPr>
          <w:p w14:paraId="797CCE56" w14:textId="5C1C67CB" w:rsidR="00E514CB" w:rsidRPr="00FA2642" w:rsidRDefault="00581453" w:rsidP="006855ED">
            <w:pPr>
              <w:ind w:left="19"/>
              <w:jc w:val="center"/>
              <w:rPr>
                <w:highlight w:val="yellow"/>
              </w:rPr>
            </w:pPr>
            <w:r w:rsidRPr="00581453">
              <w:t>4833.28</w:t>
            </w:r>
          </w:p>
        </w:tc>
        <w:tc>
          <w:tcPr>
            <w:tcW w:w="1882" w:type="dxa"/>
            <w:tcBorders>
              <w:bottom w:val="single" w:sz="4" w:space="0" w:color="auto"/>
            </w:tcBorders>
            <w:vAlign w:val="center"/>
          </w:tcPr>
          <w:p w14:paraId="4404B613" w14:textId="0BC69BFC" w:rsidR="00E514CB" w:rsidRPr="00FA2642" w:rsidRDefault="00B66F75" w:rsidP="00460D13">
            <w:pPr>
              <w:ind w:left="19"/>
              <w:jc w:val="center"/>
              <w:rPr>
                <w:highlight w:val="yellow"/>
              </w:rPr>
            </w:pPr>
            <w:r w:rsidRPr="00B66F75">
              <w:t>1996.93</w:t>
            </w:r>
          </w:p>
        </w:tc>
      </w:tr>
      <w:tr w:rsidR="00E514CB" w:rsidRPr="001332F5" w14:paraId="1EB2275D" w14:textId="77777777" w:rsidTr="00353674">
        <w:trPr>
          <w:trHeight w:val="638"/>
        </w:trPr>
        <w:tc>
          <w:tcPr>
            <w:tcW w:w="6452" w:type="dxa"/>
            <w:gridSpan w:val="6"/>
            <w:tcBorders>
              <w:bottom w:val="single" w:sz="4" w:space="0" w:color="auto"/>
            </w:tcBorders>
            <w:vAlign w:val="center"/>
          </w:tcPr>
          <w:p w14:paraId="6E26740A" w14:textId="77777777" w:rsidR="00E514CB" w:rsidRPr="008C116B" w:rsidRDefault="00E514CB" w:rsidP="00F578A1">
            <w:pPr>
              <w:pStyle w:val="BodyTextIndent"/>
              <w:numPr>
                <w:ilvl w:val="0"/>
                <w:numId w:val="46"/>
              </w:numPr>
              <w:tabs>
                <w:tab w:val="left" w:pos="2340"/>
              </w:tabs>
              <w:rPr>
                <w:rFonts w:ascii="Arial" w:hAnsi="Arial" w:cs="Arial"/>
              </w:rPr>
            </w:pPr>
            <w:r w:rsidRPr="008C116B">
              <w:rPr>
                <w:rFonts w:ascii="Arial" w:hAnsi="Arial" w:cs="Arial"/>
              </w:rPr>
              <w:t>Jammu  Region</w:t>
            </w:r>
          </w:p>
        </w:tc>
        <w:tc>
          <w:tcPr>
            <w:tcW w:w="2061" w:type="dxa"/>
            <w:gridSpan w:val="3"/>
            <w:tcBorders>
              <w:bottom w:val="single" w:sz="4" w:space="0" w:color="auto"/>
            </w:tcBorders>
            <w:vAlign w:val="center"/>
          </w:tcPr>
          <w:p w14:paraId="543EA57C" w14:textId="3FB619DE" w:rsidR="00E514CB" w:rsidRPr="00FA2642" w:rsidRDefault="00581453" w:rsidP="003A5B9E">
            <w:pPr>
              <w:ind w:left="19"/>
              <w:jc w:val="center"/>
              <w:rPr>
                <w:highlight w:val="yellow"/>
              </w:rPr>
            </w:pPr>
            <w:r w:rsidRPr="00581453">
              <w:t>1795.72</w:t>
            </w:r>
          </w:p>
        </w:tc>
        <w:tc>
          <w:tcPr>
            <w:tcW w:w="1882" w:type="dxa"/>
            <w:tcBorders>
              <w:bottom w:val="single" w:sz="4" w:space="0" w:color="auto"/>
            </w:tcBorders>
            <w:vAlign w:val="center"/>
          </w:tcPr>
          <w:p w14:paraId="025F57A6" w14:textId="129149DA" w:rsidR="00E514CB" w:rsidRPr="00FA2642" w:rsidRDefault="00B66F75" w:rsidP="00460D13">
            <w:pPr>
              <w:jc w:val="center"/>
              <w:rPr>
                <w:highlight w:val="yellow"/>
              </w:rPr>
            </w:pPr>
            <w:r w:rsidRPr="00B66F75">
              <w:t>1244.87</w:t>
            </w:r>
          </w:p>
        </w:tc>
      </w:tr>
      <w:tr w:rsidR="00E514CB" w:rsidRPr="001332F5" w14:paraId="0BDCAAE3" w14:textId="77777777" w:rsidTr="00353674">
        <w:trPr>
          <w:trHeight w:val="368"/>
        </w:trPr>
        <w:tc>
          <w:tcPr>
            <w:tcW w:w="6452" w:type="dxa"/>
            <w:gridSpan w:val="6"/>
            <w:tcBorders>
              <w:bottom w:val="single" w:sz="4" w:space="0" w:color="auto"/>
            </w:tcBorders>
            <w:vAlign w:val="center"/>
          </w:tcPr>
          <w:p w14:paraId="339CED23" w14:textId="77777777" w:rsidR="00E514CB" w:rsidRPr="008C116B" w:rsidRDefault="00E514CB" w:rsidP="00F578A1">
            <w:pPr>
              <w:pStyle w:val="BodyTextIndent"/>
              <w:numPr>
                <w:ilvl w:val="0"/>
                <w:numId w:val="46"/>
              </w:numPr>
              <w:tabs>
                <w:tab w:val="left" w:pos="2340"/>
              </w:tabs>
              <w:rPr>
                <w:rFonts w:ascii="Arial" w:hAnsi="Arial" w:cs="Arial"/>
              </w:rPr>
            </w:pPr>
            <w:r w:rsidRPr="008C116B">
              <w:rPr>
                <w:rFonts w:ascii="Arial" w:hAnsi="Arial" w:cs="Arial"/>
              </w:rPr>
              <w:lastRenderedPageBreak/>
              <w:t>North zone (includes states of Delhi, UP, Uttarakhand, West Bengal, Rajasthan, Bihar,Punjab)</w:t>
            </w:r>
          </w:p>
        </w:tc>
        <w:tc>
          <w:tcPr>
            <w:tcW w:w="2061" w:type="dxa"/>
            <w:gridSpan w:val="3"/>
            <w:tcBorders>
              <w:bottom w:val="single" w:sz="4" w:space="0" w:color="auto"/>
            </w:tcBorders>
            <w:vAlign w:val="center"/>
          </w:tcPr>
          <w:p w14:paraId="264213BC" w14:textId="435E7D1A" w:rsidR="00E514CB" w:rsidRPr="00FA2642" w:rsidRDefault="00581453" w:rsidP="003A5B9E">
            <w:pPr>
              <w:ind w:left="19"/>
              <w:jc w:val="center"/>
              <w:rPr>
                <w:highlight w:val="yellow"/>
              </w:rPr>
            </w:pPr>
            <w:r w:rsidRPr="00581453">
              <w:t>5588.71</w:t>
            </w:r>
          </w:p>
        </w:tc>
        <w:tc>
          <w:tcPr>
            <w:tcW w:w="1882" w:type="dxa"/>
            <w:tcBorders>
              <w:bottom w:val="single" w:sz="4" w:space="0" w:color="auto"/>
            </w:tcBorders>
            <w:vAlign w:val="center"/>
          </w:tcPr>
          <w:p w14:paraId="4FFBD9BB" w14:textId="39F5BBFC" w:rsidR="00E514CB" w:rsidRPr="00FA2642" w:rsidRDefault="00B66F75" w:rsidP="00460D13">
            <w:pPr>
              <w:jc w:val="center"/>
              <w:rPr>
                <w:highlight w:val="yellow"/>
              </w:rPr>
            </w:pPr>
            <w:r w:rsidRPr="00B66F75">
              <w:t>682.35</w:t>
            </w:r>
          </w:p>
        </w:tc>
      </w:tr>
      <w:tr w:rsidR="00E514CB" w:rsidRPr="001332F5" w14:paraId="3D4A38A9" w14:textId="77777777" w:rsidTr="00353674">
        <w:trPr>
          <w:trHeight w:val="1008"/>
        </w:trPr>
        <w:tc>
          <w:tcPr>
            <w:tcW w:w="6452" w:type="dxa"/>
            <w:gridSpan w:val="6"/>
            <w:tcBorders>
              <w:bottom w:val="single" w:sz="4" w:space="0" w:color="auto"/>
            </w:tcBorders>
            <w:vAlign w:val="center"/>
          </w:tcPr>
          <w:p w14:paraId="2B9472AD" w14:textId="77777777" w:rsidR="00E514CB" w:rsidRPr="001332F5" w:rsidRDefault="00E514CB" w:rsidP="00F578A1">
            <w:pPr>
              <w:pStyle w:val="BodyTextIndent"/>
              <w:numPr>
                <w:ilvl w:val="0"/>
                <w:numId w:val="46"/>
              </w:numPr>
              <w:tabs>
                <w:tab w:val="left" w:pos="2340"/>
              </w:tabs>
              <w:rPr>
                <w:rFonts w:ascii="Arial" w:hAnsi="Arial" w:cs="Arial"/>
              </w:rPr>
            </w:pPr>
            <w:r w:rsidRPr="001332F5">
              <w:rPr>
                <w:rFonts w:ascii="Arial" w:hAnsi="Arial" w:cs="Arial"/>
              </w:rPr>
              <w:t>Mumbai Zone ( includes states of Maharashtra, Guja</w:t>
            </w:r>
            <w:r>
              <w:rPr>
                <w:rFonts w:ascii="Arial" w:hAnsi="Arial" w:cs="Arial"/>
              </w:rPr>
              <w:t>rat, Madhya Pradesh, Goa</w:t>
            </w:r>
            <w:r w:rsidRPr="001332F5">
              <w:rPr>
                <w:rFonts w:ascii="Arial" w:hAnsi="Arial" w:cs="Arial"/>
              </w:rPr>
              <w:t xml:space="preserve"> </w:t>
            </w:r>
            <w:r>
              <w:rPr>
                <w:rFonts w:ascii="Arial" w:hAnsi="Arial" w:cs="Arial"/>
              </w:rPr>
              <w:t xml:space="preserve"> &amp; </w:t>
            </w:r>
            <w:r w:rsidRPr="001332F5">
              <w:rPr>
                <w:rFonts w:ascii="Arial" w:hAnsi="Arial" w:cs="Arial"/>
              </w:rPr>
              <w:t>Chhattisgarh</w:t>
            </w:r>
            <w:r>
              <w:rPr>
                <w:rFonts w:ascii="Arial" w:hAnsi="Arial" w:cs="Arial"/>
              </w:rPr>
              <w:t>)</w:t>
            </w:r>
          </w:p>
          <w:p w14:paraId="790010C4" w14:textId="77777777" w:rsidR="00E514CB" w:rsidRPr="001332F5" w:rsidRDefault="00E514CB" w:rsidP="00F578A1">
            <w:pPr>
              <w:pStyle w:val="BodyTextIndent"/>
              <w:tabs>
                <w:tab w:val="left" w:pos="2340"/>
              </w:tabs>
              <w:ind w:left="900"/>
              <w:jc w:val="center"/>
              <w:rPr>
                <w:rFonts w:ascii="Arial" w:hAnsi="Arial" w:cs="Arial"/>
              </w:rPr>
            </w:pPr>
          </w:p>
        </w:tc>
        <w:tc>
          <w:tcPr>
            <w:tcW w:w="2061" w:type="dxa"/>
            <w:gridSpan w:val="3"/>
            <w:tcBorders>
              <w:bottom w:val="single" w:sz="4" w:space="0" w:color="auto"/>
            </w:tcBorders>
            <w:vAlign w:val="center"/>
          </w:tcPr>
          <w:p w14:paraId="129018B5" w14:textId="6200A2A2" w:rsidR="00E514CB" w:rsidRPr="00FA2642" w:rsidRDefault="00581453" w:rsidP="003A5B9E">
            <w:pPr>
              <w:ind w:left="19"/>
              <w:jc w:val="center"/>
              <w:rPr>
                <w:highlight w:val="yellow"/>
              </w:rPr>
            </w:pPr>
            <w:r w:rsidRPr="00581453">
              <w:t>1027.71</w:t>
            </w:r>
          </w:p>
        </w:tc>
        <w:tc>
          <w:tcPr>
            <w:tcW w:w="1882" w:type="dxa"/>
            <w:tcBorders>
              <w:bottom w:val="single" w:sz="4" w:space="0" w:color="auto"/>
            </w:tcBorders>
            <w:vAlign w:val="center"/>
          </w:tcPr>
          <w:p w14:paraId="3D1081A4" w14:textId="448A9BE1" w:rsidR="00E514CB" w:rsidRPr="00FA2642" w:rsidRDefault="00B66F75" w:rsidP="00460D13">
            <w:pPr>
              <w:jc w:val="center"/>
              <w:rPr>
                <w:highlight w:val="yellow"/>
              </w:rPr>
            </w:pPr>
            <w:r w:rsidRPr="00B66F75">
              <w:t>1075.38</w:t>
            </w:r>
          </w:p>
        </w:tc>
      </w:tr>
      <w:tr w:rsidR="00E514CB" w:rsidRPr="001332F5" w14:paraId="75E4BA99" w14:textId="77777777" w:rsidTr="00272955">
        <w:trPr>
          <w:trHeight w:val="620"/>
        </w:trPr>
        <w:tc>
          <w:tcPr>
            <w:tcW w:w="6452" w:type="dxa"/>
            <w:gridSpan w:val="6"/>
            <w:tcBorders>
              <w:bottom w:val="single" w:sz="4" w:space="0" w:color="auto"/>
            </w:tcBorders>
          </w:tcPr>
          <w:p w14:paraId="636C7B31" w14:textId="77777777" w:rsidR="00E514CB" w:rsidRPr="001332F5" w:rsidRDefault="00E514CB" w:rsidP="00F578A1">
            <w:pPr>
              <w:pStyle w:val="BodyTextIndent"/>
              <w:numPr>
                <w:ilvl w:val="0"/>
                <w:numId w:val="46"/>
              </w:numPr>
              <w:tabs>
                <w:tab w:val="left" w:pos="2340"/>
              </w:tabs>
              <w:jc w:val="left"/>
              <w:rPr>
                <w:rFonts w:ascii="Arial" w:hAnsi="Arial" w:cs="Arial"/>
              </w:rPr>
            </w:pPr>
            <w:r>
              <w:rPr>
                <w:rFonts w:ascii="Arial" w:hAnsi="Arial" w:cs="Arial"/>
              </w:rPr>
              <w:t>UT of Ladakh</w:t>
            </w:r>
          </w:p>
        </w:tc>
        <w:tc>
          <w:tcPr>
            <w:tcW w:w="2061" w:type="dxa"/>
            <w:gridSpan w:val="3"/>
            <w:tcBorders>
              <w:bottom w:val="single" w:sz="4" w:space="0" w:color="auto"/>
            </w:tcBorders>
            <w:vAlign w:val="center"/>
          </w:tcPr>
          <w:p w14:paraId="53BEF1CC" w14:textId="6E24EEC3" w:rsidR="00E514CB" w:rsidRPr="00FA2642" w:rsidRDefault="00581453" w:rsidP="003A5B9E">
            <w:pPr>
              <w:ind w:left="19"/>
              <w:jc w:val="center"/>
              <w:rPr>
                <w:highlight w:val="yellow"/>
              </w:rPr>
            </w:pPr>
            <w:r w:rsidRPr="00581453">
              <w:t>4.05</w:t>
            </w:r>
          </w:p>
        </w:tc>
        <w:tc>
          <w:tcPr>
            <w:tcW w:w="1882" w:type="dxa"/>
            <w:tcBorders>
              <w:bottom w:val="single" w:sz="4" w:space="0" w:color="auto"/>
            </w:tcBorders>
            <w:vAlign w:val="center"/>
          </w:tcPr>
          <w:p w14:paraId="5F4F07A2" w14:textId="7AB4B682" w:rsidR="00E514CB" w:rsidRPr="00FA2642" w:rsidRDefault="00B66F75" w:rsidP="00460D13">
            <w:pPr>
              <w:jc w:val="center"/>
              <w:rPr>
                <w:highlight w:val="yellow"/>
              </w:rPr>
            </w:pPr>
            <w:r w:rsidRPr="00B66F75">
              <w:t>107.84</w:t>
            </w:r>
          </w:p>
        </w:tc>
      </w:tr>
      <w:tr w:rsidR="00272955" w:rsidRPr="001332F5" w14:paraId="5D068585" w14:textId="77777777" w:rsidTr="00272955">
        <w:trPr>
          <w:trHeight w:val="620"/>
        </w:trPr>
        <w:tc>
          <w:tcPr>
            <w:tcW w:w="6452" w:type="dxa"/>
            <w:gridSpan w:val="6"/>
            <w:tcBorders>
              <w:bottom w:val="single" w:sz="4" w:space="0" w:color="auto"/>
            </w:tcBorders>
            <w:vAlign w:val="center"/>
          </w:tcPr>
          <w:p w14:paraId="62D77D3C" w14:textId="77777777" w:rsidR="00272955" w:rsidRDefault="00272955" w:rsidP="00272955">
            <w:pPr>
              <w:pStyle w:val="BodyTextIndent"/>
              <w:numPr>
                <w:ilvl w:val="0"/>
                <w:numId w:val="52"/>
              </w:numPr>
              <w:tabs>
                <w:tab w:val="left" w:pos="2340"/>
              </w:tabs>
              <w:jc w:val="left"/>
              <w:rPr>
                <w:rFonts w:ascii="Arial" w:hAnsi="Arial" w:cs="Arial"/>
              </w:rPr>
            </w:pPr>
            <w:r>
              <w:rPr>
                <w:rFonts w:ascii="Arial" w:hAnsi="Arial" w:cs="Arial"/>
              </w:rPr>
              <w:t>IARB</w:t>
            </w:r>
          </w:p>
        </w:tc>
        <w:tc>
          <w:tcPr>
            <w:tcW w:w="2061" w:type="dxa"/>
            <w:gridSpan w:val="3"/>
            <w:tcBorders>
              <w:bottom w:val="single" w:sz="4" w:space="0" w:color="auto"/>
            </w:tcBorders>
            <w:vAlign w:val="center"/>
          </w:tcPr>
          <w:p w14:paraId="7FEC5829" w14:textId="4236646D" w:rsidR="00272955" w:rsidRPr="00FA2642" w:rsidRDefault="00581453" w:rsidP="003A5B9E">
            <w:pPr>
              <w:ind w:left="19"/>
              <w:jc w:val="center"/>
              <w:rPr>
                <w:highlight w:val="yellow"/>
              </w:rPr>
            </w:pPr>
            <w:r w:rsidRPr="00581453">
              <w:t>9707.52</w:t>
            </w:r>
          </w:p>
        </w:tc>
        <w:tc>
          <w:tcPr>
            <w:tcW w:w="1882" w:type="dxa"/>
            <w:tcBorders>
              <w:bottom w:val="single" w:sz="4" w:space="0" w:color="auto"/>
            </w:tcBorders>
            <w:vAlign w:val="center"/>
          </w:tcPr>
          <w:p w14:paraId="28FF1648" w14:textId="77777777" w:rsidR="00272955" w:rsidRPr="00FA2642" w:rsidRDefault="00272955" w:rsidP="00272955">
            <w:pPr>
              <w:jc w:val="center"/>
              <w:rPr>
                <w:highlight w:val="yellow"/>
              </w:rPr>
            </w:pPr>
            <w:r w:rsidRPr="00A84902">
              <w:rPr>
                <w:b/>
              </w:rPr>
              <w:t>-</w:t>
            </w:r>
          </w:p>
        </w:tc>
      </w:tr>
      <w:tr w:rsidR="00E514CB" w:rsidRPr="001332F5" w14:paraId="2DDF453F" w14:textId="77777777" w:rsidTr="00D178A0">
        <w:trPr>
          <w:trHeight w:val="647"/>
        </w:trPr>
        <w:tc>
          <w:tcPr>
            <w:tcW w:w="6452" w:type="dxa"/>
            <w:gridSpan w:val="6"/>
          </w:tcPr>
          <w:p w14:paraId="5E3D3673" w14:textId="77777777" w:rsidR="00E514CB" w:rsidRDefault="00E514CB" w:rsidP="00E514CB">
            <w:pPr>
              <w:pStyle w:val="BodyTextIndent"/>
              <w:tabs>
                <w:tab w:val="left" w:pos="2340"/>
              </w:tabs>
              <w:ind w:left="900"/>
              <w:jc w:val="left"/>
              <w:rPr>
                <w:rFonts w:ascii="Arial" w:hAnsi="Arial" w:cs="Arial"/>
              </w:rPr>
            </w:pPr>
          </w:p>
          <w:p w14:paraId="6D5ED2A2" w14:textId="77777777" w:rsidR="00E514CB" w:rsidRDefault="00E514CB" w:rsidP="00255BDE">
            <w:pPr>
              <w:pStyle w:val="BodyTextIndent"/>
              <w:numPr>
                <w:ilvl w:val="0"/>
                <w:numId w:val="46"/>
              </w:numPr>
              <w:tabs>
                <w:tab w:val="left" w:pos="2340"/>
              </w:tabs>
              <w:jc w:val="left"/>
              <w:rPr>
                <w:rFonts w:ascii="Arial" w:hAnsi="Arial" w:cs="Arial"/>
              </w:rPr>
            </w:pPr>
            <w:r w:rsidRPr="001332F5">
              <w:rPr>
                <w:rFonts w:ascii="Arial" w:hAnsi="Arial" w:cs="Arial"/>
              </w:rPr>
              <w:t>Provisions for UFCE</w:t>
            </w:r>
          </w:p>
          <w:p w14:paraId="69C39087" w14:textId="77777777" w:rsidR="00532405" w:rsidRDefault="00532405" w:rsidP="00255BDE">
            <w:pPr>
              <w:pStyle w:val="BodyTextIndent"/>
              <w:numPr>
                <w:ilvl w:val="0"/>
                <w:numId w:val="46"/>
              </w:numPr>
              <w:tabs>
                <w:tab w:val="left" w:pos="2340"/>
              </w:tabs>
              <w:jc w:val="left"/>
              <w:rPr>
                <w:rFonts w:ascii="Arial" w:hAnsi="Arial" w:cs="Arial"/>
              </w:rPr>
            </w:pPr>
            <w:r w:rsidRPr="00532405">
              <w:rPr>
                <w:rFonts w:ascii="Arial" w:hAnsi="Arial" w:cs="Arial"/>
              </w:rPr>
              <w:t>Additional Provision for Stressed Portfolio regularly classified as SMA</w:t>
            </w:r>
          </w:p>
          <w:p w14:paraId="0E8C78AB" w14:textId="77777777" w:rsidR="00532405" w:rsidRDefault="00532405" w:rsidP="00255BDE">
            <w:pPr>
              <w:pStyle w:val="BodyTextIndent"/>
              <w:numPr>
                <w:ilvl w:val="0"/>
                <w:numId w:val="46"/>
              </w:numPr>
              <w:tabs>
                <w:tab w:val="left" w:pos="2340"/>
              </w:tabs>
              <w:jc w:val="left"/>
              <w:rPr>
                <w:rFonts w:ascii="Arial" w:hAnsi="Arial" w:cs="Arial"/>
              </w:rPr>
            </w:pPr>
            <w:r w:rsidRPr="00532405">
              <w:rPr>
                <w:rFonts w:ascii="Arial" w:hAnsi="Arial" w:cs="Arial"/>
              </w:rPr>
              <w:t>Additional Provision for Stressed sectors Tourism, Transport, telecom</w:t>
            </w:r>
          </w:p>
          <w:p w14:paraId="3DFDE1A2" w14:textId="77777777" w:rsidR="00532405" w:rsidRDefault="00532405" w:rsidP="00255BDE">
            <w:pPr>
              <w:pStyle w:val="BodyTextIndent"/>
              <w:numPr>
                <w:ilvl w:val="0"/>
                <w:numId w:val="46"/>
              </w:numPr>
              <w:tabs>
                <w:tab w:val="left" w:pos="2340"/>
              </w:tabs>
              <w:jc w:val="left"/>
              <w:rPr>
                <w:rFonts w:ascii="Arial" w:hAnsi="Arial" w:cs="Arial"/>
              </w:rPr>
            </w:pPr>
            <w:r w:rsidRPr="00532405">
              <w:rPr>
                <w:rFonts w:ascii="Arial" w:hAnsi="Arial" w:cs="Arial"/>
              </w:rPr>
              <w:t>Provision Requirements for non-fund exposures to NPA borrowers where guarantees are still alive but not involved/ devolved</w:t>
            </w:r>
          </w:p>
          <w:p w14:paraId="78C470FD" w14:textId="3747A979" w:rsidR="00B66F75" w:rsidRDefault="00B66F75" w:rsidP="00255BDE">
            <w:pPr>
              <w:pStyle w:val="BodyTextIndent"/>
              <w:numPr>
                <w:ilvl w:val="0"/>
                <w:numId w:val="46"/>
              </w:numPr>
              <w:tabs>
                <w:tab w:val="left" w:pos="2340"/>
              </w:tabs>
              <w:jc w:val="left"/>
              <w:rPr>
                <w:rFonts w:ascii="Arial" w:hAnsi="Arial" w:cs="Arial"/>
              </w:rPr>
            </w:pPr>
            <w:r w:rsidRPr="00B66F75">
              <w:rPr>
                <w:rFonts w:ascii="Arial" w:hAnsi="Arial" w:cs="Arial"/>
              </w:rPr>
              <w:t>Provisioning under Trade Relief Measures</w:t>
            </w:r>
          </w:p>
          <w:p w14:paraId="4FC5CF74" w14:textId="77777777" w:rsidR="00A00651" w:rsidRPr="00A00651" w:rsidRDefault="00A00651" w:rsidP="00455D47">
            <w:pPr>
              <w:pStyle w:val="BodyTextIndent"/>
              <w:tabs>
                <w:tab w:val="left" w:pos="2340"/>
              </w:tabs>
              <w:rPr>
                <w:rFonts w:ascii="Arial" w:hAnsi="Arial" w:cs="Arial"/>
              </w:rPr>
            </w:pPr>
          </w:p>
        </w:tc>
        <w:tc>
          <w:tcPr>
            <w:tcW w:w="2061" w:type="dxa"/>
            <w:gridSpan w:val="3"/>
            <w:vAlign w:val="center"/>
          </w:tcPr>
          <w:p w14:paraId="72B4798B" w14:textId="77777777" w:rsidR="00E514CB" w:rsidRPr="008C116B" w:rsidRDefault="00432870" w:rsidP="00432870">
            <w:pPr>
              <w:pStyle w:val="BodyTextIndent"/>
              <w:ind w:left="0"/>
              <w:jc w:val="center"/>
              <w:rPr>
                <w:rFonts w:ascii="Tahoma" w:hAnsi="Tahoma" w:cs="Tahoma"/>
                <w:sz w:val="22"/>
                <w:szCs w:val="22"/>
              </w:rPr>
            </w:pPr>
            <w:r w:rsidRPr="008C116B">
              <w:rPr>
                <w:rFonts w:ascii="Symbol" w:hAnsi="Symbol"/>
                <w:b/>
              </w:rPr>
              <w:t></w:t>
            </w:r>
          </w:p>
        </w:tc>
        <w:tc>
          <w:tcPr>
            <w:tcW w:w="1882" w:type="dxa"/>
            <w:vAlign w:val="center"/>
          </w:tcPr>
          <w:p w14:paraId="10A7B2A0" w14:textId="77777777" w:rsidR="000E1598" w:rsidRPr="00460D13" w:rsidRDefault="000E1598" w:rsidP="00D178A0">
            <w:pPr>
              <w:jc w:val="center"/>
            </w:pPr>
          </w:p>
          <w:p w14:paraId="09501D00" w14:textId="37CD5D4B" w:rsidR="00460D13" w:rsidRPr="00B66F75" w:rsidRDefault="00B66F75" w:rsidP="00460D13">
            <w:pPr>
              <w:jc w:val="center"/>
            </w:pPr>
            <w:r w:rsidRPr="00B66F75">
              <w:t>158.01</w:t>
            </w:r>
          </w:p>
          <w:p w14:paraId="18538AF7" w14:textId="77777777" w:rsidR="000E1598" w:rsidRPr="00B66F75" w:rsidRDefault="000E1598" w:rsidP="00D178A0">
            <w:pPr>
              <w:jc w:val="center"/>
            </w:pPr>
          </w:p>
          <w:p w14:paraId="2DF0F5D6" w14:textId="2F58A58B" w:rsidR="00460D13" w:rsidRPr="00B66F75" w:rsidRDefault="00B66F75" w:rsidP="00460D13">
            <w:pPr>
              <w:jc w:val="center"/>
            </w:pPr>
            <w:r w:rsidRPr="00B66F75">
              <w:t>22.50</w:t>
            </w:r>
          </w:p>
          <w:p w14:paraId="1D203164" w14:textId="77777777" w:rsidR="000E1598" w:rsidRPr="00B66F75" w:rsidRDefault="000E1598" w:rsidP="00D178A0">
            <w:pPr>
              <w:jc w:val="center"/>
            </w:pPr>
          </w:p>
          <w:p w14:paraId="58E98C2F" w14:textId="756F050F" w:rsidR="00460D13" w:rsidRPr="00FA2642" w:rsidRDefault="00B66F75" w:rsidP="00460D13">
            <w:pPr>
              <w:jc w:val="center"/>
              <w:rPr>
                <w:highlight w:val="yellow"/>
              </w:rPr>
            </w:pPr>
            <w:r w:rsidRPr="00B66F75">
              <w:t>201.00</w:t>
            </w:r>
          </w:p>
          <w:p w14:paraId="41853E0F" w14:textId="77777777" w:rsidR="000E1598" w:rsidRPr="00FA2642" w:rsidRDefault="000E1598" w:rsidP="00D178A0">
            <w:pPr>
              <w:jc w:val="center"/>
              <w:rPr>
                <w:highlight w:val="yellow"/>
              </w:rPr>
            </w:pPr>
          </w:p>
          <w:p w14:paraId="32225AAA" w14:textId="278F7FAD" w:rsidR="00460D13" w:rsidRPr="00460D13" w:rsidRDefault="00B66F75" w:rsidP="00460D13">
            <w:pPr>
              <w:jc w:val="center"/>
            </w:pPr>
            <w:r>
              <w:t>544.80</w:t>
            </w:r>
          </w:p>
          <w:p w14:paraId="414B98EF" w14:textId="77777777" w:rsidR="000E1598" w:rsidRPr="00460D13" w:rsidRDefault="000E1598" w:rsidP="00455D47"/>
          <w:p w14:paraId="0C36D03C" w14:textId="76484B11" w:rsidR="00532405" w:rsidRPr="00460D13" w:rsidRDefault="00B66F75" w:rsidP="00455D47">
            <w:pPr>
              <w:jc w:val="center"/>
            </w:pPr>
            <w:r>
              <w:t>0.31</w:t>
            </w:r>
          </w:p>
        </w:tc>
      </w:tr>
    </w:tbl>
    <w:p w14:paraId="6970453F" w14:textId="77777777" w:rsidR="00E514CB" w:rsidRDefault="00E514CB" w:rsidP="00D975DE">
      <w:pPr>
        <w:pStyle w:val="BodyTextIndent"/>
        <w:ind w:left="0"/>
        <w:jc w:val="left"/>
        <w:rPr>
          <w:rFonts w:ascii="Arial" w:hAnsi="Arial" w:cs="Arial"/>
          <w:b/>
          <w:u w:val="single"/>
        </w:rPr>
      </w:pPr>
    </w:p>
    <w:p w14:paraId="131D670B" w14:textId="77777777" w:rsidR="00E514CB" w:rsidRDefault="00E514CB" w:rsidP="00D975DE">
      <w:pPr>
        <w:pStyle w:val="BodyTextIndent"/>
        <w:ind w:left="0"/>
        <w:jc w:val="left"/>
        <w:rPr>
          <w:rFonts w:ascii="Arial" w:hAnsi="Arial" w:cs="Arial"/>
          <w:b/>
          <w:u w:val="single"/>
        </w:rPr>
      </w:pPr>
    </w:p>
    <w:p w14:paraId="6A06CCB6" w14:textId="333B78B4" w:rsidR="001A1D2D" w:rsidRPr="001332F5" w:rsidRDefault="001A1D2D" w:rsidP="001A1D2D">
      <w:pPr>
        <w:pStyle w:val="BodyTextIndent"/>
        <w:ind w:left="0"/>
        <w:jc w:val="left"/>
        <w:rPr>
          <w:rFonts w:ascii="Arial" w:hAnsi="Arial" w:cs="Arial"/>
          <w:b/>
          <w:u w:val="single"/>
        </w:rPr>
      </w:pPr>
      <w:r w:rsidRPr="001332F5">
        <w:rPr>
          <w:rFonts w:ascii="Arial" w:hAnsi="Arial" w:cs="Arial"/>
          <w:b/>
          <w:u w:val="single"/>
        </w:rPr>
        <w:t xml:space="preserve">Table DF – 4 : Disclosure for portfolio subject to </w:t>
      </w:r>
      <w:r w:rsidR="00D86F65" w:rsidRPr="001332F5">
        <w:rPr>
          <w:rFonts w:ascii="Arial" w:hAnsi="Arial" w:cs="Arial"/>
          <w:b/>
          <w:u w:val="single"/>
        </w:rPr>
        <w:t>Standardized</w:t>
      </w:r>
      <w:r w:rsidRPr="001332F5">
        <w:rPr>
          <w:rFonts w:ascii="Arial" w:hAnsi="Arial" w:cs="Arial"/>
          <w:b/>
          <w:u w:val="single"/>
        </w:rPr>
        <w:t xml:space="preserve"> Approach</w:t>
      </w:r>
    </w:p>
    <w:p w14:paraId="21E85968" w14:textId="77777777" w:rsidR="001A1D2D" w:rsidRPr="001332F5" w:rsidRDefault="001A1D2D" w:rsidP="001A1D2D"/>
    <w:p w14:paraId="69BAA4D9" w14:textId="77777777" w:rsidR="001A1D2D" w:rsidRPr="001332F5" w:rsidRDefault="001A1D2D" w:rsidP="001A1D2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187"/>
        <w:gridCol w:w="4972"/>
      </w:tblGrid>
      <w:tr w:rsidR="001A1D2D" w:rsidRPr="001332F5" w14:paraId="5D1774BB" w14:textId="77777777" w:rsidTr="00B31B55">
        <w:trPr>
          <w:trHeight w:val="444"/>
        </w:trPr>
        <w:tc>
          <w:tcPr>
            <w:tcW w:w="10440" w:type="dxa"/>
            <w:gridSpan w:val="3"/>
          </w:tcPr>
          <w:p w14:paraId="38531045" w14:textId="77777777" w:rsidR="001A1D2D" w:rsidRPr="001332F5" w:rsidRDefault="001A1D2D" w:rsidP="001A1D2D">
            <w:pPr>
              <w:pStyle w:val="BodyTextIndent"/>
              <w:numPr>
                <w:ilvl w:val="0"/>
                <w:numId w:val="23"/>
              </w:numPr>
              <w:ind w:hanging="720"/>
              <w:jc w:val="left"/>
              <w:rPr>
                <w:rFonts w:ascii="Arial" w:hAnsi="Arial" w:cs="Arial"/>
                <w:b/>
              </w:rPr>
            </w:pPr>
            <w:r w:rsidRPr="001332F5">
              <w:rPr>
                <w:rFonts w:ascii="Arial" w:hAnsi="Arial" w:cs="Arial"/>
                <w:b/>
              </w:rPr>
              <w:t>Qualitative Disclosures:</w:t>
            </w:r>
          </w:p>
          <w:p w14:paraId="65A3EF12" w14:textId="77777777" w:rsidR="001A1D2D" w:rsidRPr="001332F5" w:rsidRDefault="001A1D2D" w:rsidP="00A80151">
            <w:pPr>
              <w:pStyle w:val="BodyTextIndent"/>
              <w:ind w:left="0"/>
              <w:jc w:val="left"/>
              <w:rPr>
                <w:rFonts w:ascii="Arial" w:hAnsi="Arial" w:cs="Arial"/>
                <w:b/>
              </w:rPr>
            </w:pPr>
          </w:p>
        </w:tc>
      </w:tr>
      <w:tr w:rsidR="001A1D2D" w:rsidRPr="001332F5" w14:paraId="3F0E2A49" w14:textId="77777777" w:rsidTr="00B31B55">
        <w:trPr>
          <w:trHeight w:val="453"/>
        </w:trPr>
        <w:tc>
          <w:tcPr>
            <w:tcW w:w="10440" w:type="dxa"/>
            <w:gridSpan w:val="3"/>
          </w:tcPr>
          <w:p w14:paraId="67E6190D" w14:textId="77777777" w:rsidR="001A1D2D" w:rsidRPr="001332F5" w:rsidRDefault="001A1D2D" w:rsidP="001A1D2D">
            <w:pPr>
              <w:pStyle w:val="BodyTextIndent"/>
              <w:numPr>
                <w:ilvl w:val="1"/>
                <w:numId w:val="24"/>
              </w:numPr>
              <w:jc w:val="left"/>
              <w:rPr>
                <w:rFonts w:ascii="Arial" w:hAnsi="Arial" w:cs="Arial"/>
                <w:b/>
              </w:rPr>
            </w:pPr>
            <w:r>
              <w:rPr>
                <w:rFonts w:ascii="Arial" w:hAnsi="Arial" w:cs="Arial"/>
                <w:b/>
              </w:rPr>
              <w:t xml:space="preserve">      </w:t>
            </w:r>
            <w:r w:rsidRPr="001332F5">
              <w:rPr>
                <w:rFonts w:ascii="Arial" w:hAnsi="Arial" w:cs="Arial"/>
                <w:b/>
              </w:rPr>
              <w:t>For portfolio under the standardized approach:</w:t>
            </w:r>
          </w:p>
          <w:p w14:paraId="015BEFE1" w14:textId="77777777" w:rsidR="001A1D2D" w:rsidRPr="001332F5" w:rsidRDefault="001A1D2D" w:rsidP="00A80151">
            <w:pPr>
              <w:pStyle w:val="BodyTextIndent"/>
              <w:ind w:left="0"/>
              <w:jc w:val="left"/>
              <w:rPr>
                <w:rFonts w:ascii="Arial" w:hAnsi="Arial" w:cs="Arial"/>
                <w:b/>
              </w:rPr>
            </w:pPr>
          </w:p>
        </w:tc>
      </w:tr>
      <w:tr w:rsidR="001A1D2D" w:rsidRPr="001332F5" w14:paraId="31F85BD5" w14:textId="77777777" w:rsidTr="00B31B55">
        <w:trPr>
          <w:trHeight w:val="332"/>
        </w:trPr>
        <w:tc>
          <w:tcPr>
            <w:tcW w:w="3109" w:type="dxa"/>
          </w:tcPr>
          <w:p w14:paraId="1D78F80E" w14:textId="77777777" w:rsidR="001A1D2D" w:rsidRPr="001332F5" w:rsidRDefault="001A1D2D" w:rsidP="00A92C81">
            <w:pPr>
              <w:pStyle w:val="BodyTextIndent"/>
              <w:numPr>
                <w:ilvl w:val="0"/>
                <w:numId w:val="49"/>
              </w:numPr>
              <w:spacing w:line="276" w:lineRule="auto"/>
              <w:ind w:left="432" w:hanging="270"/>
              <w:jc w:val="left"/>
              <w:rPr>
                <w:rFonts w:ascii="Arial" w:hAnsi="Arial" w:cs="Arial"/>
                <w:b/>
              </w:rPr>
            </w:pPr>
            <w:r w:rsidRPr="001332F5">
              <w:rPr>
                <w:rFonts w:ascii="Arial" w:hAnsi="Arial" w:cs="Arial"/>
                <w:b/>
              </w:rPr>
              <w:t>Names of credit rating agencies used, plus reasons for any changes.</w:t>
            </w:r>
          </w:p>
          <w:p w14:paraId="44D1059B" w14:textId="77777777" w:rsidR="001A1D2D" w:rsidRPr="001332F5" w:rsidRDefault="001A1D2D" w:rsidP="00A80151">
            <w:pPr>
              <w:pStyle w:val="BodyTextIndent"/>
              <w:ind w:left="0"/>
              <w:jc w:val="left"/>
              <w:rPr>
                <w:rFonts w:ascii="Arial" w:hAnsi="Arial" w:cs="Arial"/>
              </w:rPr>
            </w:pPr>
          </w:p>
        </w:tc>
        <w:tc>
          <w:tcPr>
            <w:tcW w:w="7331" w:type="dxa"/>
            <w:gridSpan w:val="2"/>
          </w:tcPr>
          <w:p w14:paraId="21D0E0F4" w14:textId="1E539D1A" w:rsidR="001A1D2D" w:rsidRPr="00323645" w:rsidRDefault="001A1D2D" w:rsidP="00A92C81">
            <w:pPr>
              <w:pStyle w:val="BodyTextIndent"/>
              <w:tabs>
                <w:tab w:val="left" w:pos="252"/>
              </w:tabs>
              <w:ind w:left="252"/>
              <w:rPr>
                <w:rFonts w:ascii="Arial" w:hAnsi="Arial" w:cs="Arial"/>
                <w:color w:val="000000" w:themeColor="text1"/>
              </w:rPr>
            </w:pPr>
            <w:r w:rsidRPr="00323645">
              <w:rPr>
                <w:rFonts w:ascii="Arial" w:hAnsi="Arial" w:cs="Arial"/>
                <w:color w:val="000000" w:themeColor="text1"/>
              </w:rPr>
              <w:t>The Bank’s exposure being mainly domestic, rating agencies like CARE, CRISIL, ICRA, India R</w:t>
            </w:r>
            <w:r w:rsidR="008C0614">
              <w:rPr>
                <w:rFonts w:ascii="Arial" w:hAnsi="Arial" w:cs="Arial"/>
                <w:color w:val="000000" w:themeColor="text1"/>
              </w:rPr>
              <w:t>atings</w:t>
            </w:r>
            <w:r w:rsidR="00D86F65">
              <w:rPr>
                <w:rFonts w:ascii="Arial" w:hAnsi="Arial" w:cs="Arial"/>
                <w:color w:val="000000" w:themeColor="text1"/>
              </w:rPr>
              <w:t>, Acuite</w:t>
            </w:r>
            <w:r w:rsidRPr="00323645">
              <w:rPr>
                <w:rFonts w:ascii="Arial" w:hAnsi="Arial" w:cs="Arial"/>
                <w:color w:val="000000" w:themeColor="text1"/>
              </w:rPr>
              <w:t xml:space="preserve"> and Infomerics have been identified for rating of exposure as per RBI guidelines. Designated rating agencies are used irrespective of types of corporate exposures.</w:t>
            </w:r>
          </w:p>
          <w:p w14:paraId="6552BBB8" w14:textId="77777777" w:rsidR="001A1D2D" w:rsidRPr="001332F5" w:rsidRDefault="001A1D2D" w:rsidP="00A80151">
            <w:pPr>
              <w:pStyle w:val="BodyTextIndent"/>
              <w:ind w:left="0"/>
              <w:jc w:val="left"/>
              <w:rPr>
                <w:rFonts w:ascii="Arial" w:hAnsi="Arial" w:cs="Arial"/>
              </w:rPr>
            </w:pPr>
          </w:p>
        </w:tc>
      </w:tr>
      <w:tr w:rsidR="001A1D2D" w:rsidRPr="001332F5" w14:paraId="63A6ACA4" w14:textId="77777777" w:rsidTr="00B31B55">
        <w:trPr>
          <w:trHeight w:val="380"/>
        </w:trPr>
        <w:tc>
          <w:tcPr>
            <w:tcW w:w="3109" w:type="dxa"/>
            <w:tcBorders>
              <w:bottom w:val="single" w:sz="4" w:space="0" w:color="auto"/>
            </w:tcBorders>
          </w:tcPr>
          <w:p w14:paraId="1FE7D9FD" w14:textId="77777777" w:rsidR="001A1D2D" w:rsidRPr="001332F5" w:rsidRDefault="001A1D2D" w:rsidP="00A92C81">
            <w:pPr>
              <w:pStyle w:val="BodyTextIndent"/>
              <w:numPr>
                <w:ilvl w:val="0"/>
                <w:numId w:val="25"/>
              </w:numPr>
              <w:tabs>
                <w:tab w:val="clear" w:pos="720"/>
              </w:tabs>
              <w:spacing w:line="276" w:lineRule="auto"/>
              <w:ind w:left="432" w:hanging="270"/>
              <w:jc w:val="left"/>
              <w:rPr>
                <w:rFonts w:ascii="Arial" w:hAnsi="Arial" w:cs="Arial"/>
                <w:b/>
              </w:rPr>
            </w:pPr>
            <w:r w:rsidRPr="001332F5">
              <w:rPr>
                <w:rFonts w:ascii="Arial" w:hAnsi="Arial" w:cs="Arial"/>
                <w:b/>
              </w:rPr>
              <w:t>Type of exposure for which each agency is used.</w:t>
            </w:r>
          </w:p>
          <w:p w14:paraId="1CA2900F" w14:textId="77777777" w:rsidR="001A1D2D" w:rsidRPr="001332F5" w:rsidRDefault="001A1D2D" w:rsidP="00A80151">
            <w:pPr>
              <w:pStyle w:val="BodyTextIndent"/>
              <w:spacing w:line="276" w:lineRule="auto"/>
              <w:ind w:left="0"/>
              <w:jc w:val="left"/>
              <w:rPr>
                <w:rFonts w:ascii="Arial" w:hAnsi="Arial" w:cs="Arial"/>
                <w:b/>
              </w:rPr>
            </w:pPr>
          </w:p>
          <w:p w14:paraId="237D5E6D" w14:textId="77777777" w:rsidR="001A1D2D" w:rsidRPr="001332F5" w:rsidRDefault="001A1D2D" w:rsidP="00A80151">
            <w:pPr>
              <w:pStyle w:val="BodyTextIndent"/>
              <w:ind w:left="0"/>
              <w:jc w:val="left"/>
              <w:rPr>
                <w:rFonts w:ascii="Arial" w:hAnsi="Arial" w:cs="Arial"/>
                <w:b/>
              </w:rPr>
            </w:pPr>
          </w:p>
        </w:tc>
        <w:tc>
          <w:tcPr>
            <w:tcW w:w="7331" w:type="dxa"/>
            <w:gridSpan w:val="2"/>
            <w:tcBorders>
              <w:bottom w:val="single" w:sz="4" w:space="0" w:color="auto"/>
            </w:tcBorders>
          </w:tcPr>
          <w:p w14:paraId="1B9C404F" w14:textId="77777777" w:rsidR="001A1D2D" w:rsidRPr="001332F5" w:rsidRDefault="001A1D2D" w:rsidP="00A92C81">
            <w:pPr>
              <w:pStyle w:val="BodyTextIndent"/>
              <w:tabs>
                <w:tab w:val="left" w:pos="252"/>
              </w:tabs>
              <w:ind w:left="252"/>
              <w:rPr>
                <w:rFonts w:ascii="Arial" w:hAnsi="Arial" w:cs="Arial"/>
              </w:rPr>
            </w:pPr>
            <w:r w:rsidRPr="001332F5">
              <w:rPr>
                <w:rFonts w:ascii="Arial" w:hAnsi="Arial" w:cs="Arial"/>
              </w:rPr>
              <w:t>For exposures with a contractual maturity of less than or equal to one year (except cash credit, overdraft and other revolving credits), short-term ratings given by approved rating agencies are used. For cash credit, sanctioned overdrafts and other revolving credits (irrespective of the period) and for term loan exposures of over one year, long term ratings are used.</w:t>
            </w:r>
          </w:p>
          <w:p w14:paraId="545BDFD4" w14:textId="77777777" w:rsidR="001A1D2D" w:rsidRPr="001332F5" w:rsidRDefault="001A1D2D" w:rsidP="00A80151">
            <w:pPr>
              <w:pStyle w:val="BodyTextIndent"/>
              <w:ind w:left="0"/>
              <w:jc w:val="left"/>
              <w:rPr>
                <w:rFonts w:ascii="Arial" w:hAnsi="Arial" w:cs="Arial"/>
              </w:rPr>
            </w:pPr>
          </w:p>
        </w:tc>
      </w:tr>
      <w:tr w:rsidR="001A1D2D" w:rsidRPr="001332F5" w14:paraId="17CE90A5" w14:textId="77777777" w:rsidTr="00B31B55">
        <w:trPr>
          <w:trHeight w:val="443"/>
        </w:trPr>
        <w:tc>
          <w:tcPr>
            <w:tcW w:w="3109" w:type="dxa"/>
            <w:tcBorders>
              <w:top w:val="single" w:sz="4" w:space="0" w:color="auto"/>
              <w:left w:val="single" w:sz="4" w:space="0" w:color="auto"/>
              <w:bottom w:val="single" w:sz="4" w:space="0" w:color="auto"/>
              <w:right w:val="single" w:sz="4" w:space="0" w:color="auto"/>
            </w:tcBorders>
          </w:tcPr>
          <w:p w14:paraId="0C3A0D9C" w14:textId="77777777" w:rsidR="001A1D2D" w:rsidRPr="001332F5" w:rsidRDefault="001A1D2D" w:rsidP="00A92C81">
            <w:pPr>
              <w:pStyle w:val="BodyTextIndent"/>
              <w:numPr>
                <w:ilvl w:val="0"/>
                <w:numId w:val="25"/>
              </w:numPr>
              <w:tabs>
                <w:tab w:val="clear" w:pos="720"/>
              </w:tabs>
              <w:spacing w:line="276" w:lineRule="auto"/>
              <w:ind w:left="432" w:hanging="270"/>
              <w:rPr>
                <w:rFonts w:ascii="Arial" w:hAnsi="Arial" w:cs="Arial"/>
                <w:b/>
              </w:rPr>
            </w:pPr>
            <w:r w:rsidRPr="001332F5">
              <w:rPr>
                <w:rFonts w:ascii="Arial" w:hAnsi="Arial" w:cs="Arial"/>
                <w:b/>
              </w:rPr>
              <w:lastRenderedPageBreak/>
              <w:t>A description of the process used to transfer public issues rating onto comparable assets in the banking book</w:t>
            </w:r>
          </w:p>
          <w:p w14:paraId="2A28E115" w14:textId="77777777" w:rsidR="001A1D2D" w:rsidRPr="001332F5" w:rsidRDefault="001A1D2D" w:rsidP="00A80151">
            <w:pPr>
              <w:pStyle w:val="BodyTextIndent"/>
              <w:ind w:left="0"/>
              <w:jc w:val="left"/>
              <w:rPr>
                <w:rFonts w:ascii="Arial" w:hAnsi="Arial" w:cs="Arial"/>
                <w:b/>
              </w:rPr>
            </w:pPr>
          </w:p>
        </w:tc>
        <w:tc>
          <w:tcPr>
            <w:tcW w:w="7331" w:type="dxa"/>
            <w:gridSpan w:val="2"/>
            <w:tcBorders>
              <w:top w:val="single" w:sz="4" w:space="0" w:color="auto"/>
              <w:left w:val="single" w:sz="4" w:space="0" w:color="auto"/>
              <w:bottom w:val="single" w:sz="4" w:space="0" w:color="auto"/>
              <w:right w:val="single" w:sz="4" w:space="0" w:color="auto"/>
            </w:tcBorders>
          </w:tcPr>
          <w:p w14:paraId="7D4F9A13" w14:textId="77777777" w:rsidR="001A1D2D" w:rsidRPr="009C3D1A" w:rsidRDefault="001A1D2D" w:rsidP="00A92C81">
            <w:pPr>
              <w:pStyle w:val="BodyTextIndent"/>
              <w:tabs>
                <w:tab w:val="left" w:pos="252"/>
              </w:tabs>
              <w:ind w:left="252"/>
              <w:rPr>
                <w:rFonts w:ascii="Arial" w:hAnsi="Arial" w:cs="Arial"/>
                <w:color w:val="000000" w:themeColor="text1"/>
              </w:rPr>
            </w:pPr>
            <w:r w:rsidRPr="009C3D1A">
              <w:rPr>
                <w:rFonts w:ascii="Arial" w:hAnsi="Arial" w:cs="Arial"/>
                <w:color w:val="000000" w:themeColor="text1"/>
              </w:rPr>
              <w:t>Public issue ratings are used for comparable assets of borrower in the banking book as follows: -</w:t>
            </w:r>
          </w:p>
          <w:p w14:paraId="71D6B4A0" w14:textId="77777777" w:rsidR="001A1D2D" w:rsidRPr="001332F5" w:rsidRDefault="001A1D2D" w:rsidP="00A80151">
            <w:pPr>
              <w:pStyle w:val="BodyTextIndent"/>
              <w:tabs>
                <w:tab w:val="left" w:pos="252"/>
              </w:tabs>
              <w:ind w:left="252"/>
              <w:jc w:val="left"/>
              <w:rPr>
                <w:rFonts w:ascii="Arial" w:hAnsi="Arial" w:cs="Arial"/>
                <w:b/>
                <w:bCs/>
              </w:rPr>
            </w:pPr>
          </w:p>
          <w:p w14:paraId="54DC435A" w14:textId="77777777" w:rsidR="001A1D2D" w:rsidRDefault="001A1D2D" w:rsidP="00A92C81">
            <w:pPr>
              <w:pStyle w:val="BodyTextIndent"/>
              <w:tabs>
                <w:tab w:val="left" w:pos="252"/>
              </w:tabs>
              <w:ind w:left="252"/>
              <w:rPr>
                <w:rFonts w:ascii="Arial" w:hAnsi="Arial" w:cs="Arial"/>
                <w:color w:val="000000" w:themeColor="text1"/>
              </w:rPr>
            </w:pPr>
            <w:r w:rsidRPr="009C3D1A">
              <w:rPr>
                <w:rFonts w:ascii="Arial" w:hAnsi="Arial" w:cs="Arial"/>
                <w:color w:val="000000" w:themeColor="text1"/>
              </w:rPr>
              <w:t xml:space="preserve">In cases where the borrower has a specific assessment for an issued debt - but the bank’s claim is not an investment in this particular debt - the rating applicable to the specific debt (where the rating maps into a risk weight lower than that which applies to an unrated claim) is applied to the bank’s unassessed claim if the Bank’s exposure ranks pari passu or senior to the specific rated debt in all respects and the maturity of the unrated Bank’s claim is not later than the maturity of the rated claim. </w:t>
            </w:r>
          </w:p>
          <w:p w14:paraId="2110BCD2" w14:textId="77777777" w:rsidR="00A92C81" w:rsidRPr="009C3D1A" w:rsidRDefault="00A92C81" w:rsidP="00A92C81">
            <w:pPr>
              <w:pStyle w:val="BodyTextIndent"/>
              <w:tabs>
                <w:tab w:val="left" w:pos="252"/>
              </w:tabs>
              <w:ind w:left="252"/>
              <w:rPr>
                <w:rFonts w:ascii="Arial" w:hAnsi="Arial" w:cs="Arial"/>
                <w:color w:val="000000" w:themeColor="text1"/>
              </w:rPr>
            </w:pPr>
          </w:p>
          <w:p w14:paraId="1A289810" w14:textId="77777777" w:rsidR="001A1D2D" w:rsidRPr="009C3D1A" w:rsidRDefault="001A1D2D" w:rsidP="00A92C81">
            <w:pPr>
              <w:pStyle w:val="BodyTextIndent"/>
              <w:tabs>
                <w:tab w:val="left" w:pos="252"/>
              </w:tabs>
              <w:ind w:left="252"/>
              <w:rPr>
                <w:rFonts w:ascii="Arial" w:hAnsi="Arial" w:cs="Arial"/>
                <w:color w:val="000000" w:themeColor="text1"/>
              </w:rPr>
            </w:pPr>
            <w:r w:rsidRPr="009C3D1A">
              <w:rPr>
                <w:rFonts w:ascii="Arial" w:hAnsi="Arial" w:cs="Arial"/>
                <w:color w:val="000000" w:themeColor="text1"/>
              </w:rPr>
              <w:t>If either the issuer or single issue has been assigned a low quality assessment which maps into a risk weight equal to or higher than that which applies to unrated claims, an unassessed claim on the same counterparty that ranks pari-passu or is subordinated to the rated exposure is assigned the same risk weight as is applicable to the low quality assessment.</w:t>
            </w:r>
          </w:p>
          <w:p w14:paraId="225E5423" w14:textId="77777777" w:rsidR="001A1D2D" w:rsidRPr="001332F5" w:rsidRDefault="001A1D2D" w:rsidP="00A80151">
            <w:pPr>
              <w:pStyle w:val="BodyTextIndent"/>
              <w:ind w:left="0"/>
              <w:jc w:val="left"/>
              <w:rPr>
                <w:rFonts w:ascii="Arial" w:hAnsi="Arial" w:cs="Arial"/>
              </w:rPr>
            </w:pPr>
          </w:p>
        </w:tc>
      </w:tr>
      <w:tr w:rsidR="001A1D2D" w:rsidRPr="001332F5" w14:paraId="5C296A22" w14:textId="77777777" w:rsidTr="00B31B55">
        <w:tblPrEx>
          <w:tblLook w:val="0000" w:firstRow="0" w:lastRow="0" w:firstColumn="0" w:lastColumn="0" w:noHBand="0" w:noVBand="0"/>
        </w:tblPrEx>
        <w:trPr>
          <w:cantSplit/>
          <w:trHeight w:val="611"/>
        </w:trPr>
        <w:tc>
          <w:tcPr>
            <w:tcW w:w="10440" w:type="dxa"/>
            <w:gridSpan w:val="3"/>
          </w:tcPr>
          <w:p w14:paraId="6A8FB9D1" w14:textId="77777777" w:rsidR="001A1D2D" w:rsidRPr="001332F5" w:rsidRDefault="001A1D2D" w:rsidP="00A80151">
            <w:pPr>
              <w:pStyle w:val="BodyTextIndent"/>
              <w:ind w:left="0"/>
              <w:rPr>
                <w:rFonts w:ascii="Arial" w:hAnsi="Arial" w:cs="Arial"/>
                <w:b/>
                <w:bCs/>
              </w:rPr>
            </w:pPr>
            <w:r>
              <w:rPr>
                <w:rFonts w:ascii="Arial" w:hAnsi="Arial" w:cs="Arial"/>
                <w:b/>
                <w:bCs/>
              </w:rPr>
              <w:t xml:space="preserve"> </w:t>
            </w:r>
            <w:r w:rsidRPr="001332F5">
              <w:rPr>
                <w:rFonts w:ascii="Arial" w:hAnsi="Arial" w:cs="Arial"/>
                <w:b/>
                <w:bCs/>
              </w:rPr>
              <w:t xml:space="preserve">2.      </w:t>
            </w:r>
            <w:r w:rsidRPr="001332F5">
              <w:rPr>
                <w:rFonts w:ascii="Arial" w:hAnsi="Arial" w:cs="Arial"/>
                <w:b/>
                <w:bCs/>
                <w:u w:val="single"/>
              </w:rPr>
              <w:t>Quantitative Disclosures</w:t>
            </w:r>
            <w:r w:rsidRPr="009F6A01">
              <w:rPr>
                <w:rFonts w:ascii="Arial" w:hAnsi="Arial" w:cs="Arial"/>
                <w:b/>
                <w:bCs/>
              </w:rPr>
              <w:t xml:space="preserve">                                                                  </w:t>
            </w:r>
            <w:r w:rsidRPr="001332F5">
              <w:rPr>
                <w:rFonts w:ascii="Arial" w:hAnsi="Arial" w:cs="Arial"/>
              </w:rPr>
              <w:t>Amou</w:t>
            </w:r>
            <w:r>
              <w:rPr>
                <w:rFonts w:ascii="Arial" w:hAnsi="Arial" w:cs="Arial"/>
              </w:rPr>
              <w:t>nt ₹</w:t>
            </w:r>
            <w:r w:rsidRPr="001332F5">
              <w:rPr>
                <w:rFonts w:ascii="Rupee Foradian" w:hAnsi="Rupee Foradian" w:cs="Arial"/>
              </w:rPr>
              <w:t xml:space="preserve"> million</w:t>
            </w:r>
          </w:p>
          <w:p w14:paraId="26D889C1" w14:textId="77777777" w:rsidR="001A1D2D" w:rsidRPr="001332F5" w:rsidRDefault="001A1D2D" w:rsidP="00A80151">
            <w:pPr>
              <w:rPr>
                <w:rFonts w:ascii="Arial" w:hAnsi="Arial" w:cs="Arial"/>
                <w:b/>
                <w:bCs/>
              </w:rPr>
            </w:pPr>
          </w:p>
        </w:tc>
      </w:tr>
      <w:tr w:rsidR="001A1D2D" w:rsidRPr="001332F5" w14:paraId="219B9E58" w14:textId="77777777" w:rsidTr="00B31B55">
        <w:tblPrEx>
          <w:tblLook w:val="0000" w:firstRow="0" w:lastRow="0" w:firstColumn="0" w:lastColumn="0" w:noHBand="0" w:noVBand="0"/>
        </w:tblPrEx>
        <w:trPr>
          <w:cantSplit/>
          <w:trHeight w:val="872"/>
        </w:trPr>
        <w:tc>
          <w:tcPr>
            <w:tcW w:w="10440" w:type="dxa"/>
            <w:gridSpan w:val="3"/>
          </w:tcPr>
          <w:p w14:paraId="3BD97CF5" w14:textId="77777777" w:rsidR="001A1D2D" w:rsidRPr="001332F5" w:rsidRDefault="001A1D2D" w:rsidP="00A80151">
            <w:pPr>
              <w:pStyle w:val="BodyTextIndent"/>
              <w:spacing w:line="276" w:lineRule="auto"/>
              <w:ind w:left="72"/>
              <w:rPr>
                <w:rFonts w:ascii="Arial" w:hAnsi="Arial" w:cs="Arial"/>
                <w:b/>
                <w:bCs/>
              </w:rPr>
            </w:pPr>
            <w:r w:rsidRPr="001332F5">
              <w:rPr>
                <w:rFonts w:ascii="Arial" w:hAnsi="Arial" w:cs="Arial"/>
                <w:b/>
              </w:rPr>
              <w:t>2.1</w:t>
            </w:r>
            <w:r>
              <w:rPr>
                <w:rFonts w:ascii="Arial" w:hAnsi="Arial" w:cs="Arial"/>
                <w:b/>
              </w:rPr>
              <w:t xml:space="preserve">   </w:t>
            </w:r>
            <w:r w:rsidRPr="001332F5">
              <w:rPr>
                <w:rFonts w:ascii="Arial" w:hAnsi="Arial" w:cs="Arial"/>
                <w:b/>
              </w:rPr>
              <w:t>Exposure amount after risk mitigation subjected to the standardized approach, amount of bank’s outstanding (rated and un-rated) in the following three major risk buckets as well as those that are deducted:</w:t>
            </w:r>
          </w:p>
        </w:tc>
      </w:tr>
      <w:tr w:rsidR="001A1D2D" w:rsidRPr="001332F5" w14:paraId="38BE4FE0" w14:textId="77777777" w:rsidTr="00E9012E">
        <w:tblPrEx>
          <w:tblLook w:val="0000" w:firstRow="0" w:lastRow="0" w:firstColumn="0" w:lastColumn="0" w:noHBand="0" w:noVBand="0"/>
        </w:tblPrEx>
        <w:trPr>
          <w:cantSplit/>
          <w:trHeight w:val="530"/>
        </w:trPr>
        <w:tc>
          <w:tcPr>
            <w:tcW w:w="5368" w:type="dxa"/>
            <w:gridSpan w:val="2"/>
            <w:vAlign w:val="center"/>
          </w:tcPr>
          <w:p w14:paraId="6A16598D" w14:textId="77777777" w:rsidR="001A1D2D" w:rsidRPr="001332F5" w:rsidRDefault="001A1D2D" w:rsidP="00E9012E">
            <w:pPr>
              <w:pStyle w:val="BodyTextIndent"/>
              <w:numPr>
                <w:ilvl w:val="0"/>
                <w:numId w:val="6"/>
              </w:numPr>
              <w:tabs>
                <w:tab w:val="num" w:pos="252"/>
              </w:tabs>
              <w:ind w:left="432" w:hanging="90"/>
              <w:jc w:val="left"/>
              <w:rPr>
                <w:rFonts w:ascii="Arial" w:hAnsi="Arial" w:cs="Arial"/>
              </w:rPr>
            </w:pPr>
            <w:r w:rsidRPr="001332F5">
              <w:rPr>
                <w:rFonts w:ascii="Arial" w:hAnsi="Arial" w:cs="Arial"/>
              </w:rPr>
              <w:t>Below 100% risk weight</w:t>
            </w:r>
          </w:p>
        </w:tc>
        <w:tc>
          <w:tcPr>
            <w:tcW w:w="5072" w:type="dxa"/>
            <w:vAlign w:val="center"/>
          </w:tcPr>
          <w:p w14:paraId="76767047" w14:textId="2D4C2BB8" w:rsidR="001A1D2D" w:rsidRPr="00F45F7D" w:rsidRDefault="009B4DA8" w:rsidP="000B6BB1">
            <w:pPr>
              <w:pStyle w:val="BodyTextIndent"/>
              <w:rPr>
                <w:highlight w:val="yellow"/>
              </w:rPr>
            </w:pPr>
            <w:r w:rsidRPr="009B4DA8">
              <w:t>824428.47</w:t>
            </w:r>
          </w:p>
        </w:tc>
      </w:tr>
      <w:tr w:rsidR="001A1D2D" w:rsidRPr="001332F5" w14:paraId="1D4BDC95" w14:textId="77777777" w:rsidTr="00E9012E">
        <w:tblPrEx>
          <w:tblLook w:val="0000" w:firstRow="0" w:lastRow="0" w:firstColumn="0" w:lastColumn="0" w:noHBand="0" w:noVBand="0"/>
        </w:tblPrEx>
        <w:trPr>
          <w:cantSplit/>
          <w:trHeight w:val="557"/>
        </w:trPr>
        <w:tc>
          <w:tcPr>
            <w:tcW w:w="5368" w:type="dxa"/>
            <w:gridSpan w:val="2"/>
            <w:vAlign w:val="center"/>
          </w:tcPr>
          <w:p w14:paraId="780B166B" w14:textId="77777777" w:rsidR="001A1D2D" w:rsidRPr="001332F5" w:rsidRDefault="001A1D2D" w:rsidP="00E9012E">
            <w:pPr>
              <w:pStyle w:val="BodyTextIndent"/>
              <w:numPr>
                <w:ilvl w:val="0"/>
                <w:numId w:val="6"/>
              </w:numPr>
              <w:tabs>
                <w:tab w:val="num" w:pos="252"/>
              </w:tabs>
              <w:ind w:left="432" w:hanging="90"/>
              <w:jc w:val="left"/>
              <w:rPr>
                <w:rFonts w:ascii="Arial" w:hAnsi="Arial" w:cs="Arial"/>
              </w:rPr>
            </w:pPr>
            <w:r w:rsidRPr="001332F5">
              <w:rPr>
                <w:rFonts w:ascii="Arial" w:hAnsi="Arial" w:cs="Arial"/>
              </w:rPr>
              <w:t>100% risk weight</w:t>
            </w:r>
          </w:p>
        </w:tc>
        <w:tc>
          <w:tcPr>
            <w:tcW w:w="5072" w:type="dxa"/>
            <w:vAlign w:val="center"/>
          </w:tcPr>
          <w:p w14:paraId="5C68031A" w14:textId="656D4DBD" w:rsidR="001A1D2D" w:rsidRPr="00F45F7D" w:rsidRDefault="009B4DA8" w:rsidP="000B6BB1">
            <w:pPr>
              <w:pStyle w:val="BodyTextIndent"/>
              <w:rPr>
                <w:highlight w:val="yellow"/>
              </w:rPr>
            </w:pPr>
            <w:r w:rsidRPr="009B4DA8">
              <w:t>180740.78</w:t>
            </w:r>
          </w:p>
        </w:tc>
      </w:tr>
      <w:tr w:rsidR="001A1D2D" w:rsidRPr="001332F5" w14:paraId="4746C40F" w14:textId="77777777" w:rsidTr="00E9012E">
        <w:tblPrEx>
          <w:tblLook w:val="0000" w:firstRow="0" w:lastRow="0" w:firstColumn="0" w:lastColumn="0" w:noHBand="0" w:noVBand="0"/>
        </w:tblPrEx>
        <w:trPr>
          <w:cantSplit/>
          <w:trHeight w:val="503"/>
        </w:trPr>
        <w:tc>
          <w:tcPr>
            <w:tcW w:w="5368" w:type="dxa"/>
            <w:gridSpan w:val="2"/>
            <w:vAlign w:val="center"/>
          </w:tcPr>
          <w:p w14:paraId="0259F555" w14:textId="77777777" w:rsidR="001A1D2D" w:rsidRPr="001332F5" w:rsidRDefault="001A1D2D" w:rsidP="00E9012E">
            <w:pPr>
              <w:pStyle w:val="BodyTextIndent"/>
              <w:numPr>
                <w:ilvl w:val="0"/>
                <w:numId w:val="6"/>
              </w:numPr>
              <w:tabs>
                <w:tab w:val="num" w:pos="252"/>
              </w:tabs>
              <w:ind w:left="432" w:hanging="90"/>
              <w:jc w:val="left"/>
              <w:rPr>
                <w:rFonts w:ascii="Arial" w:hAnsi="Arial" w:cs="Arial"/>
              </w:rPr>
            </w:pPr>
            <w:r w:rsidRPr="001332F5">
              <w:rPr>
                <w:rFonts w:ascii="Arial" w:hAnsi="Arial" w:cs="Arial"/>
              </w:rPr>
              <w:t>More than 100% risk weight</w:t>
            </w:r>
          </w:p>
        </w:tc>
        <w:tc>
          <w:tcPr>
            <w:tcW w:w="5072" w:type="dxa"/>
            <w:vAlign w:val="center"/>
          </w:tcPr>
          <w:p w14:paraId="50257001" w14:textId="40F72C5A" w:rsidR="001A1D2D" w:rsidRPr="00F45F7D" w:rsidRDefault="009B4DA8" w:rsidP="000B6BB1">
            <w:pPr>
              <w:pStyle w:val="BodyTextIndent"/>
              <w:rPr>
                <w:highlight w:val="yellow"/>
              </w:rPr>
            </w:pPr>
            <w:r w:rsidRPr="009B4DA8">
              <w:t>206901.17</w:t>
            </w:r>
          </w:p>
        </w:tc>
      </w:tr>
    </w:tbl>
    <w:p w14:paraId="00DC614C" w14:textId="77777777" w:rsidR="001A1D2D" w:rsidRDefault="001A1D2D" w:rsidP="00D975DE">
      <w:pPr>
        <w:pStyle w:val="BodyTextIndent"/>
        <w:ind w:left="0"/>
        <w:jc w:val="left"/>
        <w:rPr>
          <w:rFonts w:ascii="Arial" w:hAnsi="Arial" w:cs="Arial"/>
          <w:b/>
          <w:u w:val="single"/>
        </w:rPr>
      </w:pPr>
    </w:p>
    <w:p w14:paraId="218D5F07" w14:textId="77777777" w:rsidR="001A1D2D" w:rsidRDefault="001A1D2D" w:rsidP="00D975DE">
      <w:pPr>
        <w:pStyle w:val="BodyTextIndent"/>
        <w:ind w:left="0"/>
        <w:jc w:val="left"/>
        <w:rPr>
          <w:rFonts w:ascii="Arial" w:hAnsi="Arial" w:cs="Arial"/>
          <w:b/>
          <w:u w:val="single"/>
        </w:rPr>
      </w:pPr>
    </w:p>
    <w:p w14:paraId="47834EC9" w14:textId="77777777" w:rsidR="006556C9" w:rsidRPr="00A469FC" w:rsidRDefault="006556C9" w:rsidP="006556C9">
      <w:pPr>
        <w:pStyle w:val="BodyTextIndent"/>
        <w:ind w:left="0"/>
        <w:rPr>
          <w:rFonts w:ascii="Arial" w:hAnsi="Arial" w:cs="Arial"/>
          <w:b/>
          <w:bCs/>
          <w:color w:val="000000" w:themeColor="text1"/>
          <w:u w:val="single"/>
        </w:rPr>
      </w:pPr>
      <w:r w:rsidRPr="006556C9">
        <w:rPr>
          <w:rFonts w:ascii="Arial" w:hAnsi="Arial" w:cs="Arial"/>
          <w:b/>
          <w:bCs/>
          <w:color w:val="000000" w:themeColor="text1"/>
          <w:highlight w:val="lightGray"/>
          <w:u w:val="single"/>
        </w:rPr>
        <w:t>Table- DF -5: Credit risk mitigation</w:t>
      </w:r>
      <w:r w:rsidRPr="00A469FC">
        <w:rPr>
          <w:rFonts w:ascii="Arial" w:hAnsi="Arial" w:cs="Arial"/>
          <w:b/>
          <w:bCs/>
          <w:color w:val="000000" w:themeColor="text1"/>
          <w:u w:val="single"/>
        </w:rPr>
        <w:t xml:space="preserve">: </w:t>
      </w:r>
    </w:p>
    <w:p w14:paraId="13723FB0" w14:textId="77777777" w:rsidR="006556C9" w:rsidRPr="00A469FC" w:rsidRDefault="006556C9" w:rsidP="006556C9">
      <w:pPr>
        <w:pStyle w:val="BodyTextIndent"/>
        <w:ind w:left="0"/>
        <w:rPr>
          <w:rFonts w:ascii="Arial" w:hAnsi="Arial" w:cs="Arial"/>
          <w:b/>
          <w:bCs/>
          <w:color w:val="000000" w:themeColor="text1"/>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192"/>
        <w:gridCol w:w="118"/>
      </w:tblGrid>
      <w:tr w:rsidR="006556C9" w:rsidRPr="00A469FC" w14:paraId="663F90AF" w14:textId="77777777" w:rsidTr="00776AD4">
        <w:trPr>
          <w:gridAfter w:val="1"/>
          <w:wAfter w:w="118" w:type="dxa"/>
          <w:trHeight w:val="422"/>
        </w:trPr>
        <w:tc>
          <w:tcPr>
            <w:tcW w:w="10232" w:type="dxa"/>
            <w:gridSpan w:val="2"/>
          </w:tcPr>
          <w:p w14:paraId="210209D2" w14:textId="77777777" w:rsidR="006556C9" w:rsidRPr="00A469FC" w:rsidRDefault="006556C9" w:rsidP="00255BDE">
            <w:pPr>
              <w:pStyle w:val="BodyTextIndent"/>
              <w:numPr>
                <w:ilvl w:val="0"/>
                <w:numId w:val="47"/>
              </w:numPr>
              <w:ind w:left="522" w:hanging="522"/>
              <w:rPr>
                <w:rFonts w:ascii="Arial" w:hAnsi="Arial" w:cs="Arial"/>
                <w:b/>
                <w:bCs/>
                <w:color w:val="000000" w:themeColor="text1"/>
              </w:rPr>
            </w:pPr>
            <w:r w:rsidRPr="00A469FC">
              <w:rPr>
                <w:rFonts w:ascii="Arial" w:hAnsi="Arial" w:cs="Arial"/>
                <w:b/>
                <w:bCs/>
                <w:color w:val="000000" w:themeColor="text1"/>
              </w:rPr>
              <w:t>Qualitative disclosure</w:t>
            </w:r>
          </w:p>
        </w:tc>
      </w:tr>
      <w:tr w:rsidR="006556C9" w:rsidRPr="00A469FC" w14:paraId="040D05D0" w14:textId="77777777" w:rsidTr="00776AD4">
        <w:trPr>
          <w:gridAfter w:val="1"/>
          <w:wAfter w:w="118" w:type="dxa"/>
          <w:trHeight w:val="627"/>
        </w:trPr>
        <w:tc>
          <w:tcPr>
            <w:tcW w:w="10232" w:type="dxa"/>
            <w:gridSpan w:val="2"/>
            <w:vAlign w:val="center"/>
          </w:tcPr>
          <w:p w14:paraId="2F9E69C9" w14:textId="401D717F" w:rsidR="006556C9" w:rsidRPr="00A469FC" w:rsidRDefault="003B0C05" w:rsidP="00C63627">
            <w:pPr>
              <w:pStyle w:val="BodyTextIndent"/>
              <w:ind w:left="0"/>
              <w:jc w:val="left"/>
              <w:rPr>
                <w:rFonts w:ascii="Arial" w:hAnsi="Arial" w:cs="Arial"/>
                <w:b/>
                <w:bCs/>
                <w:color w:val="000000" w:themeColor="text1"/>
              </w:rPr>
            </w:pPr>
            <w:r w:rsidRPr="00A469FC">
              <w:rPr>
                <w:rFonts w:ascii="Arial" w:hAnsi="Arial" w:cs="Arial"/>
                <w:b/>
                <w:color w:val="000000" w:themeColor="text1"/>
              </w:rPr>
              <w:t>1.1 The</w:t>
            </w:r>
            <w:r w:rsidR="006556C9" w:rsidRPr="00A469FC">
              <w:rPr>
                <w:rFonts w:ascii="Arial" w:hAnsi="Arial" w:cs="Arial"/>
                <w:b/>
                <w:color w:val="000000" w:themeColor="text1"/>
              </w:rPr>
              <w:t xml:space="preserve"> general qualitative disclosure requirements with respect to credit risk mitigation</w:t>
            </w:r>
          </w:p>
          <w:p w14:paraId="6B4D002F" w14:textId="77777777" w:rsidR="006556C9" w:rsidRPr="00A469FC" w:rsidRDefault="006556C9" w:rsidP="00255BDE">
            <w:pPr>
              <w:pStyle w:val="BodyTextIndent"/>
              <w:jc w:val="center"/>
              <w:rPr>
                <w:rFonts w:ascii="Arial" w:hAnsi="Arial" w:cs="Arial"/>
                <w:b/>
                <w:bCs/>
                <w:color w:val="000000" w:themeColor="text1"/>
              </w:rPr>
            </w:pPr>
          </w:p>
        </w:tc>
      </w:tr>
      <w:tr w:rsidR="006556C9" w:rsidRPr="00A469FC" w14:paraId="059F6222" w14:textId="77777777" w:rsidTr="00776AD4">
        <w:trPr>
          <w:gridAfter w:val="1"/>
          <w:wAfter w:w="118" w:type="dxa"/>
          <w:trHeight w:val="380"/>
        </w:trPr>
        <w:tc>
          <w:tcPr>
            <w:tcW w:w="10232" w:type="dxa"/>
            <w:gridSpan w:val="2"/>
            <w:vAlign w:val="center"/>
          </w:tcPr>
          <w:p w14:paraId="02A49E0F" w14:textId="77777777" w:rsidR="006556C9" w:rsidRPr="00A469FC" w:rsidRDefault="006556C9" w:rsidP="00A92C81">
            <w:pPr>
              <w:pStyle w:val="BodyTextIndent"/>
              <w:tabs>
                <w:tab w:val="left" w:pos="252"/>
              </w:tabs>
              <w:ind w:left="0"/>
              <w:rPr>
                <w:rFonts w:ascii="Arial" w:hAnsi="Arial" w:cs="Arial"/>
                <w:color w:val="000000" w:themeColor="text1"/>
              </w:rPr>
            </w:pPr>
            <w:r w:rsidRPr="00A469FC">
              <w:rPr>
                <w:rFonts w:ascii="Arial" w:hAnsi="Arial" w:cs="Arial"/>
                <w:color w:val="000000" w:themeColor="text1"/>
              </w:rPr>
              <w:t>A Credit Mitigation and Collateral Management Policy, addressing the Bank’s approach towards the credit risk mitigants is used for capital calculation. The Bank reduces its exposure to counterparty with the value of eligible financial collateral to take account of risk mitigating effect of the collateral.</w:t>
            </w:r>
          </w:p>
          <w:p w14:paraId="00506059" w14:textId="77777777" w:rsidR="006556C9" w:rsidRPr="00A469FC" w:rsidRDefault="006556C9" w:rsidP="00255BDE">
            <w:pPr>
              <w:pStyle w:val="BodyTextIndent"/>
              <w:jc w:val="left"/>
              <w:rPr>
                <w:rFonts w:ascii="Arial" w:hAnsi="Arial" w:cs="Arial"/>
                <w:b/>
                <w:bCs/>
                <w:color w:val="000000" w:themeColor="text1"/>
              </w:rPr>
            </w:pPr>
          </w:p>
          <w:p w14:paraId="268CE0F8" w14:textId="77777777" w:rsidR="006556C9" w:rsidRPr="00A469FC" w:rsidRDefault="006556C9" w:rsidP="00255BDE">
            <w:pPr>
              <w:pStyle w:val="BodyTextIndent"/>
              <w:jc w:val="left"/>
              <w:rPr>
                <w:rFonts w:ascii="Arial" w:hAnsi="Arial" w:cs="Arial"/>
                <w:b/>
                <w:color w:val="000000" w:themeColor="text1"/>
              </w:rPr>
            </w:pPr>
          </w:p>
        </w:tc>
      </w:tr>
      <w:tr w:rsidR="006556C9" w:rsidRPr="00A469FC" w14:paraId="34AED81C" w14:textId="77777777" w:rsidTr="00776AD4">
        <w:trPr>
          <w:gridAfter w:val="1"/>
          <w:wAfter w:w="118" w:type="dxa"/>
          <w:trHeight w:val="300"/>
        </w:trPr>
        <w:tc>
          <w:tcPr>
            <w:tcW w:w="10232" w:type="dxa"/>
            <w:gridSpan w:val="2"/>
          </w:tcPr>
          <w:p w14:paraId="4E8465FA" w14:textId="77777777" w:rsidR="006556C9" w:rsidRPr="00A469FC" w:rsidRDefault="006556C9" w:rsidP="006556C9">
            <w:pPr>
              <w:pStyle w:val="BodyTextIndent"/>
              <w:ind w:left="0"/>
              <w:rPr>
                <w:rFonts w:ascii="Arial" w:hAnsi="Arial" w:cs="Arial"/>
                <w:b/>
                <w:bCs/>
                <w:color w:val="000000" w:themeColor="text1"/>
              </w:rPr>
            </w:pPr>
            <w:r w:rsidRPr="00A469FC">
              <w:rPr>
                <w:rFonts w:ascii="Arial" w:hAnsi="Arial" w:cs="Arial"/>
                <w:b/>
                <w:color w:val="000000" w:themeColor="text1"/>
              </w:rPr>
              <w:lastRenderedPageBreak/>
              <w:t xml:space="preserve">1.2 </w:t>
            </w:r>
            <w:r w:rsidR="00255BDE">
              <w:rPr>
                <w:rFonts w:ascii="Arial" w:hAnsi="Arial" w:cs="Arial"/>
                <w:b/>
                <w:color w:val="000000" w:themeColor="text1"/>
              </w:rPr>
              <w:t xml:space="preserve">  </w:t>
            </w:r>
            <w:r w:rsidRPr="00A469FC">
              <w:rPr>
                <w:rFonts w:ascii="Arial" w:hAnsi="Arial" w:cs="Arial"/>
                <w:b/>
                <w:color w:val="000000" w:themeColor="text1"/>
              </w:rPr>
              <w:t>Policies and processes for, and an indication of the extent to which the bank makes use of on and off balance sheet netting.</w:t>
            </w:r>
          </w:p>
          <w:p w14:paraId="4849076E" w14:textId="77777777" w:rsidR="006556C9" w:rsidRPr="00A469FC" w:rsidRDefault="006556C9" w:rsidP="006556C9">
            <w:pPr>
              <w:pStyle w:val="BodyTextIndent"/>
              <w:rPr>
                <w:rFonts w:ascii="Arial" w:hAnsi="Arial" w:cs="Arial"/>
                <w:b/>
                <w:bCs/>
                <w:color w:val="000000" w:themeColor="text1"/>
              </w:rPr>
            </w:pPr>
          </w:p>
        </w:tc>
      </w:tr>
      <w:tr w:rsidR="006556C9" w:rsidRPr="00A469FC" w14:paraId="11256B84" w14:textId="77777777" w:rsidTr="00776AD4">
        <w:trPr>
          <w:gridAfter w:val="1"/>
          <w:wAfter w:w="118" w:type="dxa"/>
          <w:trHeight w:val="301"/>
        </w:trPr>
        <w:tc>
          <w:tcPr>
            <w:tcW w:w="10232" w:type="dxa"/>
            <w:gridSpan w:val="2"/>
          </w:tcPr>
          <w:p w14:paraId="32A57926" w14:textId="77777777" w:rsidR="006556C9" w:rsidRPr="00A469FC" w:rsidRDefault="006556C9" w:rsidP="00A92C81">
            <w:pPr>
              <w:pStyle w:val="BodyTextIndent"/>
              <w:tabs>
                <w:tab w:val="left" w:pos="252"/>
              </w:tabs>
              <w:ind w:left="0"/>
              <w:rPr>
                <w:rFonts w:ascii="Arial" w:hAnsi="Arial" w:cs="Arial"/>
                <w:b/>
                <w:bCs/>
                <w:color w:val="000000" w:themeColor="text1"/>
              </w:rPr>
            </w:pPr>
            <w:r w:rsidRPr="00A92C81">
              <w:rPr>
                <w:rFonts w:ascii="Arial" w:hAnsi="Arial" w:cs="Arial"/>
                <w:color w:val="000000" w:themeColor="text1"/>
              </w:rPr>
              <w:t>Bank has put in place Board approved policy on Credit Risk Mitigation and Collateral    Management, covering credit risk mitigation techniques used by the Bank for both risk management and capital computation purposes. The Bank has a separate collaterals valuation policy that forms the basis for valuation of collaterals.</w:t>
            </w:r>
          </w:p>
        </w:tc>
      </w:tr>
      <w:tr w:rsidR="006556C9" w:rsidRPr="00A469FC" w14:paraId="1A584DA5" w14:textId="77777777" w:rsidTr="00776AD4">
        <w:trPr>
          <w:gridAfter w:val="1"/>
          <w:wAfter w:w="118" w:type="dxa"/>
          <w:trHeight w:val="301"/>
        </w:trPr>
        <w:tc>
          <w:tcPr>
            <w:tcW w:w="10232" w:type="dxa"/>
            <w:gridSpan w:val="2"/>
          </w:tcPr>
          <w:p w14:paraId="639A7015" w14:textId="77777777" w:rsidR="006556C9" w:rsidRPr="00A469FC" w:rsidRDefault="006556C9" w:rsidP="006556C9">
            <w:pPr>
              <w:pStyle w:val="BodyTextIndent"/>
              <w:tabs>
                <w:tab w:val="left" w:pos="432"/>
              </w:tabs>
              <w:ind w:left="0"/>
              <w:jc w:val="left"/>
              <w:rPr>
                <w:rFonts w:ascii="Arial" w:hAnsi="Arial" w:cs="Arial"/>
                <w:b/>
                <w:color w:val="000000" w:themeColor="text1"/>
              </w:rPr>
            </w:pPr>
            <w:r w:rsidRPr="00A469FC">
              <w:rPr>
                <w:rFonts w:ascii="Arial" w:hAnsi="Arial" w:cs="Arial"/>
                <w:b/>
                <w:color w:val="000000" w:themeColor="text1"/>
              </w:rPr>
              <w:t>1.3   Policies and processes for   collateral valuation and   management</w:t>
            </w:r>
          </w:p>
          <w:p w14:paraId="36CABA42" w14:textId="77777777" w:rsidR="006556C9" w:rsidRPr="00A469FC" w:rsidRDefault="006556C9" w:rsidP="006556C9">
            <w:pPr>
              <w:pStyle w:val="BodyTextIndent"/>
              <w:rPr>
                <w:rFonts w:ascii="Arial" w:hAnsi="Arial" w:cs="Arial"/>
                <w:b/>
                <w:bCs/>
                <w:color w:val="000000" w:themeColor="text1"/>
              </w:rPr>
            </w:pPr>
          </w:p>
        </w:tc>
      </w:tr>
      <w:tr w:rsidR="006556C9" w:rsidRPr="00A469FC" w14:paraId="3E763BF1" w14:textId="77777777" w:rsidTr="00776AD4">
        <w:trPr>
          <w:gridAfter w:val="1"/>
          <w:wAfter w:w="118" w:type="dxa"/>
          <w:trHeight w:val="2911"/>
        </w:trPr>
        <w:tc>
          <w:tcPr>
            <w:tcW w:w="10232" w:type="dxa"/>
            <w:gridSpan w:val="2"/>
          </w:tcPr>
          <w:p w14:paraId="48A77A59" w14:textId="77777777" w:rsidR="006556C9" w:rsidRPr="00A469FC" w:rsidRDefault="006556C9" w:rsidP="00D15920">
            <w:pPr>
              <w:pStyle w:val="BodyTextIndent"/>
              <w:tabs>
                <w:tab w:val="left" w:pos="252"/>
              </w:tabs>
              <w:ind w:left="0"/>
              <w:rPr>
                <w:rFonts w:ascii="Arial" w:hAnsi="Arial" w:cs="Arial"/>
                <w:color w:val="000000" w:themeColor="text1"/>
              </w:rPr>
            </w:pPr>
            <w:r w:rsidRPr="00A469FC">
              <w:rPr>
                <w:rFonts w:ascii="Arial" w:hAnsi="Arial" w:cs="Arial"/>
                <w:color w:val="000000" w:themeColor="text1"/>
              </w:rPr>
              <w:t>The policy adopts the Comprehensive Approach, which allows full offset of collateral (after   appropriate haircuts) against exposures, by effectively reducing the exposure amount by the value ascribed to the collateral. The following issues are   addressed in the policy:</w:t>
            </w:r>
          </w:p>
          <w:p w14:paraId="5C0D8624" w14:textId="77777777" w:rsidR="006556C9" w:rsidRPr="00A469FC" w:rsidRDefault="006556C9" w:rsidP="00287063">
            <w:pPr>
              <w:pStyle w:val="BodyTextIndent"/>
              <w:numPr>
                <w:ilvl w:val="0"/>
                <w:numId w:val="28"/>
              </w:numPr>
              <w:tabs>
                <w:tab w:val="left" w:pos="252"/>
              </w:tabs>
              <w:ind w:hanging="198"/>
              <w:jc w:val="left"/>
              <w:rPr>
                <w:rFonts w:ascii="Arial" w:hAnsi="Arial" w:cs="Arial"/>
                <w:color w:val="000000" w:themeColor="text1"/>
              </w:rPr>
            </w:pPr>
            <w:r w:rsidRPr="00A469FC">
              <w:rPr>
                <w:rFonts w:ascii="Arial" w:hAnsi="Arial" w:cs="Arial"/>
                <w:color w:val="000000" w:themeColor="text1"/>
              </w:rPr>
              <w:t>Classification of credit risk mitigants</w:t>
            </w:r>
          </w:p>
          <w:p w14:paraId="0DDFFCCE" w14:textId="77777777" w:rsidR="006556C9" w:rsidRPr="00A469FC" w:rsidRDefault="006556C9" w:rsidP="00287063">
            <w:pPr>
              <w:pStyle w:val="BodyTextIndent"/>
              <w:numPr>
                <w:ilvl w:val="0"/>
                <w:numId w:val="28"/>
              </w:numPr>
              <w:tabs>
                <w:tab w:val="left" w:pos="252"/>
              </w:tabs>
              <w:ind w:hanging="198"/>
              <w:jc w:val="left"/>
              <w:rPr>
                <w:rFonts w:ascii="Arial" w:hAnsi="Arial" w:cs="Arial"/>
                <w:color w:val="000000" w:themeColor="text1"/>
              </w:rPr>
            </w:pPr>
            <w:r w:rsidRPr="00A469FC">
              <w:rPr>
                <w:rFonts w:ascii="Arial" w:hAnsi="Arial" w:cs="Arial"/>
                <w:color w:val="000000" w:themeColor="text1"/>
              </w:rPr>
              <w:t>Acceptable credit risk mitigants</w:t>
            </w:r>
          </w:p>
          <w:p w14:paraId="64F229A0" w14:textId="77777777" w:rsidR="006556C9" w:rsidRPr="00A469FC" w:rsidRDefault="006556C9" w:rsidP="00287063">
            <w:pPr>
              <w:pStyle w:val="BodyTextIndent"/>
              <w:numPr>
                <w:ilvl w:val="0"/>
                <w:numId w:val="28"/>
              </w:numPr>
              <w:tabs>
                <w:tab w:val="left" w:pos="252"/>
              </w:tabs>
              <w:ind w:left="252" w:hanging="90"/>
              <w:jc w:val="left"/>
              <w:rPr>
                <w:rFonts w:ascii="Arial" w:hAnsi="Arial" w:cs="Arial"/>
                <w:color w:val="000000" w:themeColor="text1"/>
              </w:rPr>
            </w:pPr>
            <w:r w:rsidRPr="00A469FC">
              <w:rPr>
                <w:rFonts w:ascii="Arial" w:hAnsi="Arial" w:cs="Arial"/>
                <w:color w:val="000000" w:themeColor="text1"/>
              </w:rPr>
              <w:t>Documentation and legal process requirements for credit risk mitigants.</w:t>
            </w:r>
          </w:p>
          <w:p w14:paraId="3933C135" w14:textId="77777777" w:rsidR="006556C9" w:rsidRPr="00A469FC" w:rsidRDefault="006556C9" w:rsidP="00287063">
            <w:pPr>
              <w:pStyle w:val="BodyTextIndent"/>
              <w:numPr>
                <w:ilvl w:val="0"/>
                <w:numId w:val="28"/>
              </w:numPr>
              <w:tabs>
                <w:tab w:val="left" w:pos="252"/>
              </w:tabs>
              <w:ind w:hanging="198"/>
              <w:jc w:val="left"/>
              <w:rPr>
                <w:rFonts w:ascii="Arial" w:hAnsi="Arial" w:cs="Arial"/>
                <w:color w:val="000000" w:themeColor="text1"/>
              </w:rPr>
            </w:pPr>
            <w:r w:rsidRPr="00A469FC">
              <w:rPr>
                <w:rFonts w:ascii="Arial" w:hAnsi="Arial" w:cs="Arial"/>
                <w:color w:val="000000" w:themeColor="text1"/>
              </w:rPr>
              <w:t>Valuation of collateral</w:t>
            </w:r>
          </w:p>
          <w:p w14:paraId="1187DF2E" w14:textId="77777777" w:rsidR="006556C9" w:rsidRPr="00A469FC" w:rsidRDefault="006556C9" w:rsidP="00287063">
            <w:pPr>
              <w:pStyle w:val="BodyTextIndent"/>
              <w:numPr>
                <w:ilvl w:val="0"/>
                <w:numId w:val="28"/>
              </w:numPr>
              <w:tabs>
                <w:tab w:val="left" w:pos="252"/>
              </w:tabs>
              <w:ind w:hanging="198"/>
              <w:jc w:val="left"/>
              <w:rPr>
                <w:rFonts w:ascii="Arial" w:hAnsi="Arial" w:cs="Arial"/>
                <w:color w:val="000000" w:themeColor="text1"/>
              </w:rPr>
            </w:pPr>
            <w:r w:rsidRPr="00A469FC">
              <w:rPr>
                <w:rFonts w:ascii="Arial" w:hAnsi="Arial" w:cs="Arial"/>
                <w:color w:val="000000" w:themeColor="text1"/>
              </w:rPr>
              <w:t>Custody of collateral</w:t>
            </w:r>
          </w:p>
          <w:p w14:paraId="2489A1C8" w14:textId="77777777" w:rsidR="006556C9" w:rsidRPr="00A469FC" w:rsidRDefault="006556C9" w:rsidP="00287063">
            <w:pPr>
              <w:pStyle w:val="BodyTextIndent"/>
              <w:numPr>
                <w:ilvl w:val="0"/>
                <w:numId w:val="28"/>
              </w:numPr>
              <w:tabs>
                <w:tab w:val="left" w:pos="252"/>
              </w:tabs>
              <w:ind w:hanging="198"/>
              <w:jc w:val="left"/>
              <w:rPr>
                <w:rFonts w:ascii="Arial" w:hAnsi="Arial" w:cs="Arial"/>
                <w:color w:val="000000" w:themeColor="text1"/>
              </w:rPr>
            </w:pPr>
            <w:r w:rsidRPr="00A469FC">
              <w:rPr>
                <w:rFonts w:ascii="Arial" w:hAnsi="Arial" w:cs="Arial"/>
                <w:color w:val="000000" w:themeColor="text1"/>
              </w:rPr>
              <w:t xml:space="preserve">      Insurance</w:t>
            </w:r>
          </w:p>
          <w:p w14:paraId="4F1046BA" w14:textId="77777777" w:rsidR="006556C9" w:rsidRPr="00A469FC" w:rsidRDefault="006556C9" w:rsidP="00287063">
            <w:pPr>
              <w:pStyle w:val="BodyTextIndent"/>
              <w:numPr>
                <w:ilvl w:val="0"/>
                <w:numId w:val="28"/>
              </w:numPr>
              <w:tabs>
                <w:tab w:val="left" w:pos="252"/>
              </w:tabs>
              <w:ind w:hanging="198"/>
              <w:jc w:val="left"/>
              <w:rPr>
                <w:rFonts w:ascii="Arial" w:hAnsi="Arial" w:cs="Arial"/>
                <w:b/>
                <w:bCs/>
                <w:color w:val="000000" w:themeColor="text1"/>
              </w:rPr>
            </w:pPr>
            <w:r w:rsidRPr="00A469FC">
              <w:rPr>
                <w:rFonts w:ascii="Arial" w:hAnsi="Arial" w:cs="Arial"/>
                <w:color w:val="000000" w:themeColor="text1"/>
              </w:rPr>
              <w:t>Monitoring of credit risk mitigants</w:t>
            </w:r>
          </w:p>
        </w:tc>
      </w:tr>
      <w:tr w:rsidR="006556C9" w:rsidRPr="00A469FC" w14:paraId="1766595C" w14:textId="77777777" w:rsidTr="00776AD4">
        <w:trPr>
          <w:gridAfter w:val="1"/>
          <w:wAfter w:w="118" w:type="dxa"/>
          <w:trHeight w:val="422"/>
        </w:trPr>
        <w:tc>
          <w:tcPr>
            <w:tcW w:w="10232" w:type="dxa"/>
            <w:gridSpan w:val="2"/>
          </w:tcPr>
          <w:p w14:paraId="58E65561" w14:textId="56A441DC" w:rsidR="006556C9" w:rsidRPr="00A469FC" w:rsidRDefault="006556C9" w:rsidP="00255BDE">
            <w:pPr>
              <w:pStyle w:val="BodyTextIndent"/>
              <w:tabs>
                <w:tab w:val="left" w:pos="252"/>
              </w:tabs>
              <w:ind w:left="0"/>
              <w:jc w:val="left"/>
              <w:rPr>
                <w:rFonts w:ascii="Arial" w:hAnsi="Arial" w:cs="Arial"/>
                <w:color w:val="000000" w:themeColor="text1"/>
              </w:rPr>
            </w:pPr>
            <w:r w:rsidRPr="00A469FC">
              <w:rPr>
                <w:rFonts w:ascii="Arial" w:hAnsi="Arial" w:cs="Arial"/>
                <w:b/>
                <w:color w:val="000000" w:themeColor="text1"/>
              </w:rPr>
              <w:t xml:space="preserve">1.4    </w:t>
            </w:r>
            <w:r w:rsidR="00255BDE">
              <w:rPr>
                <w:rFonts w:ascii="Arial" w:hAnsi="Arial" w:cs="Arial"/>
                <w:b/>
                <w:color w:val="000000" w:themeColor="text1"/>
              </w:rPr>
              <w:t>T</w:t>
            </w:r>
            <w:r w:rsidRPr="00A469FC">
              <w:rPr>
                <w:rFonts w:ascii="Arial" w:hAnsi="Arial" w:cs="Arial"/>
                <w:b/>
                <w:color w:val="000000" w:themeColor="text1"/>
              </w:rPr>
              <w:t>he description of the main type of collaterals taken by the bank</w:t>
            </w:r>
          </w:p>
        </w:tc>
      </w:tr>
      <w:tr w:rsidR="006556C9" w:rsidRPr="00A469FC" w14:paraId="3A6C3D87" w14:textId="77777777" w:rsidTr="00776AD4">
        <w:trPr>
          <w:gridAfter w:val="1"/>
          <w:wAfter w:w="118" w:type="dxa"/>
          <w:trHeight w:val="301"/>
        </w:trPr>
        <w:tc>
          <w:tcPr>
            <w:tcW w:w="10232" w:type="dxa"/>
            <w:gridSpan w:val="2"/>
          </w:tcPr>
          <w:p w14:paraId="4C7EE035" w14:textId="77777777" w:rsidR="006556C9" w:rsidRPr="00A469FC" w:rsidRDefault="006556C9" w:rsidP="00D15920">
            <w:pPr>
              <w:pStyle w:val="BodyTextIndent"/>
              <w:tabs>
                <w:tab w:val="left" w:pos="252"/>
              </w:tabs>
              <w:ind w:left="0"/>
              <w:jc w:val="left"/>
              <w:rPr>
                <w:rFonts w:ascii="Arial" w:hAnsi="Arial" w:cs="Arial"/>
                <w:b/>
                <w:bCs/>
                <w:color w:val="000000" w:themeColor="text1"/>
              </w:rPr>
            </w:pPr>
            <w:r w:rsidRPr="00A469FC">
              <w:rPr>
                <w:rFonts w:ascii="Arial" w:hAnsi="Arial" w:cs="Arial"/>
                <w:color w:val="000000" w:themeColor="text1"/>
              </w:rPr>
              <w:t xml:space="preserve">The main type of collaterals taken by the bank are Cash or cash equivalent, Bank deposits, NSCs, KVIP’s, </w:t>
            </w:r>
            <w:r w:rsidR="00585BF1">
              <w:rPr>
                <w:rFonts w:ascii="Arial" w:hAnsi="Arial" w:cs="Arial"/>
                <w:color w:val="000000" w:themeColor="text1"/>
              </w:rPr>
              <w:t>Insurance policies</w:t>
            </w:r>
            <w:r w:rsidRPr="00A469FC">
              <w:rPr>
                <w:rFonts w:ascii="Arial" w:hAnsi="Arial" w:cs="Arial"/>
                <w:color w:val="000000" w:themeColor="text1"/>
              </w:rPr>
              <w:t xml:space="preserve">, Central / State government Securities </w:t>
            </w:r>
            <w:r w:rsidR="00384E74" w:rsidRPr="00A469FC">
              <w:rPr>
                <w:rFonts w:ascii="Arial" w:hAnsi="Arial" w:cs="Arial"/>
                <w:color w:val="000000" w:themeColor="text1"/>
              </w:rPr>
              <w:t>etc.</w:t>
            </w:r>
          </w:p>
        </w:tc>
      </w:tr>
      <w:tr w:rsidR="006556C9" w:rsidRPr="00A469FC" w14:paraId="3D0AF0C9" w14:textId="77777777" w:rsidTr="00776AD4">
        <w:trPr>
          <w:gridAfter w:val="1"/>
          <w:wAfter w:w="118" w:type="dxa"/>
          <w:trHeight w:val="301"/>
        </w:trPr>
        <w:tc>
          <w:tcPr>
            <w:tcW w:w="10232" w:type="dxa"/>
            <w:gridSpan w:val="2"/>
          </w:tcPr>
          <w:p w14:paraId="65812993" w14:textId="77777777" w:rsidR="006556C9" w:rsidRPr="00A469FC" w:rsidRDefault="006556C9" w:rsidP="006556C9">
            <w:pPr>
              <w:pStyle w:val="BodyTextIndent"/>
              <w:tabs>
                <w:tab w:val="left" w:pos="432"/>
              </w:tabs>
              <w:ind w:left="0"/>
              <w:jc w:val="left"/>
              <w:rPr>
                <w:rFonts w:ascii="Arial" w:hAnsi="Arial" w:cs="Arial"/>
                <w:b/>
                <w:color w:val="000000" w:themeColor="text1"/>
              </w:rPr>
            </w:pPr>
            <w:r w:rsidRPr="00A469FC">
              <w:rPr>
                <w:rFonts w:ascii="Arial" w:hAnsi="Arial" w:cs="Arial"/>
                <w:b/>
                <w:color w:val="000000" w:themeColor="text1"/>
              </w:rPr>
              <w:t xml:space="preserve">1.5   The main type of guarantor counterparties and their creditworthiness.  </w:t>
            </w:r>
          </w:p>
          <w:p w14:paraId="2724DBD3" w14:textId="77777777" w:rsidR="006556C9" w:rsidRPr="00D15920" w:rsidRDefault="006556C9" w:rsidP="00D15920">
            <w:pPr>
              <w:pStyle w:val="BodyTextIndent"/>
              <w:tabs>
                <w:tab w:val="left" w:pos="252"/>
              </w:tabs>
              <w:ind w:left="0"/>
              <w:jc w:val="left"/>
              <w:rPr>
                <w:rFonts w:ascii="Arial" w:hAnsi="Arial" w:cs="Arial"/>
                <w:color w:val="000000" w:themeColor="text1"/>
              </w:rPr>
            </w:pPr>
            <w:r w:rsidRPr="00D15920">
              <w:rPr>
                <w:rFonts w:ascii="Arial" w:hAnsi="Arial" w:cs="Arial"/>
                <w:color w:val="000000" w:themeColor="text1"/>
              </w:rPr>
              <w:t>Bank considers guarantees, which are direct, explicit, irrevocable and unconditional for credit risk   mitigation. Use of such guarantees for capital computation is as per RBI guidelines.</w:t>
            </w:r>
          </w:p>
          <w:p w14:paraId="4C11E4F3" w14:textId="77777777" w:rsidR="006556C9" w:rsidRPr="00D15920" w:rsidRDefault="006556C9" w:rsidP="00D15920">
            <w:pPr>
              <w:pStyle w:val="BodyTextIndent"/>
              <w:tabs>
                <w:tab w:val="left" w:pos="252"/>
              </w:tabs>
              <w:ind w:left="0"/>
              <w:jc w:val="left"/>
              <w:rPr>
                <w:rFonts w:ascii="Arial" w:hAnsi="Arial" w:cs="Arial"/>
                <w:color w:val="000000" w:themeColor="text1"/>
              </w:rPr>
            </w:pPr>
            <w:r w:rsidRPr="00D15920">
              <w:rPr>
                <w:rFonts w:ascii="Arial" w:hAnsi="Arial" w:cs="Arial"/>
                <w:color w:val="000000" w:themeColor="text1"/>
              </w:rPr>
              <w:t xml:space="preserve">        Types of guarantor counter party are:</w:t>
            </w:r>
          </w:p>
          <w:p w14:paraId="65891A10" w14:textId="77777777" w:rsidR="006556C9" w:rsidRPr="00D15920" w:rsidRDefault="006556C9" w:rsidP="00D15920">
            <w:pPr>
              <w:pStyle w:val="BodyTextIndent"/>
              <w:tabs>
                <w:tab w:val="left" w:pos="252"/>
              </w:tabs>
              <w:ind w:left="0"/>
              <w:jc w:val="left"/>
              <w:rPr>
                <w:rFonts w:ascii="Arial" w:hAnsi="Arial" w:cs="Arial"/>
                <w:color w:val="000000" w:themeColor="text1"/>
              </w:rPr>
            </w:pPr>
            <w:r w:rsidRPr="00D15920">
              <w:rPr>
                <w:rFonts w:ascii="Arial" w:hAnsi="Arial" w:cs="Arial"/>
                <w:color w:val="000000" w:themeColor="text1"/>
              </w:rPr>
              <w:t xml:space="preserve">        a. Sovereigns (Central / State Governments)</w:t>
            </w:r>
          </w:p>
          <w:p w14:paraId="57B9C535" w14:textId="77777777" w:rsidR="006556C9" w:rsidRPr="00D15920" w:rsidRDefault="006556C9" w:rsidP="00D15920">
            <w:pPr>
              <w:pStyle w:val="BodyTextIndent"/>
              <w:tabs>
                <w:tab w:val="left" w:pos="252"/>
              </w:tabs>
              <w:ind w:left="0"/>
              <w:jc w:val="left"/>
              <w:rPr>
                <w:rFonts w:ascii="Arial" w:hAnsi="Arial" w:cs="Arial"/>
                <w:color w:val="000000" w:themeColor="text1"/>
              </w:rPr>
            </w:pPr>
            <w:r w:rsidRPr="00D15920">
              <w:rPr>
                <w:rFonts w:ascii="Arial" w:hAnsi="Arial" w:cs="Arial"/>
                <w:color w:val="000000" w:themeColor="text1"/>
              </w:rPr>
              <w:t xml:space="preserve">        b. Sovereign entities like ECGC, CGTSI</w:t>
            </w:r>
          </w:p>
          <w:p w14:paraId="0CCF6397" w14:textId="77777777" w:rsidR="006556C9" w:rsidRPr="00D15920" w:rsidRDefault="006556C9" w:rsidP="00D15920">
            <w:pPr>
              <w:pStyle w:val="BodyTextIndent"/>
              <w:tabs>
                <w:tab w:val="left" w:pos="252"/>
              </w:tabs>
              <w:ind w:left="0"/>
              <w:jc w:val="left"/>
              <w:rPr>
                <w:rFonts w:ascii="Arial" w:hAnsi="Arial" w:cs="Arial"/>
                <w:color w:val="000000" w:themeColor="text1"/>
              </w:rPr>
            </w:pPr>
            <w:r w:rsidRPr="00D15920">
              <w:rPr>
                <w:rFonts w:ascii="Arial" w:hAnsi="Arial" w:cs="Arial"/>
                <w:color w:val="000000" w:themeColor="text1"/>
              </w:rPr>
              <w:t xml:space="preserve">        c. Banks and Primary Dealers with a lower risk weight than the counter party</w:t>
            </w:r>
          </w:p>
          <w:p w14:paraId="0B2C4976" w14:textId="77777777" w:rsidR="006556C9" w:rsidRPr="00A469FC" w:rsidRDefault="006556C9" w:rsidP="00D15920">
            <w:pPr>
              <w:pStyle w:val="BodyTextIndent"/>
              <w:tabs>
                <w:tab w:val="left" w:pos="252"/>
              </w:tabs>
              <w:ind w:left="0"/>
              <w:jc w:val="left"/>
              <w:rPr>
                <w:rFonts w:ascii="Arial" w:hAnsi="Arial" w:cs="Arial"/>
                <w:b/>
                <w:bCs/>
                <w:color w:val="000000" w:themeColor="text1"/>
              </w:rPr>
            </w:pPr>
            <w:r w:rsidRPr="00D15920">
              <w:rPr>
                <w:rFonts w:ascii="Arial" w:hAnsi="Arial" w:cs="Arial"/>
                <w:color w:val="000000" w:themeColor="text1"/>
              </w:rPr>
              <w:t xml:space="preserve">        d. Other entities that are externally rated. This would include guarantee cover provided by parent, subsidiary and affiliate companies when they have lower risk weight than the obligor.</w:t>
            </w:r>
            <w:r w:rsidRPr="00A469FC">
              <w:rPr>
                <w:rFonts w:ascii="ArialMT" w:hAnsi="ArialMT" w:cs="ArialMT"/>
                <w:color w:val="000000" w:themeColor="text1"/>
              </w:rPr>
              <w:t xml:space="preserve"> </w:t>
            </w:r>
          </w:p>
        </w:tc>
      </w:tr>
      <w:tr w:rsidR="006556C9" w:rsidRPr="00A469FC" w14:paraId="7937F9DD" w14:textId="77777777" w:rsidTr="00776AD4">
        <w:trPr>
          <w:gridAfter w:val="1"/>
          <w:wAfter w:w="118" w:type="dxa"/>
          <w:trHeight w:val="301"/>
        </w:trPr>
        <w:tc>
          <w:tcPr>
            <w:tcW w:w="10232" w:type="dxa"/>
            <w:gridSpan w:val="2"/>
          </w:tcPr>
          <w:p w14:paraId="67C41C58" w14:textId="767F7DBE" w:rsidR="006556C9" w:rsidRPr="00A469FC" w:rsidRDefault="006556C9" w:rsidP="006556C9">
            <w:pPr>
              <w:pStyle w:val="BodyTextIndent"/>
              <w:ind w:left="0"/>
              <w:rPr>
                <w:rFonts w:ascii="Arial" w:hAnsi="Arial" w:cs="Arial"/>
                <w:b/>
                <w:color w:val="000000" w:themeColor="text1"/>
              </w:rPr>
            </w:pPr>
            <w:r w:rsidRPr="00A469FC">
              <w:rPr>
                <w:rFonts w:ascii="Arial" w:hAnsi="Arial" w:cs="Arial"/>
                <w:b/>
                <w:color w:val="000000" w:themeColor="text1"/>
              </w:rPr>
              <w:t xml:space="preserve">1.6 </w:t>
            </w:r>
            <w:r w:rsidR="00255BDE">
              <w:rPr>
                <w:rFonts w:ascii="Arial" w:hAnsi="Arial" w:cs="Arial"/>
                <w:b/>
                <w:color w:val="000000" w:themeColor="text1"/>
              </w:rPr>
              <w:t xml:space="preserve">   </w:t>
            </w:r>
            <w:r w:rsidRPr="00A469FC">
              <w:rPr>
                <w:rFonts w:ascii="Arial" w:hAnsi="Arial" w:cs="Arial"/>
                <w:b/>
                <w:color w:val="000000" w:themeColor="text1"/>
              </w:rPr>
              <w:t>Information about (market or credit) risk concentration within the mitigation taken</w:t>
            </w:r>
          </w:p>
          <w:p w14:paraId="69804730" w14:textId="77777777" w:rsidR="006556C9" w:rsidRPr="00A469FC" w:rsidRDefault="006556C9" w:rsidP="006556C9">
            <w:pPr>
              <w:pStyle w:val="BodyTextIndent"/>
              <w:ind w:left="0"/>
              <w:rPr>
                <w:rFonts w:ascii="Arial" w:hAnsi="Arial" w:cs="Arial"/>
                <w:b/>
                <w:bCs/>
                <w:color w:val="000000" w:themeColor="text1"/>
              </w:rPr>
            </w:pPr>
          </w:p>
        </w:tc>
      </w:tr>
      <w:tr w:rsidR="006556C9" w:rsidRPr="00A469FC" w14:paraId="62CC933F" w14:textId="77777777" w:rsidTr="00776AD4">
        <w:trPr>
          <w:gridAfter w:val="1"/>
          <w:wAfter w:w="118" w:type="dxa"/>
          <w:trHeight w:val="301"/>
        </w:trPr>
        <w:tc>
          <w:tcPr>
            <w:tcW w:w="10232" w:type="dxa"/>
            <w:gridSpan w:val="2"/>
            <w:tcBorders>
              <w:bottom w:val="single" w:sz="4" w:space="0" w:color="auto"/>
            </w:tcBorders>
          </w:tcPr>
          <w:p w14:paraId="73799608" w14:textId="77777777" w:rsidR="006556C9" w:rsidRPr="00D13D5C" w:rsidRDefault="006556C9" w:rsidP="00D15920">
            <w:pPr>
              <w:pStyle w:val="BodyTextIndent"/>
              <w:tabs>
                <w:tab w:val="left" w:pos="252"/>
              </w:tabs>
              <w:ind w:left="0"/>
              <w:rPr>
                <w:rFonts w:ascii="Arial" w:hAnsi="Arial" w:cs="Arial"/>
                <w:color w:val="000000" w:themeColor="text1"/>
              </w:rPr>
            </w:pPr>
            <w:r w:rsidRPr="00D13D5C">
              <w:rPr>
                <w:rFonts w:ascii="Arial" w:hAnsi="Arial" w:cs="Arial"/>
                <w:color w:val="000000" w:themeColor="text1"/>
              </w:rPr>
              <w:t>Majority of financial collaterals held by the Bank are by way of bank’s own deposits, government securities, life insurance policies and other approved securities like NSCs, KVPs etc. Bank does not envisage market liquidity risk in respect of financial collaterals. Overall, financial collaterals do not have any issue in realization. Concentration on account of collateral is relevant in case of land &amp; building. Except in the case of housing loan to individuals, land and building is considered only as additional security. As land and building is not recognized as eligible collateral under Basel III Standardized Approach, its value is not reduced from the amount of exposure in the process of computation of capital charge, and is used only in the case of housing loan to individuals and non-performing assets to determine the appropriate risk weight. As such, there is no concentration risk on account of nature of collaterals.</w:t>
            </w:r>
          </w:p>
          <w:p w14:paraId="1A7DAFC3" w14:textId="77777777" w:rsidR="006556C9" w:rsidRPr="00A469FC" w:rsidRDefault="006556C9" w:rsidP="006556C9">
            <w:pPr>
              <w:autoSpaceDE w:val="0"/>
              <w:autoSpaceDN w:val="0"/>
              <w:adjustRightInd w:val="0"/>
              <w:jc w:val="both"/>
              <w:rPr>
                <w:rFonts w:ascii="Arial" w:hAnsi="Arial" w:cs="Arial"/>
                <w:b/>
                <w:color w:val="000000" w:themeColor="text1"/>
              </w:rPr>
            </w:pPr>
          </w:p>
        </w:tc>
      </w:tr>
      <w:tr w:rsidR="006556C9" w:rsidRPr="00A469FC" w14:paraId="77122B73" w14:textId="77777777" w:rsidTr="00776AD4">
        <w:tblPrEx>
          <w:tblLook w:val="0000" w:firstRow="0" w:lastRow="0" w:firstColumn="0" w:lastColumn="0" w:noHBand="0" w:noVBand="0"/>
        </w:tblPrEx>
        <w:trPr>
          <w:trHeight w:val="393"/>
        </w:trPr>
        <w:tc>
          <w:tcPr>
            <w:tcW w:w="10350" w:type="dxa"/>
            <w:gridSpan w:val="3"/>
          </w:tcPr>
          <w:p w14:paraId="182E0DB0" w14:textId="77777777" w:rsidR="006556C9" w:rsidRPr="00A469FC" w:rsidRDefault="006556C9" w:rsidP="006556C9">
            <w:pPr>
              <w:pStyle w:val="BodyTextIndent"/>
              <w:ind w:left="0"/>
              <w:jc w:val="left"/>
              <w:rPr>
                <w:rFonts w:ascii="Arial" w:hAnsi="Arial" w:cs="Arial"/>
                <w:b/>
                <w:bCs/>
                <w:color w:val="000000" w:themeColor="text1"/>
              </w:rPr>
            </w:pPr>
            <w:r w:rsidRPr="00A469FC">
              <w:rPr>
                <w:rFonts w:ascii="Arial" w:hAnsi="Arial" w:cs="Arial"/>
                <w:b/>
                <w:bCs/>
                <w:color w:val="000000" w:themeColor="text1"/>
              </w:rPr>
              <w:lastRenderedPageBreak/>
              <w:t xml:space="preserve">2.  </w:t>
            </w:r>
            <w:r w:rsidR="00255BDE">
              <w:rPr>
                <w:rFonts w:ascii="Arial" w:hAnsi="Arial" w:cs="Arial"/>
                <w:b/>
                <w:bCs/>
                <w:color w:val="000000" w:themeColor="text1"/>
              </w:rPr>
              <w:t xml:space="preserve">   </w:t>
            </w:r>
            <w:r w:rsidRPr="00A469FC">
              <w:rPr>
                <w:rFonts w:ascii="Arial" w:hAnsi="Arial" w:cs="Arial"/>
                <w:b/>
                <w:bCs/>
                <w:color w:val="000000" w:themeColor="text1"/>
                <w:u w:val="single"/>
              </w:rPr>
              <w:t>Quantitative Disclosures</w:t>
            </w:r>
          </w:p>
          <w:p w14:paraId="39CFE1B2" w14:textId="77777777" w:rsidR="006556C9" w:rsidRPr="00A469FC" w:rsidRDefault="006556C9" w:rsidP="006556C9">
            <w:pPr>
              <w:pStyle w:val="BodyTextIndent"/>
              <w:ind w:left="0"/>
              <w:jc w:val="right"/>
              <w:rPr>
                <w:rFonts w:ascii="Arial" w:hAnsi="Arial" w:cs="Arial"/>
                <w:b/>
                <w:bCs/>
                <w:color w:val="000000" w:themeColor="text1"/>
              </w:rPr>
            </w:pPr>
            <w:r w:rsidRPr="00A469FC">
              <w:rPr>
                <w:rFonts w:ascii="Arial" w:hAnsi="Arial" w:cs="Arial"/>
                <w:color w:val="000000" w:themeColor="text1"/>
              </w:rPr>
              <w:t>Amount in</w:t>
            </w:r>
            <w:r w:rsidR="00943186">
              <w:rPr>
                <w:rFonts w:ascii="Rupee Foradian" w:hAnsi="Rupee Foradian" w:cs="Arial"/>
                <w:color w:val="000000" w:themeColor="text1"/>
              </w:rPr>
              <w:t xml:space="preserve"> </w:t>
            </w:r>
            <w:r w:rsidR="00943186">
              <w:rPr>
                <w:rFonts w:ascii="Arial" w:hAnsi="Arial" w:cs="Arial"/>
                <w:color w:val="000000" w:themeColor="text1"/>
              </w:rPr>
              <w:t xml:space="preserve">₹ </w:t>
            </w:r>
            <w:r w:rsidRPr="00A469FC">
              <w:rPr>
                <w:rFonts w:ascii="Rupee Foradian" w:hAnsi="Rupee Foradian" w:cs="Arial"/>
                <w:color w:val="000000" w:themeColor="text1"/>
              </w:rPr>
              <w:t>million</w:t>
            </w:r>
          </w:p>
        </w:tc>
      </w:tr>
      <w:tr w:rsidR="006556C9" w:rsidRPr="00A469FC" w14:paraId="0E2CFB7C" w14:textId="77777777" w:rsidTr="00776AD4">
        <w:tblPrEx>
          <w:tblLook w:val="0000" w:firstRow="0" w:lastRow="0" w:firstColumn="0" w:lastColumn="0" w:noHBand="0" w:noVBand="0"/>
        </w:tblPrEx>
        <w:trPr>
          <w:trHeight w:val="1232"/>
        </w:trPr>
        <w:tc>
          <w:tcPr>
            <w:tcW w:w="5040" w:type="dxa"/>
            <w:vMerge w:val="restart"/>
          </w:tcPr>
          <w:p w14:paraId="0F19C70D" w14:textId="77777777" w:rsidR="006556C9" w:rsidRPr="00A469FC" w:rsidRDefault="00D15920" w:rsidP="00287063">
            <w:pPr>
              <w:pStyle w:val="BodyTextIndent"/>
              <w:numPr>
                <w:ilvl w:val="1"/>
                <w:numId w:val="29"/>
              </w:numPr>
              <w:jc w:val="left"/>
              <w:rPr>
                <w:rFonts w:ascii="Arial" w:hAnsi="Arial" w:cs="Arial"/>
                <w:b/>
                <w:bCs/>
                <w:color w:val="000000" w:themeColor="text1"/>
              </w:rPr>
            </w:pPr>
            <w:r>
              <w:rPr>
                <w:rFonts w:ascii="Arial" w:hAnsi="Arial" w:cs="Arial"/>
                <w:color w:val="000000" w:themeColor="text1"/>
              </w:rPr>
              <w:t xml:space="preserve"> </w:t>
            </w:r>
            <w:r w:rsidR="006556C9" w:rsidRPr="00A469FC">
              <w:rPr>
                <w:rFonts w:ascii="Arial" w:hAnsi="Arial" w:cs="Arial"/>
                <w:color w:val="000000" w:themeColor="text1"/>
              </w:rPr>
              <w:t>For disclosure of credit risk portfolio under the standardized approach, the total exposure that is covered by:</w:t>
            </w:r>
          </w:p>
          <w:p w14:paraId="6AF60354" w14:textId="77777777" w:rsidR="006556C9" w:rsidRPr="00A469FC" w:rsidRDefault="006556C9" w:rsidP="006556C9">
            <w:pPr>
              <w:pStyle w:val="BodyTextIndent"/>
              <w:ind w:left="360"/>
              <w:jc w:val="left"/>
              <w:rPr>
                <w:rFonts w:ascii="Arial" w:hAnsi="Arial" w:cs="Arial"/>
                <w:b/>
                <w:bCs/>
                <w:color w:val="000000" w:themeColor="text1"/>
              </w:rPr>
            </w:pPr>
          </w:p>
          <w:p w14:paraId="7AEAA3E6" w14:textId="77777777" w:rsidR="00D27793" w:rsidRPr="00D27793" w:rsidRDefault="00D27793" w:rsidP="00D27793">
            <w:pPr>
              <w:pStyle w:val="BodyTextIndent"/>
              <w:ind w:left="0"/>
              <w:jc w:val="left"/>
              <w:rPr>
                <w:rFonts w:ascii="Arial" w:hAnsi="Arial" w:cs="Arial"/>
                <w:b/>
                <w:bCs/>
                <w:color w:val="000000" w:themeColor="text1"/>
              </w:rPr>
            </w:pPr>
          </w:p>
          <w:p w14:paraId="169EAE76" w14:textId="77777777" w:rsidR="00D15920" w:rsidRDefault="00D15920" w:rsidP="00D15920">
            <w:pPr>
              <w:pStyle w:val="BodyTextIndent"/>
              <w:ind w:left="0"/>
              <w:jc w:val="left"/>
              <w:rPr>
                <w:rFonts w:ascii="Arial" w:hAnsi="Arial" w:cs="Arial"/>
                <w:color w:val="000000" w:themeColor="text1"/>
              </w:rPr>
            </w:pPr>
          </w:p>
          <w:p w14:paraId="60979ABD" w14:textId="77777777" w:rsidR="006556C9" w:rsidRPr="00A469FC" w:rsidRDefault="00D15920" w:rsidP="00D15920">
            <w:pPr>
              <w:pStyle w:val="BodyTextIndent"/>
              <w:ind w:left="432" w:hanging="432"/>
              <w:jc w:val="left"/>
              <w:rPr>
                <w:rFonts w:ascii="Arial" w:hAnsi="Arial" w:cs="Arial"/>
                <w:b/>
                <w:bCs/>
                <w:color w:val="000000" w:themeColor="text1"/>
              </w:rPr>
            </w:pPr>
            <w:r>
              <w:rPr>
                <w:rFonts w:ascii="Arial" w:hAnsi="Arial" w:cs="Arial"/>
                <w:color w:val="000000" w:themeColor="text1"/>
              </w:rPr>
              <w:t xml:space="preserve">2.2 </w:t>
            </w:r>
            <w:r w:rsidR="006556C9" w:rsidRPr="00A469FC">
              <w:rPr>
                <w:rFonts w:ascii="Arial" w:hAnsi="Arial" w:cs="Arial"/>
                <w:color w:val="000000" w:themeColor="text1"/>
              </w:rPr>
              <w:t xml:space="preserve">Eligible financial collaterals; after the </w:t>
            </w:r>
            <w:r>
              <w:rPr>
                <w:rFonts w:ascii="Arial" w:hAnsi="Arial" w:cs="Arial"/>
                <w:color w:val="000000" w:themeColor="text1"/>
              </w:rPr>
              <w:t xml:space="preserve">   </w:t>
            </w:r>
            <w:r w:rsidR="006556C9" w:rsidRPr="00A469FC">
              <w:rPr>
                <w:rFonts w:ascii="Arial" w:hAnsi="Arial" w:cs="Arial"/>
                <w:color w:val="000000" w:themeColor="text1"/>
              </w:rPr>
              <w:t>application of haircuts.</w:t>
            </w:r>
          </w:p>
        </w:tc>
        <w:tc>
          <w:tcPr>
            <w:tcW w:w="5310" w:type="dxa"/>
            <w:gridSpan w:val="2"/>
          </w:tcPr>
          <w:p w14:paraId="33183581" w14:textId="77777777" w:rsidR="006556C9" w:rsidRPr="00A469FC" w:rsidRDefault="006556C9" w:rsidP="00D15920">
            <w:pPr>
              <w:pStyle w:val="BodyTextIndent"/>
              <w:numPr>
                <w:ilvl w:val="0"/>
                <w:numId w:val="6"/>
              </w:numPr>
              <w:jc w:val="left"/>
              <w:rPr>
                <w:rFonts w:ascii="Arial" w:hAnsi="Arial" w:cs="Arial"/>
                <w:b/>
                <w:color w:val="000000" w:themeColor="text1"/>
              </w:rPr>
            </w:pPr>
            <w:r w:rsidRPr="00A469FC">
              <w:rPr>
                <w:rFonts w:ascii="Arial" w:hAnsi="Arial" w:cs="Arial"/>
                <w:color w:val="000000" w:themeColor="text1"/>
              </w:rPr>
              <w:t>Exposure covered by Deposits/Cash/</w:t>
            </w:r>
            <w:r w:rsidR="00585BF1">
              <w:rPr>
                <w:rFonts w:ascii="Arial" w:hAnsi="Arial" w:cs="Arial"/>
                <w:color w:val="000000" w:themeColor="text1"/>
              </w:rPr>
              <w:t xml:space="preserve"> Insurance</w:t>
            </w:r>
            <w:r w:rsidRPr="00A469FC">
              <w:rPr>
                <w:rFonts w:ascii="Arial" w:hAnsi="Arial" w:cs="Arial"/>
                <w:color w:val="000000" w:themeColor="text1"/>
              </w:rPr>
              <w:t xml:space="preserve"> Policies/NSCs/KVPs                 </w:t>
            </w:r>
          </w:p>
          <w:p w14:paraId="42C95E78" w14:textId="77777777" w:rsidR="006556C9" w:rsidRPr="00A469FC" w:rsidRDefault="006556C9" w:rsidP="006556C9">
            <w:pPr>
              <w:rPr>
                <w:rFonts w:ascii="Calibri" w:hAnsi="Calibri"/>
                <w:color w:val="000000" w:themeColor="text1"/>
                <w:sz w:val="22"/>
                <w:szCs w:val="22"/>
              </w:rPr>
            </w:pPr>
          </w:p>
          <w:p w14:paraId="4239FBCF" w14:textId="1AC2CD14" w:rsidR="006556C9" w:rsidRPr="008534FD" w:rsidRDefault="00FB39A5" w:rsidP="006556C9">
            <w:pPr>
              <w:jc w:val="center"/>
              <w:rPr>
                <w:rFonts w:ascii="Calibri" w:hAnsi="Calibri"/>
                <w:b/>
                <w:szCs w:val="22"/>
              </w:rPr>
            </w:pPr>
            <w:r w:rsidRPr="00FB39A5">
              <w:rPr>
                <w:rFonts w:ascii="Calibri" w:hAnsi="Calibri"/>
                <w:b/>
                <w:sz w:val="28"/>
                <w:szCs w:val="28"/>
              </w:rPr>
              <w:t xml:space="preserve"> </w:t>
            </w:r>
            <w:r w:rsidRPr="0010696B">
              <w:rPr>
                <w:rFonts w:ascii="Calibri" w:hAnsi="Calibri"/>
                <w:b/>
                <w:sz w:val="28"/>
                <w:szCs w:val="28"/>
              </w:rPr>
              <w:t>₹</w:t>
            </w:r>
            <w:r w:rsidRPr="0010696B">
              <w:rPr>
                <w:rFonts w:ascii="Calibri" w:hAnsi="Calibri"/>
                <w:b/>
                <w:szCs w:val="22"/>
              </w:rPr>
              <w:t xml:space="preserve">  </w:t>
            </w:r>
            <w:r w:rsidR="0010696B" w:rsidRPr="0010696B">
              <w:rPr>
                <w:b/>
                <w:szCs w:val="22"/>
              </w:rPr>
              <w:t>29120.12</w:t>
            </w:r>
          </w:p>
          <w:p w14:paraId="457E0259" w14:textId="77777777" w:rsidR="006556C9" w:rsidRPr="00A469FC" w:rsidRDefault="006556C9" w:rsidP="006556C9">
            <w:pPr>
              <w:pStyle w:val="BodyTextIndent"/>
              <w:jc w:val="left"/>
              <w:rPr>
                <w:rFonts w:ascii="Arial" w:hAnsi="Arial" w:cs="Arial"/>
                <w:b/>
                <w:color w:val="000000" w:themeColor="text1"/>
              </w:rPr>
            </w:pPr>
          </w:p>
        </w:tc>
      </w:tr>
      <w:tr w:rsidR="006556C9" w:rsidRPr="00A469FC" w14:paraId="3BD986DC" w14:textId="77777777" w:rsidTr="00776AD4">
        <w:tblPrEx>
          <w:tblLook w:val="0000" w:firstRow="0" w:lastRow="0" w:firstColumn="0" w:lastColumn="0" w:noHBand="0" w:noVBand="0"/>
        </w:tblPrEx>
        <w:trPr>
          <w:trHeight w:val="890"/>
        </w:trPr>
        <w:tc>
          <w:tcPr>
            <w:tcW w:w="5040" w:type="dxa"/>
            <w:vMerge/>
          </w:tcPr>
          <w:p w14:paraId="6EB86DC8" w14:textId="77777777" w:rsidR="006556C9" w:rsidRPr="00A469FC" w:rsidRDefault="006556C9" w:rsidP="00287063">
            <w:pPr>
              <w:pStyle w:val="BodyTextIndent"/>
              <w:numPr>
                <w:ilvl w:val="1"/>
                <w:numId w:val="29"/>
              </w:numPr>
              <w:jc w:val="left"/>
              <w:rPr>
                <w:rFonts w:ascii="Arial" w:hAnsi="Arial" w:cs="Arial"/>
                <w:color w:val="000000" w:themeColor="text1"/>
              </w:rPr>
            </w:pPr>
          </w:p>
        </w:tc>
        <w:tc>
          <w:tcPr>
            <w:tcW w:w="5310" w:type="dxa"/>
            <w:gridSpan w:val="2"/>
          </w:tcPr>
          <w:p w14:paraId="3458722A" w14:textId="77777777" w:rsidR="006556C9" w:rsidRPr="00A469FC" w:rsidRDefault="006556C9" w:rsidP="00D15920">
            <w:pPr>
              <w:pStyle w:val="BodyTextIndent"/>
              <w:numPr>
                <w:ilvl w:val="0"/>
                <w:numId w:val="6"/>
              </w:numPr>
              <w:jc w:val="left"/>
              <w:rPr>
                <w:rFonts w:ascii="Arial" w:hAnsi="Arial" w:cs="Arial"/>
                <w:color w:val="000000" w:themeColor="text1"/>
              </w:rPr>
            </w:pPr>
            <w:r w:rsidRPr="00A469FC">
              <w:rPr>
                <w:rFonts w:ascii="Arial" w:hAnsi="Arial" w:cs="Arial"/>
                <w:color w:val="000000" w:themeColor="text1"/>
              </w:rPr>
              <w:t xml:space="preserve">Exposure covered by Other Eligible  </w:t>
            </w:r>
          </w:p>
          <w:p w14:paraId="40208D4D" w14:textId="77777777" w:rsidR="006556C9" w:rsidRPr="00A469FC" w:rsidRDefault="006556C9" w:rsidP="006556C9">
            <w:pPr>
              <w:pStyle w:val="BodyTextIndent"/>
              <w:tabs>
                <w:tab w:val="num" w:pos="252"/>
              </w:tabs>
              <w:ind w:left="432" w:hanging="108"/>
              <w:jc w:val="left"/>
              <w:rPr>
                <w:rFonts w:ascii="Arial" w:hAnsi="Arial" w:cs="Arial"/>
              </w:rPr>
            </w:pPr>
            <w:r w:rsidRPr="00A469FC">
              <w:rPr>
                <w:rFonts w:ascii="Arial" w:hAnsi="Arial" w:cs="Arial"/>
                <w:color w:val="000000" w:themeColor="text1"/>
              </w:rPr>
              <w:t xml:space="preserve">      Collaterals  </w:t>
            </w:r>
            <w:r w:rsidRPr="00A469FC">
              <w:rPr>
                <w:rFonts w:ascii="Arial" w:hAnsi="Arial" w:cs="Arial"/>
                <w:b/>
                <w:color w:val="000000" w:themeColor="text1"/>
              </w:rPr>
              <w:t>--</w:t>
            </w:r>
            <w:r w:rsidR="00255BDE">
              <w:rPr>
                <w:rFonts w:ascii="Arial" w:hAnsi="Arial" w:cs="Arial"/>
                <w:b/>
                <w:color w:val="000000" w:themeColor="text1"/>
              </w:rPr>
              <w:t xml:space="preserve"> </w:t>
            </w:r>
            <w:r w:rsidRPr="00A469FC">
              <w:rPr>
                <w:rFonts w:ascii="Arial" w:hAnsi="Arial" w:cs="Arial"/>
                <w:b/>
                <w:color w:val="000000" w:themeColor="text1"/>
              </w:rPr>
              <w:t xml:space="preserve"> </w:t>
            </w:r>
            <w:r w:rsidRPr="00D15920">
              <w:rPr>
                <w:b/>
                <w:szCs w:val="22"/>
              </w:rPr>
              <w:t>Nil</w:t>
            </w:r>
          </w:p>
        </w:tc>
      </w:tr>
      <w:tr w:rsidR="006556C9" w:rsidRPr="00A469FC" w14:paraId="550F0A39" w14:textId="77777777" w:rsidTr="00776AD4">
        <w:tblPrEx>
          <w:tblLook w:val="0000" w:firstRow="0" w:lastRow="0" w:firstColumn="0" w:lastColumn="0" w:noHBand="0" w:noVBand="0"/>
        </w:tblPrEx>
        <w:trPr>
          <w:trHeight w:val="73"/>
        </w:trPr>
        <w:tc>
          <w:tcPr>
            <w:tcW w:w="10350" w:type="dxa"/>
            <w:gridSpan w:val="3"/>
          </w:tcPr>
          <w:p w14:paraId="23176F21" w14:textId="77777777" w:rsidR="006556C9" w:rsidRPr="00A469FC" w:rsidRDefault="006556C9" w:rsidP="006556C9">
            <w:pPr>
              <w:pStyle w:val="BodyTextIndent"/>
              <w:tabs>
                <w:tab w:val="num" w:pos="252"/>
              </w:tabs>
              <w:ind w:left="432" w:hanging="108"/>
              <w:jc w:val="left"/>
              <w:rPr>
                <w:rFonts w:ascii="Arial" w:hAnsi="Arial" w:cs="Arial"/>
                <w:b/>
                <w:color w:val="000000" w:themeColor="text1"/>
              </w:rPr>
            </w:pPr>
          </w:p>
        </w:tc>
      </w:tr>
    </w:tbl>
    <w:p w14:paraId="3D080041" w14:textId="77777777" w:rsidR="006556C9" w:rsidRPr="00A469FC" w:rsidRDefault="006556C9" w:rsidP="006556C9">
      <w:pPr>
        <w:pStyle w:val="BodyTextIndent"/>
        <w:ind w:left="360"/>
        <w:rPr>
          <w:rFonts w:ascii="Arial" w:hAnsi="Arial" w:cs="Arial"/>
          <w:b/>
          <w:bCs/>
          <w:color w:val="000000" w:themeColor="text1"/>
        </w:rPr>
      </w:pPr>
    </w:p>
    <w:p w14:paraId="76FE8564" w14:textId="77777777" w:rsidR="006556C9" w:rsidRPr="00A469FC" w:rsidRDefault="006556C9" w:rsidP="006556C9">
      <w:pPr>
        <w:pStyle w:val="BodyTextIndent"/>
        <w:ind w:left="0"/>
        <w:rPr>
          <w:rFonts w:ascii="Arial" w:hAnsi="Arial" w:cs="Arial"/>
          <w:b/>
          <w:bCs/>
          <w:color w:val="000000" w:themeColor="text1"/>
          <w:u w:val="single"/>
        </w:rPr>
      </w:pPr>
      <w:r w:rsidRPr="006556C9">
        <w:rPr>
          <w:rFonts w:ascii="Arial" w:hAnsi="Arial" w:cs="Arial"/>
          <w:b/>
          <w:bCs/>
          <w:color w:val="000000" w:themeColor="text1"/>
          <w:highlight w:val="lightGray"/>
          <w:u w:val="single"/>
        </w:rPr>
        <w:t>Table DF – 6 :  Asset Securitisation:</w:t>
      </w:r>
      <w:r w:rsidRPr="00A469FC">
        <w:rPr>
          <w:rFonts w:ascii="Arial" w:hAnsi="Arial" w:cs="Arial"/>
          <w:b/>
          <w:bCs/>
          <w:color w:val="000000" w:themeColor="text1"/>
          <w:u w:val="single"/>
        </w:rPr>
        <w:t xml:space="preserve"> </w:t>
      </w:r>
    </w:p>
    <w:p w14:paraId="1D504DFC" w14:textId="77777777" w:rsidR="006556C9" w:rsidRPr="00A469FC" w:rsidRDefault="006556C9" w:rsidP="006556C9">
      <w:pPr>
        <w:pStyle w:val="BodyTextIndent"/>
        <w:ind w:left="0"/>
        <w:rPr>
          <w:rFonts w:ascii="Arial" w:hAnsi="Arial" w:cs="Arial"/>
          <w:b/>
          <w:bCs/>
          <w:color w:val="000000" w:themeColor="text1"/>
          <w:u w:val="singl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6556C9" w:rsidRPr="00A469FC" w14:paraId="1A399E1B" w14:textId="77777777" w:rsidTr="00501A3B">
        <w:trPr>
          <w:trHeight w:val="998"/>
        </w:trPr>
        <w:tc>
          <w:tcPr>
            <w:tcW w:w="10350" w:type="dxa"/>
          </w:tcPr>
          <w:p w14:paraId="2CCC6B61" w14:textId="77777777" w:rsidR="006556C9" w:rsidRPr="00A469FC" w:rsidRDefault="006556C9" w:rsidP="006556C9">
            <w:pPr>
              <w:pStyle w:val="BodyTextIndent"/>
              <w:ind w:left="0"/>
              <w:rPr>
                <w:rFonts w:ascii="Arial" w:hAnsi="Arial" w:cs="Arial"/>
                <w:b/>
                <w:bCs/>
                <w:color w:val="000000" w:themeColor="text1"/>
                <w:u w:val="single"/>
              </w:rPr>
            </w:pPr>
          </w:p>
          <w:p w14:paraId="39402FDF" w14:textId="77777777" w:rsidR="006556C9" w:rsidRPr="00A469FC" w:rsidRDefault="006556C9" w:rsidP="006556C9">
            <w:pPr>
              <w:pStyle w:val="BodyTextIndent"/>
              <w:numPr>
                <w:ilvl w:val="0"/>
                <w:numId w:val="7"/>
              </w:numPr>
              <w:rPr>
                <w:rFonts w:ascii="Arial" w:hAnsi="Arial" w:cs="Arial"/>
                <w:bCs/>
                <w:color w:val="000000" w:themeColor="text1"/>
              </w:rPr>
            </w:pPr>
            <w:r w:rsidRPr="00A469FC">
              <w:rPr>
                <w:rFonts w:ascii="Arial" w:hAnsi="Arial" w:cs="Arial"/>
                <w:bCs/>
                <w:color w:val="000000" w:themeColor="text1"/>
              </w:rPr>
              <w:t>Bank is not currently undertaking any securitization activity.</w:t>
            </w:r>
          </w:p>
          <w:p w14:paraId="6E794A5C" w14:textId="77777777" w:rsidR="006556C9" w:rsidRPr="00A469FC" w:rsidRDefault="006556C9" w:rsidP="006556C9">
            <w:pPr>
              <w:pStyle w:val="BodyTextIndent"/>
              <w:rPr>
                <w:rFonts w:ascii="Arial" w:hAnsi="Arial" w:cs="Arial"/>
                <w:bCs/>
                <w:color w:val="000000" w:themeColor="text1"/>
              </w:rPr>
            </w:pPr>
          </w:p>
          <w:p w14:paraId="3E26AF25" w14:textId="77777777" w:rsidR="006556C9" w:rsidRPr="00A469FC" w:rsidRDefault="006556C9" w:rsidP="006556C9">
            <w:pPr>
              <w:pStyle w:val="BodyTextIndent"/>
              <w:rPr>
                <w:rFonts w:ascii="Arial" w:hAnsi="Arial" w:cs="Arial"/>
                <w:bCs/>
                <w:color w:val="000000" w:themeColor="text1"/>
              </w:rPr>
            </w:pPr>
          </w:p>
          <w:p w14:paraId="6D1A04DE" w14:textId="77777777" w:rsidR="006556C9" w:rsidRPr="00A469FC" w:rsidRDefault="006556C9" w:rsidP="006556C9">
            <w:pPr>
              <w:pStyle w:val="BodyTextIndent"/>
              <w:ind w:left="0"/>
              <w:rPr>
                <w:rFonts w:ascii="Arial" w:hAnsi="Arial" w:cs="Arial"/>
                <w:b/>
                <w:bCs/>
                <w:color w:val="000000" w:themeColor="text1"/>
                <w:u w:val="single"/>
              </w:rPr>
            </w:pPr>
          </w:p>
        </w:tc>
      </w:tr>
    </w:tbl>
    <w:p w14:paraId="2F732330" w14:textId="77777777" w:rsidR="006556C9" w:rsidRDefault="006556C9" w:rsidP="006556C9">
      <w:pPr>
        <w:pStyle w:val="BodyTextIndent"/>
        <w:ind w:left="0"/>
        <w:rPr>
          <w:rFonts w:ascii="Arial" w:hAnsi="Arial" w:cs="Arial"/>
          <w:b/>
          <w:bCs/>
          <w:color w:val="000000" w:themeColor="text1"/>
          <w:u w:val="single"/>
        </w:rPr>
      </w:pPr>
    </w:p>
    <w:p w14:paraId="6F19B6CF" w14:textId="77777777" w:rsidR="006556C9" w:rsidRPr="00A469FC" w:rsidRDefault="006556C9" w:rsidP="006556C9">
      <w:pPr>
        <w:pStyle w:val="BodyTextIndent"/>
        <w:ind w:left="0"/>
        <w:rPr>
          <w:rFonts w:ascii="Arial" w:hAnsi="Arial" w:cs="Arial"/>
          <w:b/>
          <w:bCs/>
          <w:color w:val="000000" w:themeColor="text1"/>
        </w:rPr>
      </w:pPr>
      <w:r w:rsidRPr="006556C9">
        <w:rPr>
          <w:rFonts w:ascii="Arial" w:hAnsi="Arial" w:cs="Arial"/>
          <w:b/>
          <w:bCs/>
          <w:color w:val="000000" w:themeColor="text1"/>
          <w:highlight w:val="lightGray"/>
          <w:u w:val="single"/>
        </w:rPr>
        <w:t>Table DF - 7:Market risk in trading book</w:t>
      </w:r>
    </w:p>
    <w:p w14:paraId="48872340" w14:textId="77777777" w:rsidR="006556C9" w:rsidRPr="00A469FC" w:rsidRDefault="006556C9" w:rsidP="006556C9">
      <w:pPr>
        <w:pStyle w:val="BodyTextIndent"/>
        <w:ind w:left="0"/>
        <w:rPr>
          <w:rFonts w:ascii="Arial" w:hAnsi="Arial" w:cs="Arial"/>
          <w:b/>
          <w:bCs/>
          <w:color w:val="000000" w:themeColor="text1"/>
          <w:u w:val="singl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6556C9" w:rsidRPr="00A469FC" w14:paraId="5888EFFA" w14:textId="77777777" w:rsidTr="00501A3B">
        <w:trPr>
          <w:trHeight w:val="364"/>
        </w:trPr>
        <w:tc>
          <w:tcPr>
            <w:tcW w:w="10350" w:type="dxa"/>
          </w:tcPr>
          <w:p w14:paraId="0360386D" w14:textId="77777777" w:rsidR="006556C9" w:rsidRPr="00A469FC" w:rsidRDefault="006556C9" w:rsidP="00E504A0">
            <w:pPr>
              <w:pStyle w:val="BodyTextIndent"/>
              <w:numPr>
                <w:ilvl w:val="0"/>
                <w:numId w:val="30"/>
              </w:numPr>
              <w:ind w:left="702" w:hanging="720"/>
              <w:rPr>
                <w:rFonts w:ascii="Arial" w:hAnsi="Arial" w:cs="Arial"/>
                <w:b/>
                <w:bCs/>
                <w:color w:val="000000" w:themeColor="text1"/>
              </w:rPr>
            </w:pPr>
            <w:r w:rsidRPr="00A469FC">
              <w:rPr>
                <w:rFonts w:ascii="Arial" w:hAnsi="Arial" w:cs="Arial"/>
                <w:b/>
                <w:bCs/>
                <w:color w:val="000000" w:themeColor="text1"/>
              </w:rPr>
              <w:t>Qualitative Disclosures:</w:t>
            </w:r>
          </w:p>
          <w:p w14:paraId="1D616FD6" w14:textId="77777777" w:rsidR="006556C9" w:rsidRPr="00A469FC" w:rsidRDefault="006556C9" w:rsidP="006556C9">
            <w:pPr>
              <w:pStyle w:val="BodyTextIndent"/>
              <w:rPr>
                <w:rFonts w:ascii="Arial" w:hAnsi="Arial" w:cs="Arial"/>
                <w:b/>
                <w:bCs/>
                <w:color w:val="000000" w:themeColor="text1"/>
              </w:rPr>
            </w:pPr>
          </w:p>
          <w:p w14:paraId="3E0C2E19" w14:textId="77777777" w:rsidR="006556C9" w:rsidRPr="00A469FC" w:rsidRDefault="006556C9" w:rsidP="006556C9">
            <w:pPr>
              <w:autoSpaceDE w:val="0"/>
              <w:autoSpaceDN w:val="0"/>
              <w:adjustRightInd w:val="0"/>
              <w:jc w:val="both"/>
              <w:rPr>
                <w:rFonts w:ascii="Arial" w:hAnsi="Arial" w:cs="Arial"/>
                <w:color w:val="000000" w:themeColor="text1"/>
              </w:rPr>
            </w:pPr>
            <w:r w:rsidRPr="00A469FC">
              <w:rPr>
                <w:rFonts w:ascii="Arial" w:hAnsi="Arial" w:cs="Arial"/>
                <w:color w:val="000000" w:themeColor="text1"/>
              </w:rPr>
              <w:t>The market risk for the Trading Book of the Bank is managed in accordance to the Board approved Investment Policy, Trading Policy and Market Risk Policy. These policies provide guidelines to the operations, Valuations, and various risk limits and controls pertaining to various securities, foreign exchange. These policies enhance Bank’s ability to transact in various instruments in accordance with the extant regulatory guidelines and provide sound foundation for day to day Risk Control, Risk management, and prompt business decision making. The Bank also has a Stress Testing Framework which enables Bank to capture impact of various stress scenarios on Trading Book Portfolio. All these policies are reviewed periodically to incorporate changes in economic, business and regulatory environment.</w:t>
            </w:r>
          </w:p>
          <w:p w14:paraId="74514840" w14:textId="77777777" w:rsidR="006556C9" w:rsidRPr="00A469FC" w:rsidRDefault="006556C9" w:rsidP="006556C9">
            <w:pPr>
              <w:autoSpaceDE w:val="0"/>
              <w:autoSpaceDN w:val="0"/>
              <w:adjustRightInd w:val="0"/>
              <w:jc w:val="both"/>
              <w:rPr>
                <w:rFonts w:ascii="Arial" w:hAnsi="Arial" w:cs="Arial"/>
                <w:color w:val="000000" w:themeColor="text1"/>
              </w:rPr>
            </w:pPr>
          </w:p>
          <w:p w14:paraId="6D4DB0EA" w14:textId="77777777" w:rsidR="006556C9" w:rsidRPr="00A469FC" w:rsidRDefault="006556C9" w:rsidP="006556C9">
            <w:pPr>
              <w:pStyle w:val="BodyTextIndent"/>
              <w:ind w:left="0"/>
              <w:rPr>
                <w:rFonts w:ascii="Arial" w:hAnsi="Arial" w:cs="Arial"/>
                <w:b/>
                <w:bCs/>
                <w:color w:val="000000" w:themeColor="text1"/>
              </w:rPr>
            </w:pPr>
          </w:p>
        </w:tc>
      </w:tr>
      <w:tr w:rsidR="006556C9" w:rsidRPr="00A469FC" w14:paraId="1904CCE9" w14:textId="77777777" w:rsidTr="00501A3B">
        <w:trPr>
          <w:trHeight w:val="649"/>
        </w:trPr>
        <w:tc>
          <w:tcPr>
            <w:tcW w:w="10350" w:type="dxa"/>
          </w:tcPr>
          <w:p w14:paraId="186B241D" w14:textId="77777777" w:rsidR="006556C9" w:rsidRPr="00A469FC" w:rsidRDefault="006556C9" w:rsidP="006556C9">
            <w:pPr>
              <w:pStyle w:val="BodyTextIndent"/>
              <w:ind w:left="0"/>
              <w:rPr>
                <w:rFonts w:ascii="Arial" w:hAnsi="Arial" w:cs="Arial"/>
                <w:b/>
                <w:color w:val="000000" w:themeColor="text1"/>
              </w:rPr>
            </w:pPr>
            <w:r w:rsidRPr="00A469FC">
              <w:rPr>
                <w:rFonts w:ascii="Arial" w:hAnsi="Arial" w:cs="Arial"/>
                <w:b/>
                <w:color w:val="000000" w:themeColor="text1"/>
              </w:rPr>
              <w:t>1.1 The general qualitative disclosure requirement for market risk including the portfolio covered by securitized approach.</w:t>
            </w:r>
          </w:p>
          <w:p w14:paraId="61551B4A" w14:textId="77777777" w:rsidR="006556C9" w:rsidRPr="00A469FC" w:rsidRDefault="006556C9" w:rsidP="006556C9">
            <w:pPr>
              <w:pStyle w:val="BodyTextIndent"/>
              <w:rPr>
                <w:rFonts w:ascii="Arial" w:hAnsi="Arial" w:cs="Arial"/>
                <w:b/>
                <w:bCs/>
                <w:color w:val="000000" w:themeColor="text1"/>
              </w:rPr>
            </w:pPr>
          </w:p>
        </w:tc>
      </w:tr>
      <w:tr w:rsidR="006556C9" w:rsidRPr="00A469FC" w14:paraId="1043DB95" w14:textId="77777777" w:rsidTr="00501A3B">
        <w:trPr>
          <w:trHeight w:val="475"/>
        </w:trPr>
        <w:tc>
          <w:tcPr>
            <w:tcW w:w="10350" w:type="dxa"/>
          </w:tcPr>
          <w:p w14:paraId="6835D71E" w14:textId="77777777" w:rsidR="006556C9" w:rsidRPr="00A469FC" w:rsidRDefault="006556C9" w:rsidP="006556C9">
            <w:pPr>
              <w:autoSpaceDE w:val="0"/>
              <w:autoSpaceDN w:val="0"/>
              <w:adjustRightInd w:val="0"/>
              <w:jc w:val="both"/>
              <w:rPr>
                <w:rFonts w:ascii="Arial" w:hAnsi="Arial" w:cs="Arial"/>
                <w:color w:val="000000" w:themeColor="text1"/>
              </w:rPr>
            </w:pPr>
            <w:r w:rsidRPr="00A469FC">
              <w:rPr>
                <w:rFonts w:ascii="Arial" w:hAnsi="Arial" w:cs="Arial"/>
                <w:color w:val="000000" w:themeColor="text1"/>
              </w:rPr>
              <w:t>Risk management and reporting is based on globally accepted parameter</w:t>
            </w:r>
            <w:r w:rsidR="00651639">
              <w:rPr>
                <w:rFonts w:ascii="Arial" w:hAnsi="Arial" w:cs="Arial"/>
                <w:color w:val="000000" w:themeColor="text1"/>
              </w:rPr>
              <w:t>s such as Modified Duration, PV0</w:t>
            </w:r>
            <w:r w:rsidRPr="00A469FC">
              <w:rPr>
                <w:rFonts w:ascii="Arial" w:hAnsi="Arial" w:cs="Arial"/>
                <w:color w:val="000000" w:themeColor="text1"/>
              </w:rPr>
              <w:t>1, Exposure and Gap Limits, VaR, etc. As per the Market Risk Policy/Trading policy, limits have been set for Forex Open Position limits (Daylight / Overnight), stop-loss limit, Sensitivity limit, VaR limit and exposure limits which are monitored on a daily basis. Bank has a Mid Office in place for functions like onsite monitoring of adherence to set limits, independent reporting of activities to Top Management and valuation etc.</w:t>
            </w:r>
          </w:p>
          <w:p w14:paraId="748A76E2" w14:textId="77777777" w:rsidR="006556C9" w:rsidRPr="00A469FC" w:rsidRDefault="006556C9" w:rsidP="006556C9">
            <w:pPr>
              <w:autoSpaceDE w:val="0"/>
              <w:autoSpaceDN w:val="0"/>
              <w:adjustRightInd w:val="0"/>
              <w:jc w:val="both"/>
              <w:rPr>
                <w:rFonts w:ascii="Arial" w:hAnsi="Arial" w:cs="Arial"/>
                <w:color w:val="000000" w:themeColor="text1"/>
              </w:rPr>
            </w:pPr>
          </w:p>
          <w:p w14:paraId="7EFFA5E6" w14:textId="77777777" w:rsidR="006556C9" w:rsidRPr="00A469FC" w:rsidRDefault="006556C9" w:rsidP="006556C9">
            <w:pPr>
              <w:autoSpaceDE w:val="0"/>
              <w:autoSpaceDN w:val="0"/>
              <w:adjustRightInd w:val="0"/>
              <w:rPr>
                <w:rFonts w:ascii="Arial" w:hAnsi="Arial" w:cs="Arial"/>
                <w:color w:val="000000" w:themeColor="text1"/>
              </w:rPr>
            </w:pPr>
            <w:r w:rsidRPr="00A469FC">
              <w:rPr>
                <w:rFonts w:ascii="Arial" w:hAnsi="Arial" w:cs="Arial"/>
                <w:color w:val="000000" w:themeColor="text1"/>
              </w:rPr>
              <w:lastRenderedPageBreak/>
              <w:t>Approach for Computation of Capital Charge for Market Risk</w:t>
            </w:r>
          </w:p>
          <w:p w14:paraId="308C54AD" w14:textId="77777777" w:rsidR="006556C9" w:rsidRPr="00A469FC" w:rsidRDefault="006556C9" w:rsidP="006556C9">
            <w:pPr>
              <w:autoSpaceDE w:val="0"/>
              <w:autoSpaceDN w:val="0"/>
              <w:adjustRightInd w:val="0"/>
              <w:rPr>
                <w:rFonts w:ascii="Arial" w:hAnsi="Arial" w:cs="Arial"/>
                <w:color w:val="000000" w:themeColor="text1"/>
              </w:rPr>
            </w:pPr>
          </w:p>
          <w:p w14:paraId="12994EE3" w14:textId="77777777" w:rsidR="006556C9" w:rsidRPr="00A469FC" w:rsidRDefault="006556C9" w:rsidP="006556C9">
            <w:pPr>
              <w:autoSpaceDE w:val="0"/>
              <w:autoSpaceDN w:val="0"/>
              <w:adjustRightInd w:val="0"/>
              <w:jc w:val="both"/>
              <w:rPr>
                <w:rFonts w:ascii="Arial" w:hAnsi="Arial" w:cs="Arial"/>
                <w:color w:val="000000" w:themeColor="text1"/>
              </w:rPr>
            </w:pPr>
            <w:r w:rsidRPr="00A469FC">
              <w:rPr>
                <w:rFonts w:ascii="Arial" w:hAnsi="Arial" w:cs="Arial"/>
                <w:color w:val="000000" w:themeColor="text1"/>
              </w:rPr>
              <w:t>Bank has adopted the Standardised Approach as prescribed by RBI for computation of capital charge for market risk and is already fully compliant with such RBI guidelines. Standardised Approach is applied for calculation of Market Risk for:</w:t>
            </w:r>
          </w:p>
          <w:p w14:paraId="1E740C5F" w14:textId="77777777" w:rsidR="006556C9" w:rsidRPr="00A469FC" w:rsidRDefault="006556C9" w:rsidP="006556C9">
            <w:pPr>
              <w:autoSpaceDE w:val="0"/>
              <w:autoSpaceDN w:val="0"/>
              <w:adjustRightInd w:val="0"/>
              <w:jc w:val="both"/>
              <w:rPr>
                <w:rFonts w:ascii="Arial" w:hAnsi="Arial" w:cs="Arial"/>
                <w:color w:val="000000" w:themeColor="text1"/>
              </w:rPr>
            </w:pPr>
          </w:p>
          <w:p w14:paraId="650B4AF0" w14:textId="77777777" w:rsidR="006556C9" w:rsidRPr="00A469FC" w:rsidRDefault="006556C9" w:rsidP="00287063">
            <w:pPr>
              <w:pStyle w:val="ListParagraph"/>
              <w:numPr>
                <w:ilvl w:val="0"/>
                <w:numId w:val="37"/>
              </w:numPr>
              <w:autoSpaceDE w:val="0"/>
              <w:autoSpaceDN w:val="0"/>
              <w:adjustRightInd w:val="0"/>
              <w:contextualSpacing/>
              <w:rPr>
                <w:rFonts w:ascii="Arial" w:hAnsi="Arial" w:cs="Arial"/>
                <w:color w:val="000000" w:themeColor="text1"/>
              </w:rPr>
            </w:pPr>
            <w:r w:rsidRPr="00A469FC">
              <w:rPr>
                <w:rFonts w:ascii="Arial" w:hAnsi="Arial" w:cs="Arial"/>
                <w:color w:val="000000" w:themeColor="text1"/>
              </w:rPr>
              <w:t>Securities under HFT category</w:t>
            </w:r>
          </w:p>
          <w:p w14:paraId="7D46BC64" w14:textId="77777777" w:rsidR="006556C9" w:rsidRPr="00A469FC" w:rsidRDefault="006556C9" w:rsidP="00287063">
            <w:pPr>
              <w:pStyle w:val="ListParagraph"/>
              <w:numPr>
                <w:ilvl w:val="0"/>
                <w:numId w:val="37"/>
              </w:numPr>
              <w:autoSpaceDE w:val="0"/>
              <w:autoSpaceDN w:val="0"/>
              <w:adjustRightInd w:val="0"/>
              <w:contextualSpacing/>
              <w:rPr>
                <w:rFonts w:ascii="Arial" w:hAnsi="Arial" w:cs="Arial"/>
                <w:color w:val="000000" w:themeColor="text1"/>
              </w:rPr>
            </w:pPr>
            <w:r w:rsidRPr="00A469FC">
              <w:rPr>
                <w:rFonts w:ascii="Arial" w:hAnsi="Arial" w:cs="Arial"/>
                <w:color w:val="000000" w:themeColor="text1"/>
              </w:rPr>
              <w:t>Securities under AFS category</w:t>
            </w:r>
          </w:p>
          <w:p w14:paraId="1DB6350D" w14:textId="77777777" w:rsidR="006556C9" w:rsidRPr="00A469FC" w:rsidRDefault="006556C9" w:rsidP="00287063">
            <w:pPr>
              <w:pStyle w:val="ListParagraph"/>
              <w:numPr>
                <w:ilvl w:val="0"/>
                <w:numId w:val="37"/>
              </w:numPr>
              <w:autoSpaceDE w:val="0"/>
              <w:autoSpaceDN w:val="0"/>
              <w:adjustRightInd w:val="0"/>
              <w:contextualSpacing/>
              <w:rPr>
                <w:rFonts w:ascii="Arial" w:hAnsi="Arial" w:cs="Arial"/>
                <w:color w:val="000000" w:themeColor="text1"/>
              </w:rPr>
            </w:pPr>
            <w:r w:rsidRPr="00A469FC">
              <w:rPr>
                <w:rFonts w:ascii="Arial" w:hAnsi="Arial" w:cs="Arial"/>
                <w:color w:val="000000" w:themeColor="text1"/>
              </w:rPr>
              <w:t>Open foreign exchange position</w:t>
            </w:r>
          </w:p>
          <w:p w14:paraId="721DFCC6" w14:textId="77777777" w:rsidR="006556C9" w:rsidRPr="00A469FC" w:rsidRDefault="006556C9" w:rsidP="00287063">
            <w:pPr>
              <w:pStyle w:val="ListParagraph"/>
              <w:numPr>
                <w:ilvl w:val="0"/>
                <w:numId w:val="37"/>
              </w:numPr>
              <w:autoSpaceDE w:val="0"/>
              <w:autoSpaceDN w:val="0"/>
              <w:adjustRightInd w:val="0"/>
              <w:jc w:val="both"/>
              <w:rPr>
                <w:rFonts w:ascii="Arial" w:hAnsi="Arial" w:cs="Arial"/>
                <w:color w:val="000000" w:themeColor="text1"/>
              </w:rPr>
            </w:pPr>
            <w:r w:rsidRPr="00A469FC">
              <w:rPr>
                <w:rFonts w:ascii="Arial" w:hAnsi="Arial" w:cs="Arial"/>
                <w:color w:val="000000" w:themeColor="text1"/>
              </w:rPr>
              <w:t>Equity positions</w:t>
            </w:r>
          </w:p>
          <w:p w14:paraId="03773BF5" w14:textId="77777777" w:rsidR="006556C9" w:rsidRPr="00A469FC" w:rsidRDefault="006556C9" w:rsidP="006556C9">
            <w:pPr>
              <w:pStyle w:val="BodyTextIndent"/>
              <w:rPr>
                <w:rFonts w:ascii="Arial" w:hAnsi="Arial" w:cs="Arial"/>
                <w:b/>
                <w:color w:val="000000" w:themeColor="text1"/>
              </w:rPr>
            </w:pPr>
          </w:p>
        </w:tc>
      </w:tr>
      <w:tr w:rsidR="006556C9" w:rsidRPr="00A469FC" w14:paraId="6C22B262" w14:textId="77777777" w:rsidTr="00501A3B">
        <w:trPr>
          <w:trHeight w:val="332"/>
        </w:trPr>
        <w:tc>
          <w:tcPr>
            <w:tcW w:w="10350" w:type="dxa"/>
          </w:tcPr>
          <w:p w14:paraId="164B91BD" w14:textId="77777777" w:rsidR="006556C9" w:rsidRPr="00A469FC" w:rsidRDefault="00255BDE" w:rsidP="006556C9">
            <w:pPr>
              <w:pStyle w:val="BodyTextIndent"/>
              <w:ind w:left="90"/>
              <w:rPr>
                <w:rFonts w:ascii="Arial" w:hAnsi="Arial" w:cs="Arial"/>
                <w:b/>
                <w:bCs/>
                <w:color w:val="000000" w:themeColor="text1"/>
              </w:rPr>
            </w:pPr>
            <w:r>
              <w:rPr>
                <w:rFonts w:ascii="Arial" w:hAnsi="Arial" w:cs="Arial"/>
                <w:b/>
                <w:bCs/>
                <w:color w:val="000000" w:themeColor="text1"/>
              </w:rPr>
              <w:lastRenderedPageBreak/>
              <w:t xml:space="preserve">1.2  </w:t>
            </w:r>
            <w:r w:rsidR="006556C9" w:rsidRPr="00A469FC">
              <w:rPr>
                <w:rFonts w:ascii="Arial" w:hAnsi="Arial" w:cs="Arial"/>
                <w:b/>
                <w:color w:val="000000" w:themeColor="text1"/>
              </w:rPr>
              <w:t>General disclosures for market risk including portfolios covered by the IMA. A description of the soundness of the banks methodologies in assessing the capital adequacy, stress testing, and back-testing/validating the accuracy and consistency of the internal models and modeling processes.</w:t>
            </w:r>
          </w:p>
        </w:tc>
      </w:tr>
      <w:tr w:rsidR="006556C9" w:rsidRPr="00A469FC" w14:paraId="37ABF142" w14:textId="77777777" w:rsidTr="00501A3B">
        <w:trPr>
          <w:trHeight w:val="348"/>
        </w:trPr>
        <w:tc>
          <w:tcPr>
            <w:tcW w:w="10350" w:type="dxa"/>
          </w:tcPr>
          <w:p w14:paraId="0A2258AF" w14:textId="77777777" w:rsidR="006556C9" w:rsidRPr="00A469FC" w:rsidRDefault="006556C9" w:rsidP="006556C9">
            <w:pPr>
              <w:autoSpaceDE w:val="0"/>
              <w:autoSpaceDN w:val="0"/>
              <w:adjustRightInd w:val="0"/>
              <w:jc w:val="both"/>
              <w:rPr>
                <w:rFonts w:ascii="Arial" w:hAnsi="Arial" w:cs="Arial"/>
                <w:color w:val="000000" w:themeColor="text1"/>
              </w:rPr>
            </w:pPr>
            <w:r w:rsidRPr="00A469FC">
              <w:rPr>
                <w:rFonts w:ascii="Arial" w:hAnsi="Arial" w:cs="Arial"/>
                <w:color w:val="000000" w:themeColor="text1"/>
              </w:rPr>
              <w:t>Market risk is calculated on trading portfolio under Standardised duration method as per directives of RBI. Stress testing under various scenarios and calculation of Historical VaR forms an integral part of the portfolio risk management.</w:t>
            </w:r>
          </w:p>
          <w:p w14:paraId="62B0E772" w14:textId="77777777" w:rsidR="006556C9" w:rsidRPr="00A469FC" w:rsidRDefault="006556C9" w:rsidP="006556C9">
            <w:pPr>
              <w:autoSpaceDE w:val="0"/>
              <w:autoSpaceDN w:val="0"/>
              <w:adjustRightInd w:val="0"/>
              <w:jc w:val="both"/>
              <w:rPr>
                <w:rFonts w:ascii="Arial" w:hAnsi="Arial" w:cs="Arial"/>
                <w:color w:val="000000" w:themeColor="text1"/>
              </w:rPr>
            </w:pPr>
          </w:p>
        </w:tc>
      </w:tr>
    </w:tbl>
    <w:p w14:paraId="5A533995" w14:textId="77777777" w:rsidR="006556C9" w:rsidRPr="00A469FC" w:rsidRDefault="006556C9" w:rsidP="006556C9">
      <w:pPr>
        <w:pStyle w:val="BodyTextIndent"/>
        <w:ind w:left="0"/>
        <w:rPr>
          <w:rFonts w:ascii="Arial" w:hAnsi="Arial" w:cs="Arial"/>
          <w:b/>
          <w:bCs/>
          <w:color w:val="000000" w:themeColor="text1"/>
          <w:u w:val="single"/>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2"/>
        <w:gridCol w:w="5788"/>
      </w:tblGrid>
      <w:tr w:rsidR="006556C9" w:rsidRPr="00A469FC" w14:paraId="478CFB75" w14:textId="77777777" w:rsidTr="00501A3B">
        <w:trPr>
          <w:cantSplit/>
          <w:trHeight w:val="521"/>
        </w:trPr>
        <w:tc>
          <w:tcPr>
            <w:tcW w:w="4562" w:type="dxa"/>
          </w:tcPr>
          <w:p w14:paraId="45D4E358" w14:textId="77777777" w:rsidR="006556C9" w:rsidRPr="00A469FC" w:rsidRDefault="006556C9" w:rsidP="006556C9">
            <w:pPr>
              <w:pStyle w:val="BodyTextIndent"/>
              <w:ind w:left="0"/>
              <w:jc w:val="left"/>
              <w:rPr>
                <w:rFonts w:ascii="Arial" w:hAnsi="Arial" w:cs="Arial"/>
                <w:color w:val="000000" w:themeColor="text1"/>
              </w:rPr>
            </w:pPr>
            <w:r w:rsidRPr="00A469FC">
              <w:rPr>
                <w:rFonts w:ascii="Arial" w:hAnsi="Arial" w:cs="Arial"/>
                <w:b/>
                <w:bCs/>
                <w:color w:val="000000" w:themeColor="text1"/>
              </w:rPr>
              <w:t xml:space="preserve">1.     </w:t>
            </w:r>
            <w:r w:rsidRPr="00A469FC">
              <w:rPr>
                <w:rFonts w:ascii="Arial" w:hAnsi="Arial" w:cs="Arial"/>
                <w:b/>
                <w:bCs/>
                <w:color w:val="000000" w:themeColor="text1"/>
                <w:u w:val="single"/>
              </w:rPr>
              <w:t>Quantitative Disclosures</w:t>
            </w:r>
          </w:p>
        </w:tc>
        <w:tc>
          <w:tcPr>
            <w:tcW w:w="5788" w:type="dxa"/>
          </w:tcPr>
          <w:p w14:paraId="1322751F" w14:textId="77777777" w:rsidR="006556C9" w:rsidRPr="00A469FC" w:rsidRDefault="006556C9" w:rsidP="006556C9">
            <w:pPr>
              <w:rPr>
                <w:rFonts w:ascii="Arial" w:hAnsi="Arial" w:cs="Arial"/>
                <w:color w:val="000000" w:themeColor="text1"/>
              </w:rPr>
            </w:pPr>
          </w:p>
          <w:p w14:paraId="2BF3EB0C" w14:textId="77777777" w:rsidR="006556C9" w:rsidRPr="00A469FC" w:rsidRDefault="006556C9" w:rsidP="00E504A0">
            <w:pPr>
              <w:ind w:left="252"/>
              <w:jc w:val="right"/>
              <w:rPr>
                <w:rFonts w:ascii="Arial" w:hAnsi="Arial" w:cs="Arial"/>
                <w:color w:val="000000" w:themeColor="text1"/>
              </w:rPr>
            </w:pPr>
            <w:r w:rsidRPr="00A469FC">
              <w:rPr>
                <w:rFonts w:ascii="Arial" w:hAnsi="Arial" w:cs="Arial"/>
                <w:color w:val="000000" w:themeColor="text1"/>
              </w:rPr>
              <w:t xml:space="preserve">Amount in </w:t>
            </w:r>
            <w:r w:rsidR="00943186">
              <w:rPr>
                <w:rFonts w:ascii="Arial" w:hAnsi="Arial" w:cs="Arial"/>
                <w:color w:val="000000" w:themeColor="text1"/>
              </w:rPr>
              <w:t xml:space="preserve">₹ </w:t>
            </w:r>
            <w:r w:rsidRPr="00A469FC">
              <w:rPr>
                <w:rFonts w:ascii="Rupee Foradian" w:hAnsi="Rupee Foradian" w:cs="Arial"/>
                <w:color w:val="000000" w:themeColor="text1"/>
              </w:rPr>
              <w:t>million</w:t>
            </w:r>
          </w:p>
        </w:tc>
      </w:tr>
      <w:tr w:rsidR="006556C9" w:rsidRPr="00A469FC" w14:paraId="71BFB45D" w14:textId="77777777" w:rsidTr="00501A3B">
        <w:trPr>
          <w:cantSplit/>
          <w:trHeight w:val="600"/>
        </w:trPr>
        <w:tc>
          <w:tcPr>
            <w:tcW w:w="4562" w:type="dxa"/>
          </w:tcPr>
          <w:p w14:paraId="06979804" w14:textId="77777777" w:rsidR="006556C9" w:rsidRPr="00A469FC" w:rsidRDefault="006556C9" w:rsidP="00255BDE">
            <w:pPr>
              <w:pStyle w:val="BodyTextIndent"/>
              <w:numPr>
                <w:ilvl w:val="1"/>
                <w:numId w:val="30"/>
              </w:numPr>
              <w:ind w:left="342"/>
              <w:jc w:val="left"/>
              <w:rPr>
                <w:rFonts w:ascii="Arial" w:hAnsi="Arial" w:cs="Arial"/>
                <w:b/>
                <w:bCs/>
                <w:color w:val="000000" w:themeColor="text1"/>
              </w:rPr>
            </w:pPr>
            <w:r w:rsidRPr="00A469FC">
              <w:rPr>
                <w:rFonts w:ascii="Arial" w:hAnsi="Arial" w:cs="Arial"/>
                <w:color w:val="000000" w:themeColor="text1"/>
              </w:rPr>
              <w:t xml:space="preserve">The capital requirement for market </w:t>
            </w:r>
            <w:r w:rsidR="00255BDE">
              <w:rPr>
                <w:rFonts w:ascii="Arial" w:hAnsi="Arial" w:cs="Arial"/>
                <w:color w:val="000000" w:themeColor="text1"/>
              </w:rPr>
              <w:t xml:space="preserve">   </w:t>
            </w:r>
            <w:r w:rsidRPr="00A469FC">
              <w:rPr>
                <w:rFonts w:ascii="Arial" w:hAnsi="Arial" w:cs="Arial"/>
                <w:color w:val="000000" w:themeColor="text1"/>
              </w:rPr>
              <w:t>risk as per Standardized Duration Approach:</w:t>
            </w:r>
          </w:p>
        </w:tc>
        <w:tc>
          <w:tcPr>
            <w:tcW w:w="5788" w:type="dxa"/>
          </w:tcPr>
          <w:p w14:paraId="00AF8323" w14:textId="77777777" w:rsidR="00BB4B19" w:rsidRPr="003059BA" w:rsidRDefault="00BB4B19" w:rsidP="006556C9">
            <w:pPr>
              <w:ind w:left="972"/>
              <w:rPr>
                <w:rFonts w:ascii="Arial" w:hAnsi="Arial" w:cs="Arial"/>
                <w:b/>
              </w:rPr>
            </w:pPr>
          </w:p>
          <w:p w14:paraId="6846733C" w14:textId="374048EA" w:rsidR="006556C9" w:rsidRPr="003059BA" w:rsidRDefault="00126B78" w:rsidP="00FC0C88">
            <w:pPr>
              <w:ind w:left="972"/>
              <w:rPr>
                <w:b/>
              </w:rPr>
            </w:pPr>
            <w:r w:rsidRPr="003059BA">
              <w:rPr>
                <w:rFonts w:ascii="Calibri" w:hAnsi="Calibri"/>
                <w:b/>
                <w:sz w:val="28"/>
                <w:szCs w:val="28"/>
              </w:rPr>
              <w:t xml:space="preserve">₹ </w:t>
            </w:r>
            <w:r w:rsidR="003059BA" w:rsidRPr="003059BA">
              <w:rPr>
                <w:b/>
              </w:rPr>
              <w:t>114.91</w:t>
            </w:r>
          </w:p>
        </w:tc>
      </w:tr>
      <w:tr w:rsidR="006556C9" w:rsidRPr="00A469FC" w14:paraId="4BBEB0BA" w14:textId="77777777" w:rsidTr="00501A3B">
        <w:trPr>
          <w:cantSplit/>
          <w:trHeight w:val="404"/>
        </w:trPr>
        <w:tc>
          <w:tcPr>
            <w:tcW w:w="4562" w:type="dxa"/>
          </w:tcPr>
          <w:p w14:paraId="62774AD8" w14:textId="77777777" w:rsidR="006556C9" w:rsidRPr="00A469FC" w:rsidRDefault="006556C9" w:rsidP="006556C9">
            <w:pPr>
              <w:pStyle w:val="BodyTextIndent"/>
              <w:numPr>
                <w:ilvl w:val="1"/>
                <w:numId w:val="8"/>
              </w:numPr>
              <w:tabs>
                <w:tab w:val="num" w:pos="720"/>
              </w:tabs>
              <w:jc w:val="left"/>
              <w:rPr>
                <w:rFonts w:ascii="Arial" w:hAnsi="Arial" w:cs="Arial"/>
                <w:b/>
                <w:bCs/>
                <w:color w:val="000000" w:themeColor="text1"/>
              </w:rPr>
            </w:pPr>
            <w:r w:rsidRPr="00A469FC">
              <w:rPr>
                <w:rFonts w:ascii="Arial" w:hAnsi="Arial" w:cs="Arial"/>
                <w:color w:val="000000" w:themeColor="text1"/>
              </w:rPr>
              <w:t>Interest rate risk.</w:t>
            </w:r>
          </w:p>
        </w:tc>
        <w:tc>
          <w:tcPr>
            <w:tcW w:w="5788" w:type="dxa"/>
          </w:tcPr>
          <w:p w14:paraId="157F3270" w14:textId="7F8B63AA" w:rsidR="006556C9" w:rsidRPr="003059BA" w:rsidRDefault="003059BA" w:rsidP="006556C9">
            <w:pPr>
              <w:numPr>
                <w:ilvl w:val="1"/>
                <w:numId w:val="8"/>
              </w:numPr>
              <w:tabs>
                <w:tab w:val="clear" w:pos="1440"/>
                <w:tab w:val="num" w:pos="1000"/>
              </w:tabs>
              <w:ind w:left="280" w:hanging="28"/>
            </w:pPr>
            <w:r w:rsidRPr="003059BA">
              <w:t>18.61</w:t>
            </w:r>
          </w:p>
        </w:tc>
      </w:tr>
      <w:tr w:rsidR="006556C9" w:rsidRPr="00A469FC" w14:paraId="005D772A" w14:textId="77777777" w:rsidTr="00501A3B">
        <w:trPr>
          <w:cantSplit/>
          <w:trHeight w:val="413"/>
        </w:trPr>
        <w:tc>
          <w:tcPr>
            <w:tcW w:w="4562" w:type="dxa"/>
          </w:tcPr>
          <w:p w14:paraId="6D8EB8B1" w14:textId="77777777" w:rsidR="006556C9" w:rsidRPr="00A469FC" w:rsidRDefault="006556C9" w:rsidP="006556C9">
            <w:pPr>
              <w:pStyle w:val="BodyTextIndent"/>
              <w:numPr>
                <w:ilvl w:val="1"/>
                <w:numId w:val="8"/>
              </w:numPr>
              <w:tabs>
                <w:tab w:val="num" w:pos="720"/>
              </w:tabs>
              <w:jc w:val="left"/>
              <w:rPr>
                <w:rFonts w:ascii="Arial" w:hAnsi="Arial" w:cs="Arial"/>
                <w:color w:val="000000" w:themeColor="text1"/>
              </w:rPr>
            </w:pPr>
            <w:r w:rsidRPr="00A469FC">
              <w:rPr>
                <w:rFonts w:ascii="Arial" w:hAnsi="Arial" w:cs="Arial"/>
                <w:color w:val="000000" w:themeColor="text1"/>
              </w:rPr>
              <w:t>Equity position risk.</w:t>
            </w:r>
          </w:p>
        </w:tc>
        <w:tc>
          <w:tcPr>
            <w:tcW w:w="5788" w:type="dxa"/>
          </w:tcPr>
          <w:p w14:paraId="17505870" w14:textId="7D1DBFA5" w:rsidR="006556C9" w:rsidRPr="003059BA" w:rsidRDefault="003059BA" w:rsidP="006556C9">
            <w:pPr>
              <w:numPr>
                <w:ilvl w:val="1"/>
                <w:numId w:val="8"/>
              </w:numPr>
              <w:tabs>
                <w:tab w:val="clear" w:pos="1440"/>
                <w:tab w:val="num" w:pos="1000"/>
              </w:tabs>
              <w:ind w:left="280" w:hanging="28"/>
            </w:pPr>
            <w:r w:rsidRPr="003059BA">
              <w:t>0.00</w:t>
            </w:r>
          </w:p>
        </w:tc>
      </w:tr>
      <w:tr w:rsidR="006556C9" w:rsidRPr="00A469FC" w14:paraId="154BE6EC" w14:textId="77777777" w:rsidTr="00501A3B">
        <w:trPr>
          <w:cantSplit/>
          <w:trHeight w:val="368"/>
        </w:trPr>
        <w:tc>
          <w:tcPr>
            <w:tcW w:w="4562" w:type="dxa"/>
          </w:tcPr>
          <w:p w14:paraId="1CB13BC2" w14:textId="77777777" w:rsidR="006556C9" w:rsidRPr="00A469FC" w:rsidRDefault="006556C9" w:rsidP="006556C9">
            <w:pPr>
              <w:pStyle w:val="BodyTextIndent"/>
              <w:numPr>
                <w:ilvl w:val="1"/>
                <w:numId w:val="8"/>
              </w:numPr>
              <w:tabs>
                <w:tab w:val="num" w:pos="720"/>
              </w:tabs>
              <w:jc w:val="left"/>
              <w:rPr>
                <w:rFonts w:ascii="Arial" w:hAnsi="Arial" w:cs="Arial"/>
                <w:color w:val="000000" w:themeColor="text1"/>
              </w:rPr>
            </w:pPr>
            <w:r w:rsidRPr="00A469FC">
              <w:rPr>
                <w:rFonts w:ascii="Arial" w:hAnsi="Arial" w:cs="Arial"/>
                <w:color w:val="000000" w:themeColor="text1"/>
              </w:rPr>
              <w:t>Foreign exchange risk.</w:t>
            </w:r>
          </w:p>
        </w:tc>
        <w:tc>
          <w:tcPr>
            <w:tcW w:w="5788" w:type="dxa"/>
          </w:tcPr>
          <w:p w14:paraId="564E4F7A" w14:textId="5D845615" w:rsidR="006556C9" w:rsidRPr="003059BA" w:rsidRDefault="003059BA" w:rsidP="006556C9">
            <w:pPr>
              <w:numPr>
                <w:ilvl w:val="1"/>
                <w:numId w:val="8"/>
              </w:numPr>
              <w:tabs>
                <w:tab w:val="clear" w:pos="1440"/>
                <w:tab w:val="num" w:pos="1000"/>
              </w:tabs>
              <w:ind w:left="280" w:hanging="28"/>
            </w:pPr>
            <w:r w:rsidRPr="003059BA">
              <w:t>96.30</w:t>
            </w:r>
          </w:p>
        </w:tc>
      </w:tr>
      <w:tr w:rsidR="006556C9" w:rsidRPr="00A469FC" w14:paraId="29A1AD75" w14:textId="77777777" w:rsidTr="00501A3B">
        <w:trPr>
          <w:cantSplit/>
          <w:trHeight w:val="440"/>
        </w:trPr>
        <w:tc>
          <w:tcPr>
            <w:tcW w:w="4562" w:type="dxa"/>
          </w:tcPr>
          <w:p w14:paraId="1BE698EB" w14:textId="77777777" w:rsidR="006556C9" w:rsidRPr="00A469FC" w:rsidRDefault="006556C9" w:rsidP="006556C9">
            <w:pPr>
              <w:pStyle w:val="BodyTextIndent"/>
              <w:numPr>
                <w:ilvl w:val="1"/>
                <w:numId w:val="8"/>
              </w:numPr>
              <w:tabs>
                <w:tab w:val="num" w:pos="720"/>
              </w:tabs>
              <w:jc w:val="left"/>
              <w:rPr>
                <w:rFonts w:ascii="Arial" w:hAnsi="Arial" w:cs="Arial"/>
                <w:color w:val="000000" w:themeColor="text1"/>
              </w:rPr>
            </w:pPr>
            <w:r w:rsidRPr="00A469FC">
              <w:rPr>
                <w:rFonts w:ascii="Arial" w:hAnsi="Arial" w:cs="Arial"/>
                <w:color w:val="000000" w:themeColor="text1"/>
              </w:rPr>
              <w:t>Commodity risk.</w:t>
            </w:r>
          </w:p>
        </w:tc>
        <w:tc>
          <w:tcPr>
            <w:tcW w:w="5788" w:type="dxa"/>
          </w:tcPr>
          <w:p w14:paraId="78853726" w14:textId="77777777" w:rsidR="006556C9" w:rsidRPr="003059BA" w:rsidRDefault="006556C9" w:rsidP="006556C9">
            <w:pPr>
              <w:numPr>
                <w:ilvl w:val="1"/>
                <w:numId w:val="8"/>
              </w:numPr>
              <w:tabs>
                <w:tab w:val="clear" w:pos="1440"/>
                <w:tab w:val="num" w:pos="1000"/>
              </w:tabs>
              <w:ind w:left="280" w:hanging="28"/>
              <w:rPr>
                <w:rFonts w:ascii="Arial" w:hAnsi="Arial" w:cs="Arial"/>
                <w:b/>
              </w:rPr>
            </w:pPr>
            <w:r w:rsidRPr="003059BA">
              <w:rPr>
                <w:rFonts w:ascii="Arial" w:hAnsi="Arial" w:cs="Arial"/>
                <w:b/>
              </w:rPr>
              <w:t>----</w:t>
            </w:r>
          </w:p>
        </w:tc>
      </w:tr>
    </w:tbl>
    <w:p w14:paraId="3A8836B3" w14:textId="77777777" w:rsidR="006556C9" w:rsidRDefault="006556C9" w:rsidP="006556C9">
      <w:pPr>
        <w:rPr>
          <w:rFonts w:ascii="Arial" w:hAnsi="Arial" w:cs="Arial"/>
          <w:b/>
          <w:bCs/>
          <w:color w:val="000000" w:themeColor="text1"/>
          <w:u w:val="single"/>
        </w:rPr>
      </w:pPr>
    </w:p>
    <w:p w14:paraId="16A738A9" w14:textId="77777777" w:rsidR="00073897" w:rsidRDefault="00073897" w:rsidP="006556C9">
      <w:pPr>
        <w:rPr>
          <w:rFonts w:ascii="Arial" w:hAnsi="Arial" w:cs="Arial"/>
          <w:b/>
          <w:bCs/>
          <w:color w:val="000000" w:themeColor="text1"/>
          <w:u w:val="single"/>
        </w:rPr>
      </w:pPr>
    </w:p>
    <w:p w14:paraId="283577C0" w14:textId="77777777" w:rsidR="006556C9" w:rsidRPr="00A469FC" w:rsidRDefault="006556C9" w:rsidP="006556C9">
      <w:pPr>
        <w:rPr>
          <w:rFonts w:ascii="Arial" w:hAnsi="Arial" w:cs="Arial"/>
          <w:b/>
          <w:bCs/>
          <w:color w:val="000000" w:themeColor="text1"/>
          <w:u w:val="single"/>
        </w:rPr>
      </w:pPr>
      <w:r w:rsidRPr="006556C9">
        <w:rPr>
          <w:rFonts w:ascii="Arial" w:hAnsi="Arial" w:cs="Arial"/>
          <w:b/>
          <w:bCs/>
          <w:color w:val="000000" w:themeColor="text1"/>
          <w:highlight w:val="lightGray"/>
          <w:u w:val="single"/>
        </w:rPr>
        <w:t>Table DF – 8--- Operational Risk</w:t>
      </w:r>
    </w:p>
    <w:p w14:paraId="263FB7C0" w14:textId="77777777" w:rsidR="006556C9" w:rsidRPr="00A469FC" w:rsidRDefault="006556C9" w:rsidP="006556C9">
      <w:pPr>
        <w:pStyle w:val="BodyTextIndent"/>
        <w:ind w:left="0"/>
        <w:jc w:val="left"/>
        <w:rPr>
          <w:rFonts w:ascii="Arial" w:hAnsi="Arial" w:cs="Arial"/>
          <w:b/>
          <w:bCs/>
          <w:color w:val="000000" w:themeColor="text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6556C9" w:rsidRPr="00A469FC" w14:paraId="17944F58" w14:textId="77777777" w:rsidTr="00501A3B">
        <w:tc>
          <w:tcPr>
            <w:tcW w:w="10350" w:type="dxa"/>
          </w:tcPr>
          <w:p w14:paraId="757900A9" w14:textId="77777777" w:rsidR="006556C9" w:rsidRPr="00A469FC" w:rsidRDefault="006556C9" w:rsidP="006556C9">
            <w:pPr>
              <w:pStyle w:val="BodyTextIndent"/>
              <w:numPr>
                <w:ilvl w:val="2"/>
                <w:numId w:val="8"/>
              </w:numPr>
              <w:ind w:left="360"/>
              <w:jc w:val="left"/>
              <w:rPr>
                <w:rFonts w:ascii="Arial" w:hAnsi="Arial" w:cs="Arial"/>
                <w:b/>
                <w:bCs/>
                <w:color w:val="000000" w:themeColor="text1"/>
              </w:rPr>
            </w:pPr>
            <w:r w:rsidRPr="00A469FC">
              <w:rPr>
                <w:rFonts w:ascii="Arial" w:hAnsi="Arial" w:cs="Arial"/>
                <w:b/>
                <w:bCs/>
                <w:color w:val="000000" w:themeColor="text1"/>
              </w:rPr>
              <w:t>Qualitative Disclosures:</w:t>
            </w:r>
          </w:p>
          <w:p w14:paraId="3E1B5146" w14:textId="77777777" w:rsidR="006556C9" w:rsidRPr="00A469FC" w:rsidRDefault="006556C9" w:rsidP="006556C9">
            <w:pPr>
              <w:pStyle w:val="BodyTextIndent"/>
              <w:ind w:left="0"/>
              <w:jc w:val="left"/>
              <w:rPr>
                <w:rFonts w:ascii="Arial" w:hAnsi="Arial" w:cs="Arial"/>
                <w:b/>
                <w:bCs/>
                <w:color w:val="000000" w:themeColor="text1"/>
              </w:rPr>
            </w:pPr>
          </w:p>
          <w:p w14:paraId="3909CA44" w14:textId="403FD7D4" w:rsidR="006556C9" w:rsidRPr="00A469FC" w:rsidRDefault="006556C9" w:rsidP="006556C9">
            <w:pPr>
              <w:autoSpaceDE w:val="0"/>
              <w:autoSpaceDN w:val="0"/>
              <w:adjustRightInd w:val="0"/>
              <w:jc w:val="both"/>
              <w:rPr>
                <w:rFonts w:ascii="Arial" w:hAnsi="Arial" w:cs="Arial"/>
                <w:color w:val="000000" w:themeColor="text1"/>
              </w:rPr>
            </w:pPr>
            <w:r w:rsidRPr="00A469FC">
              <w:rPr>
                <w:rFonts w:ascii="Arial" w:hAnsi="Arial" w:cs="Arial"/>
                <w:b/>
                <w:bCs/>
                <w:color w:val="000000" w:themeColor="text1"/>
              </w:rPr>
              <w:t xml:space="preserve">1.1    General disclosures: </w:t>
            </w:r>
            <w:r w:rsidR="00FA75F7" w:rsidRPr="00FA75F7">
              <w:rPr>
                <w:rFonts w:ascii="Arial" w:hAnsi="Arial" w:cs="Arial"/>
                <w:color w:val="000000" w:themeColor="text1"/>
              </w:rPr>
              <w:t xml:space="preserve">Operational Risk is embedded in all the business operations of the Bank. The Bank has Operational Risk Management Framework in place to ensure implementation of best risk management practices. </w:t>
            </w:r>
            <w:r w:rsidR="00FA75F7" w:rsidRPr="00FA75F7">
              <w:rPr>
                <w:rFonts w:ascii="Arial" w:hAnsi="Arial" w:cs="Arial"/>
                <w:b/>
                <w:bCs/>
                <w:color w:val="000000" w:themeColor="text1"/>
              </w:rPr>
              <w:t> </w:t>
            </w:r>
            <w:r w:rsidR="00FA75F7" w:rsidRPr="00FA75F7">
              <w:rPr>
                <w:rFonts w:ascii="Arial" w:hAnsi="Arial" w:cs="Arial"/>
                <w:color w:val="000000" w:themeColor="text1"/>
              </w:rPr>
              <w:t xml:space="preserve">The Operational Risk Management (ORM) Policy documents the Bank’s approach towards management of operational risk and defines the roles and responsibilities of the various stakeholders to manage operational risk within the Bank. Board of Directors at the apex level is the policy making body. The overall risk management is assigned to Integrated Risk Management Committee (IRMC) of the Board. IRMC assists the Board in reviewing risk identification &amp; evaluation processes and it also ensures that risk assessment is an ongoing process. IRMC is supported by Operational Risk </w:t>
            </w:r>
            <w:r w:rsidR="00FA75F7" w:rsidRPr="00FA75F7">
              <w:rPr>
                <w:rFonts w:ascii="Arial" w:hAnsi="Arial" w:cs="Arial"/>
                <w:color w:val="000000" w:themeColor="text1"/>
              </w:rPr>
              <w:lastRenderedPageBreak/>
              <w:t>Management Committee (ORMC) at the Executive level, which is responsible for bank wide implementation of ORM policy. A systematic process for reporting risks, operational losses has been developed. Bank has been collecting internal operational loss data from business units / offices. For this purpose, a system for reporting identified loss events and loss data have been put in place. The Bank has also implemented a comprehensive Business Continuity Plan (BCP) and established Disaster Recovery setup to ensure continuity of critical operations of the Bank in the event of any business disruption. The bank has been regularly conducting DR drills for various systems and applications in use. The bank has a robust internal control / audit mechanism and reporting system for managing and mitigating operational risk.</w:t>
            </w:r>
          </w:p>
          <w:p w14:paraId="47A15264" w14:textId="77777777" w:rsidR="006556C9" w:rsidRPr="00A469FC" w:rsidRDefault="006556C9" w:rsidP="006556C9">
            <w:pPr>
              <w:autoSpaceDE w:val="0"/>
              <w:autoSpaceDN w:val="0"/>
              <w:adjustRightInd w:val="0"/>
              <w:jc w:val="both"/>
              <w:rPr>
                <w:rFonts w:ascii="Arial" w:hAnsi="Arial" w:cs="Arial"/>
                <w:color w:val="000000" w:themeColor="text1"/>
              </w:rPr>
            </w:pPr>
          </w:p>
          <w:p w14:paraId="12E2AF4E" w14:textId="77777777" w:rsidR="006556C9" w:rsidRPr="00A469FC" w:rsidRDefault="006556C9" w:rsidP="006556C9">
            <w:pPr>
              <w:pStyle w:val="BodyTextIndent"/>
              <w:ind w:left="0"/>
              <w:jc w:val="left"/>
              <w:rPr>
                <w:rFonts w:ascii="Arial" w:hAnsi="Arial" w:cs="Arial"/>
                <w:b/>
                <w:bCs/>
                <w:color w:val="000000" w:themeColor="text1"/>
              </w:rPr>
            </w:pPr>
            <w:r w:rsidRPr="00A469FC">
              <w:rPr>
                <w:rFonts w:ascii="Arial" w:hAnsi="Arial" w:cs="Arial"/>
                <w:b/>
                <w:bCs/>
                <w:color w:val="000000" w:themeColor="text1"/>
              </w:rPr>
              <w:t>1.2 In</w:t>
            </w:r>
            <w:r w:rsidRPr="00A469FC">
              <w:rPr>
                <w:rFonts w:ascii="Arial" w:hAnsi="Arial" w:cs="Arial"/>
                <w:b/>
                <w:color w:val="000000" w:themeColor="text1"/>
              </w:rPr>
              <w:t xml:space="preserve"> addition to general qualitative disclosure requirement, the approach (es) for operational risk capital assessment for which the bank qualifies.</w:t>
            </w:r>
          </w:p>
          <w:p w14:paraId="1D6C092C" w14:textId="77777777" w:rsidR="006556C9" w:rsidRDefault="006556C9" w:rsidP="00771E2E">
            <w:pPr>
              <w:jc w:val="both"/>
              <w:rPr>
                <w:rFonts w:ascii="Arial" w:hAnsi="Arial" w:cs="Arial"/>
                <w:color w:val="000000" w:themeColor="text1"/>
              </w:rPr>
            </w:pPr>
            <w:r w:rsidRPr="00A469FC">
              <w:rPr>
                <w:rFonts w:ascii="Arial" w:hAnsi="Arial" w:cs="Arial"/>
                <w:color w:val="000000" w:themeColor="text1"/>
              </w:rPr>
              <w:t xml:space="preserve">As per the RBI guidelines, </w:t>
            </w:r>
            <w:r w:rsidR="00FA75F7">
              <w:rPr>
                <w:rFonts w:ascii="Arial" w:hAnsi="Arial" w:cs="Arial"/>
                <w:color w:val="000000" w:themeColor="text1"/>
              </w:rPr>
              <w:t>B</w:t>
            </w:r>
            <w:r w:rsidRPr="00A469FC">
              <w:rPr>
                <w:rFonts w:ascii="Arial" w:hAnsi="Arial" w:cs="Arial"/>
                <w:color w:val="000000" w:themeColor="text1"/>
              </w:rPr>
              <w:t xml:space="preserve">ank is following the Basic indicator approach (BIA) for computing capital charge for operational risk.  </w:t>
            </w:r>
          </w:p>
          <w:p w14:paraId="54A89B8C" w14:textId="77777777" w:rsidR="00771E2E" w:rsidRDefault="00771E2E" w:rsidP="00771E2E">
            <w:pPr>
              <w:jc w:val="both"/>
              <w:rPr>
                <w:rFonts w:ascii="Arial" w:hAnsi="Arial" w:cs="Arial"/>
                <w:color w:val="000000" w:themeColor="text1"/>
              </w:rPr>
            </w:pPr>
          </w:p>
          <w:p w14:paraId="63643D66" w14:textId="77777777" w:rsidR="00771E2E" w:rsidRPr="00A469FC" w:rsidRDefault="00771E2E" w:rsidP="00771E2E">
            <w:pPr>
              <w:jc w:val="both"/>
              <w:rPr>
                <w:rFonts w:ascii="Arial" w:hAnsi="Arial" w:cs="Arial"/>
                <w:b/>
                <w:bCs/>
                <w:color w:val="000000" w:themeColor="text1"/>
              </w:rPr>
            </w:pPr>
          </w:p>
        </w:tc>
      </w:tr>
    </w:tbl>
    <w:p w14:paraId="2FB49BEA" w14:textId="77777777" w:rsidR="00073897" w:rsidRDefault="00073897" w:rsidP="006556C9">
      <w:pPr>
        <w:pStyle w:val="BodyTextIndent"/>
        <w:ind w:left="0"/>
        <w:jc w:val="left"/>
        <w:rPr>
          <w:rFonts w:ascii="Arial" w:hAnsi="Arial" w:cs="Arial"/>
          <w:b/>
          <w:bCs/>
          <w:color w:val="000000" w:themeColor="text1"/>
        </w:rPr>
      </w:pPr>
    </w:p>
    <w:p w14:paraId="3ECE3BA5" w14:textId="77777777" w:rsidR="00D975DE" w:rsidRPr="00A469FC" w:rsidRDefault="00D975DE" w:rsidP="006556C9">
      <w:pPr>
        <w:pStyle w:val="BodyTextIndent"/>
        <w:ind w:left="0"/>
        <w:jc w:val="left"/>
        <w:rPr>
          <w:rFonts w:ascii="Arial" w:hAnsi="Arial" w:cs="Arial"/>
          <w:b/>
          <w:bCs/>
          <w:color w:val="000000" w:themeColor="text1"/>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7433"/>
      </w:tblGrid>
      <w:tr w:rsidR="006556C9" w:rsidRPr="00A469FC" w14:paraId="566869B4" w14:textId="77777777" w:rsidTr="00501A3B">
        <w:tc>
          <w:tcPr>
            <w:tcW w:w="10350" w:type="dxa"/>
            <w:gridSpan w:val="2"/>
          </w:tcPr>
          <w:p w14:paraId="08D30867" w14:textId="77777777" w:rsidR="006556C9" w:rsidRPr="00A469FC" w:rsidRDefault="006556C9" w:rsidP="006556C9">
            <w:pPr>
              <w:numPr>
                <w:ilvl w:val="2"/>
                <w:numId w:val="8"/>
              </w:numPr>
              <w:ind w:left="720"/>
              <w:jc w:val="both"/>
              <w:rPr>
                <w:rFonts w:ascii="Arial" w:hAnsi="Arial" w:cs="Arial"/>
                <w:b/>
                <w:color w:val="000000" w:themeColor="text1"/>
              </w:rPr>
            </w:pPr>
            <w:r w:rsidRPr="00A469FC">
              <w:rPr>
                <w:rFonts w:ascii="Arial" w:hAnsi="Arial" w:cs="Arial"/>
                <w:b/>
                <w:color w:val="000000" w:themeColor="text1"/>
                <w:u w:val="single"/>
              </w:rPr>
              <w:t>Quantitative Disclosures</w:t>
            </w:r>
          </w:p>
          <w:p w14:paraId="22F61AA1" w14:textId="77777777" w:rsidR="006556C9" w:rsidRPr="00A469FC" w:rsidRDefault="006556C9" w:rsidP="006556C9">
            <w:pPr>
              <w:ind w:left="720"/>
              <w:jc w:val="both"/>
              <w:rPr>
                <w:rFonts w:ascii="Arial" w:hAnsi="Arial" w:cs="Arial"/>
                <w:b/>
                <w:color w:val="000000" w:themeColor="text1"/>
                <w:u w:val="single"/>
              </w:rPr>
            </w:pPr>
          </w:p>
        </w:tc>
      </w:tr>
      <w:tr w:rsidR="006556C9" w:rsidRPr="00A469FC" w14:paraId="773F9CD3" w14:textId="77777777" w:rsidTr="00501A3B">
        <w:trPr>
          <w:trHeight w:val="1736"/>
        </w:trPr>
        <w:tc>
          <w:tcPr>
            <w:tcW w:w="2917" w:type="dxa"/>
          </w:tcPr>
          <w:p w14:paraId="7EAC08B6" w14:textId="77777777" w:rsidR="006556C9" w:rsidRPr="00A469FC" w:rsidRDefault="006556C9" w:rsidP="006556C9">
            <w:pPr>
              <w:pStyle w:val="BodyTextIndent"/>
              <w:ind w:left="0"/>
              <w:rPr>
                <w:rFonts w:ascii="Arial" w:hAnsi="Arial" w:cs="Arial"/>
                <w:b/>
                <w:color w:val="000000" w:themeColor="text1"/>
              </w:rPr>
            </w:pPr>
            <w:r w:rsidRPr="00A469FC">
              <w:rPr>
                <w:rFonts w:ascii="Arial" w:hAnsi="Arial" w:cs="Arial"/>
                <w:b/>
                <w:color w:val="000000" w:themeColor="text1"/>
              </w:rPr>
              <w:t>Capital charge for operational risk</w:t>
            </w:r>
          </w:p>
        </w:tc>
        <w:tc>
          <w:tcPr>
            <w:tcW w:w="7433" w:type="dxa"/>
          </w:tcPr>
          <w:p w14:paraId="28D724A8" w14:textId="77777777" w:rsidR="006556C9" w:rsidRPr="00973916" w:rsidRDefault="006556C9" w:rsidP="006556C9">
            <w:pPr>
              <w:jc w:val="both"/>
              <w:rPr>
                <w:rFonts w:ascii="Arial" w:hAnsi="Arial" w:cs="Arial"/>
                <w:color w:val="000000" w:themeColor="text1"/>
              </w:rPr>
            </w:pPr>
            <w:r w:rsidRPr="00973916">
              <w:rPr>
                <w:rFonts w:ascii="Arial" w:hAnsi="Arial" w:cs="Arial"/>
                <w:color w:val="000000" w:themeColor="text1"/>
              </w:rPr>
              <w:t xml:space="preserve">Capital charge for operational risk is computed as per the Basic Indicator Approach prescribed by RBI. Under this approach, capital allocation for operational risk works out to: </w:t>
            </w:r>
          </w:p>
          <w:p w14:paraId="60A6024B" w14:textId="77777777" w:rsidR="006556C9" w:rsidRPr="00973916" w:rsidRDefault="006556C9" w:rsidP="006556C9">
            <w:pPr>
              <w:rPr>
                <w:rFonts w:ascii="Arial" w:hAnsi="Arial" w:cs="Arial"/>
                <w:color w:val="000000" w:themeColor="text1"/>
              </w:rPr>
            </w:pPr>
          </w:p>
          <w:p w14:paraId="5BB2D91A" w14:textId="6602FECD" w:rsidR="006556C9" w:rsidRPr="00973916" w:rsidRDefault="00585BF1" w:rsidP="0098767C">
            <w:pPr>
              <w:ind w:left="1638"/>
              <w:rPr>
                <w:rFonts w:ascii="Arial" w:hAnsi="Arial" w:cs="Arial"/>
              </w:rPr>
            </w:pPr>
            <w:r w:rsidRPr="00973916">
              <w:rPr>
                <w:rFonts w:ascii="Rupee Foradian" w:hAnsi="Rupee Foradian" w:cs="Arial"/>
                <w:b/>
              </w:rPr>
              <w:t xml:space="preserve">₹ </w:t>
            </w:r>
            <w:r w:rsidR="00671F6C" w:rsidRPr="00973916">
              <w:rPr>
                <w:b/>
              </w:rPr>
              <w:t>9087.62</w:t>
            </w:r>
            <w:r w:rsidR="006556C9" w:rsidRPr="00973916">
              <w:rPr>
                <w:rFonts w:ascii="Arial" w:hAnsi="Arial" w:cs="Arial"/>
              </w:rPr>
              <w:t>(million)</w:t>
            </w:r>
          </w:p>
        </w:tc>
      </w:tr>
    </w:tbl>
    <w:p w14:paraId="5E703772" w14:textId="77777777" w:rsidR="00D6450E" w:rsidRDefault="00D6450E" w:rsidP="006556C9">
      <w:pPr>
        <w:outlineLvl w:val="0"/>
        <w:rPr>
          <w:rFonts w:ascii="Arial" w:hAnsi="Arial" w:cs="Arial"/>
          <w:b/>
          <w:bCs/>
          <w:color w:val="000000" w:themeColor="text1"/>
          <w:highlight w:val="lightGray"/>
          <w:u w:val="single"/>
        </w:rPr>
      </w:pPr>
    </w:p>
    <w:p w14:paraId="120C06BB" w14:textId="77777777" w:rsidR="003B7DB4" w:rsidRDefault="003B7DB4" w:rsidP="00BB4B19">
      <w:pPr>
        <w:outlineLvl w:val="0"/>
        <w:rPr>
          <w:rFonts w:ascii="Arial" w:hAnsi="Arial" w:cs="Arial"/>
          <w:b/>
          <w:bCs/>
          <w:color w:val="000000" w:themeColor="text1"/>
          <w:highlight w:val="lightGray"/>
          <w:u w:val="single"/>
        </w:rPr>
      </w:pPr>
    </w:p>
    <w:p w14:paraId="726AE023" w14:textId="77777777" w:rsidR="003B7DB4" w:rsidRDefault="003B7DB4" w:rsidP="00BB4B19">
      <w:pPr>
        <w:outlineLvl w:val="0"/>
        <w:rPr>
          <w:rFonts w:ascii="Arial" w:hAnsi="Arial" w:cs="Arial"/>
          <w:b/>
          <w:bCs/>
          <w:color w:val="000000" w:themeColor="text1"/>
          <w:highlight w:val="lightGray"/>
          <w:u w:val="single"/>
        </w:rPr>
      </w:pPr>
    </w:p>
    <w:p w14:paraId="0925A55D" w14:textId="77777777" w:rsidR="003B7DB4" w:rsidRDefault="003B7DB4" w:rsidP="00BB4B19">
      <w:pPr>
        <w:outlineLvl w:val="0"/>
        <w:rPr>
          <w:rFonts w:ascii="Arial" w:hAnsi="Arial" w:cs="Arial"/>
          <w:b/>
          <w:bCs/>
          <w:color w:val="000000" w:themeColor="text1"/>
          <w:highlight w:val="lightGray"/>
          <w:u w:val="single"/>
        </w:rPr>
      </w:pPr>
    </w:p>
    <w:p w14:paraId="0445A400" w14:textId="77777777" w:rsidR="003B7DB4" w:rsidRDefault="003B7DB4" w:rsidP="00BB4B19">
      <w:pPr>
        <w:outlineLvl w:val="0"/>
        <w:rPr>
          <w:rFonts w:ascii="Arial" w:hAnsi="Arial" w:cs="Arial"/>
          <w:b/>
          <w:bCs/>
          <w:color w:val="000000" w:themeColor="text1"/>
          <w:highlight w:val="lightGray"/>
          <w:u w:val="single"/>
        </w:rPr>
      </w:pPr>
    </w:p>
    <w:p w14:paraId="7EB144DA" w14:textId="77777777" w:rsidR="003B7DB4" w:rsidRDefault="003B7DB4" w:rsidP="00BB4B19">
      <w:pPr>
        <w:outlineLvl w:val="0"/>
        <w:rPr>
          <w:rFonts w:ascii="Arial" w:hAnsi="Arial" w:cs="Arial"/>
          <w:b/>
          <w:bCs/>
          <w:color w:val="000000" w:themeColor="text1"/>
          <w:highlight w:val="lightGray"/>
          <w:u w:val="single"/>
        </w:rPr>
      </w:pPr>
    </w:p>
    <w:p w14:paraId="71AB4984" w14:textId="77777777" w:rsidR="003B7DB4" w:rsidRDefault="003B7DB4" w:rsidP="00BB4B19">
      <w:pPr>
        <w:outlineLvl w:val="0"/>
        <w:rPr>
          <w:rFonts w:ascii="Arial" w:hAnsi="Arial" w:cs="Arial"/>
          <w:b/>
          <w:bCs/>
          <w:color w:val="000000" w:themeColor="text1"/>
          <w:highlight w:val="lightGray"/>
          <w:u w:val="single"/>
        </w:rPr>
      </w:pPr>
    </w:p>
    <w:p w14:paraId="53304390" w14:textId="77777777" w:rsidR="003B7DB4" w:rsidRDefault="003B7DB4" w:rsidP="00BB4B19">
      <w:pPr>
        <w:outlineLvl w:val="0"/>
        <w:rPr>
          <w:rFonts w:ascii="Arial" w:hAnsi="Arial" w:cs="Arial"/>
          <w:b/>
          <w:bCs/>
          <w:color w:val="000000" w:themeColor="text1"/>
          <w:highlight w:val="lightGray"/>
          <w:u w:val="single"/>
        </w:rPr>
      </w:pPr>
    </w:p>
    <w:p w14:paraId="7D9CD9D4" w14:textId="77777777" w:rsidR="003B7DB4" w:rsidRDefault="003B7DB4" w:rsidP="00BB4B19">
      <w:pPr>
        <w:outlineLvl w:val="0"/>
        <w:rPr>
          <w:rFonts w:ascii="Arial" w:hAnsi="Arial" w:cs="Arial"/>
          <w:b/>
          <w:bCs/>
          <w:color w:val="000000" w:themeColor="text1"/>
          <w:highlight w:val="lightGray"/>
          <w:u w:val="single"/>
        </w:rPr>
      </w:pPr>
    </w:p>
    <w:p w14:paraId="055D9726" w14:textId="77777777" w:rsidR="003B7DB4" w:rsidRDefault="003B7DB4" w:rsidP="00BB4B19">
      <w:pPr>
        <w:outlineLvl w:val="0"/>
        <w:rPr>
          <w:rFonts w:ascii="Arial" w:hAnsi="Arial" w:cs="Arial"/>
          <w:b/>
          <w:bCs/>
          <w:color w:val="000000" w:themeColor="text1"/>
          <w:highlight w:val="lightGray"/>
          <w:u w:val="single"/>
        </w:rPr>
      </w:pPr>
    </w:p>
    <w:p w14:paraId="727C4D77" w14:textId="77777777" w:rsidR="003B7DB4" w:rsidRDefault="003B7DB4" w:rsidP="00BB4B19">
      <w:pPr>
        <w:outlineLvl w:val="0"/>
        <w:rPr>
          <w:rFonts w:ascii="Arial" w:hAnsi="Arial" w:cs="Arial"/>
          <w:b/>
          <w:bCs/>
          <w:color w:val="000000" w:themeColor="text1"/>
          <w:highlight w:val="lightGray"/>
          <w:u w:val="single"/>
        </w:rPr>
      </w:pPr>
    </w:p>
    <w:p w14:paraId="25B4C512" w14:textId="77777777" w:rsidR="003B7DB4" w:rsidRDefault="003B7DB4" w:rsidP="00BB4B19">
      <w:pPr>
        <w:outlineLvl w:val="0"/>
        <w:rPr>
          <w:rFonts w:ascii="Arial" w:hAnsi="Arial" w:cs="Arial"/>
          <w:b/>
          <w:bCs/>
          <w:color w:val="000000" w:themeColor="text1"/>
          <w:highlight w:val="lightGray"/>
          <w:u w:val="single"/>
        </w:rPr>
      </w:pPr>
    </w:p>
    <w:p w14:paraId="22F8FA50" w14:textId="77777777" w:rsidR="003B7DB4" w:rsidRDefault="003B7DB4" w:rsidP="00BB4B19">
      <w:pPr>
        <w:outlineLvl w:val="0"/>
        <w:rPr>
          <w:rFonts w:ascii="Arial" w:hAnsi="Arial" w:cs="Arial"/>
          <w:b/>
          <w:bCs/>
          <w:color w:val="000000" w:themeColor="text1"/>
          <w:highlight w:val="lightGray"/>
          <w:u w:val="single"/>
        </w:rPr>
      </w:pPr>
    </w:p>
    <w:p w14:paraId="44A7A06F" w14:textId="77777777" w:rsidR="003B7DB4" w:rsidRDefault="003B7DB4" w:rsidP="00BB4B19">
      <w:pPr>
        <w:outlineLvl w:val="0"/>
        <w:rPr>
          <w:rFonts w:ascii="Arial" w:hAnsi="Arial" w:cs="Arial"/>
          <w:b/>
          <w:bCs/>
          <w:color w:val="000000" w:themeColor="text1"/>
          <w:highlight w:val="lightGray"/>
          <w:u w:val="single"/>
        </w:rPr>
      </w:pPr>
    </w:p>
    <w:p w14:paraId="6DC2A633" w14:textId="77777777" w:rsidR="00FA4F9A" w:rsidRDefault="00FA4F9A" w:rsidP="00BB4B19">
      <w:pPr>
        <w:outlineLvl w:val="0"/>
        <w:rPr>
          <w:rFonts w:ascii="Arial" w:hAnsi="Arial" w:cs="Arial"/>
          <w:b/>
          <w:bCs/>
          <w:color w:val="000000" w:themeColor="text1"/>
          <w:highlight w:val="lightGray"/>
          <w:u w:val="single"/>
        </w:rPr>
      </w:pPr>
    </w:p>
    <w:p w14:paraId="5F6EF799" w14:textId="77777777" w:rsidR="003B7DB4" w:rsidRDefault="003B7DB4" w:rsidP="00BB4B19">
      <w:pPr>
        <w:outlineLvl w:val="0"/>
        <w:rPr>
          <w:rFonts w:ascii="Arial" w:hAnsi="Arial" w:cs="Arial"/>
          <w:b/>
          <w:bCs/>
          <w:color w:val="000000" w:themeColor="text1"/>
          <w:highlight w:val="lightGray"/>
          <w:u w:val="single"/>
        </w:rPr>
      </w:pPr>
    </w:p>
    <w:p w14:paraId="3F1D9933" w14:textId="77777777" w:rsidR="00E9012E" w:rsidRDefault="00E9012E" w:rsidP="00BB4B19">
      <w:pPr>
        <w:outlineLvl w:val="0"/>
        <w:rPr>
          <w:rFonts w:ascii="Arial" w:hAnsi="Arial" w:cs="Arial"/>
          <w:b/>
          <w:bCs/>
          <w:color w:val="000000" w:themeColor="text1"/>
          <w:highlight w:val="lightGray"/>
          <w:u w:val="single"/>
        </w:rPr>
      </w:pPr>
    </w:p>
    <w:p w14:paraId="6D8B1397" w14:textId="77777777" w:rsidR="00F97054" w:rsidRDefault="00F97054" w:rsidP="00BB4B19">
      <w:pPr>
        <w:outlineLvl w:val="0"/>
        <w:rPr>
          <w:rFonts w:ascii="Arial" w:hAnsi="Arial" w:cs="Arial"/>
          <w:b/>
          <w:bCs/>
          <w:color w:val="000000" w:themeColor="text1"/>
          <w:highlight w:val="lightGray"/>
          <w:u w:val="single"/>
        </w:rPr>
      </w:pPr>
    </w:p>
    <w:p w14:paraId="0B7B6E70" w14:textId="77777777" w:rsidR="003B7DB4" w:rsidRDefault="003B7DB4" w:rsidP="00BB4B19">
      <w:pPr>
        <w:outlineLvl w:val="0"/>
        <w:rPr>
          <w:rFonts w:ascii="Arial" w:hAnsi="Arial" w:cs="Arial"/>
          <w:b/>
          <w:bCs/>
          <w:color w:val="000000" w:themeColor="text1"/>
          <w:highlight w:val="lightGray"/>
          <w:u w:val="single"/>
        </w:rPr>
      </w:pPr>
    </w:p>
    <w:p w14:paraId="1948656E" w14:textId="77777777" w:rsidR="008A76B7" w:rsidRDefault="008A76B7" w:rsidP="00BB4B19">
      <w:pPr>
        <w:outlineLvl w:val="0"/>
        <w:rPr>
          <w:rFonts w:ascii="Arial" w:hAnsi="Arial" w:cs="Arial"/>
          <w:b/>
          <w:bCs/>
          <w:color w:val="000000" w:themeColor="text1"/>
          <w:highlight w:val="lightGray"/>
          <w:u w:val="single"/>
        </w:rPr>
      </w:pPr>
    </w:p>
    <w:p w14:paraId="0967DCEB" w14:textId="77777777" w:rsidR="006556C9" w:rsidRPr="00A469FC" w:rsidRDefault="00BB4B19" w:rsidP="00BB4B19">
      <w:pPr>
        <w:outlineLvl w:val="0"/>
        <w:rPr>
          <w:rFonts w:ascii="Arial" w:hAnsi="Arial" w:cs="Arial"/>
          <w:b/>
          <w:bCs/>
          <w:color w:val="000000" w:themeColor="text1"/>
          <w:u w:val="single"/>
        </w:rPr>
      </w:pPr>
      <w:r>
        <w:rPr>
          <w:rFonts w:ascii="Arial" w:hAnsi="Arial" w:cs="Arial"/>
          <w:b/>
          <w:bCs/>
          <w:color w:val="000000" w:themeColor="text1"/>
          <w:highlight w:val="lightGray"/>
          <w:u w:val="single"/>
        </w:rPr>
        <w:lastRenderedPageBreak/>
        <w:t>T</w:t>
      </w:r>
      <w:r w:rsidR="00740E53">
        <w:rPr>
          <w:rFonts w:ascii="Arial" w:hAnsi="Arial" w:cs="Arial"/>
          <w:b/>
          <w:bCs/>
          <w:color w:val="000000" w:themeColor="text1"/>
          <w:highlight w:val="lightGray"/>
          <w:u w:val="single"/>
        </w:rPr>
        <w:t>able DF -9 : Interest R</w:t>
      </w:r>
      <w:r w:rsidR="006556C9" w:rsidRPr="006556C9">
        <w:rPr>
          <w:rFonts w:ascii="Arial" w:hAnsi="Arial" w:cs="Arial"/>
          <w:b/>
          <w:bCs/>
          <w:color w:val="000000" w:themeColor="text1"/>
          <w:highlight w:val="lightGray"/>
          <w:u w:val="single"/>
        </w:rPr>
        <w:t>ate risk in the banking book (IRRBB)</w:t>
      </w:r>
    </w:p>
    <w:p w14:paraId="7092E06F" w14:textId="77777777" w:rsidR="006556C9" w:rsidRPr="00A469FC" w:rsidRDefault="006556C9" w:rsidP="006556C9">
      <w:pPr>
        <w:outlineLvl w:val="0"/>
        <w:rPr>
          <w:rFonts w:ascii="Arial" w:hAnsi="Arial" w:cs="Arial"/>
          <w:b/>
          <w:bCs/>
          <w:color w:val="000000" w:themeColor="text1"/>
          <w:u w:val="singl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6556C9" w:rsidRPr="00A469FC" w14:paraId="4DD96468" w14:textId="77777777" w:rsidTr="00D27793">
        <w:trPr>
          <w:trHeight w:val="411"/>
        </w:trPr>
        <w:tc>
          <w:tcPr>
            <w:tcW w:w="10350" w:type="dxa"/>
          </w:tcPr>
          <w:p w14:paraId="4DB903F3" w14:textId="77777777" w:rsidR="006556C9" w:rsidRPr="00BB4B19" w:rsidRDefault="006556C9" w:rsidP="00BB4B19">
            <w:pPr>
              <w:numPr>
                <w:ilvl w:val="0"/>
                <w:numId w:val="31"/>
              </w:numPr>
              <w:outlineLvl w:val="0"/>
              <w:rPr>
                <w:rFonts w:ascii="Arial" w:hAnsi="Arial" w:cs="Arial"/>
                <w:b/>
                <w:bCs/>
                <w:color w:val="000000" w:themeColor="text1"/>
              </w:rPr>
            </w:pPr>
            <w:r w:rsidRPr="00A469FC">
              <w:rPr>
                <w:rFonts w:ascii="Arial" w:hAnsi="Arial" w:cs="Arial"/>
                <w:b/>
                <w:bCs/>
                <w:color w:val="000000" w:themeColor="text1"/>
              </w:rPr>
              <w:t xml:space="preserve">Qualitative Disclosures:  </w:t>
            </w:r>
          </w:p>
        </w:tc>
      </w:tr>
      <w:tr w:rsidR="006556C9" w:rsidRPr="00A469FC" w14:paraId="650BB138" w14:textId="77777777" w:rsidTr="00D27793">
        <w:trPr>
          <w:trHeight w:val="5291"/>
        </w:trPr>
        <w:tc>
          <w:tcPr>
            <w:tcW w:w="10350" w:type="dxa"/>
          </w:tcPr>
          <w:p w14:paraId="27EDCF89" w14:textId="77777777" w:rsidR="006556C9" w:rsidRPr="00A469FC" w:rsidRDefault="006556C9" w:rsidP="006556C9">
            <w:pPr>
              <w:jc w:val="both"/>
              <w:rPr>
                <w:rFonts w:ascii="Arial" w:hAnsi="Arial" w:cs="Arial"/>
                <w:b/>
                <w:color w:val="000000" w:themeColor="text1"/>
              </w:rPr>
            </w:pPr>
            <w:r w:rsidRPr="00A469FC">
              <w:rPr>
                <w:rFonts w:ascii="Arial" w:hAnsi="Arial" w:cs="Arial"/>
                <w:b/>
                <w:color w:val="000000" w:themeColor="text1"/>
              </w:rPr>
              <w:t>1.1 The general qualitative disclosure requirements, including the nature of IRRBB and key assumptions, including assumptions regarding loan prepayments and behavior of non-maturity deposits, and frequency of IRRBB measurement.</w:t>
            </w:r>
          </w:p>
          <w:p w14:paraId="693F87DE" w14:textId="77777777" w:rsidR="006556C9" w:rsidRPr="00A469FC" w:rsidRDefault="006556C9" w:rsidP="006556C9">
            <w:pPr>
              <w:outlineLvl w:val="0"/>
              <w:rPr>
                <w:rFonts w:ascii="Arial" w:hAnsi="Arial" w:cs="Arial"/>
                <w:b/>
                <w:bCs/>
                <w:color w:val="000000" w:themeColor="text1"/>
              </w:rPr>
            </w:pPr>
          </w:p>
          <w:p w14:paraId="454C4C54" w14:textId="77777777" w:rsidR="006556C9" w:rsidRPr="00A469FC" w:rsidRDefault="006556C9" w:rsidP="006556C9">
            <w:pPr>
              <w:pStyle w:val="ListParagraph"/>
              <w:autoSpaceDE w:val="0"/>
              <w:autoSpaceDN w:val="0"/>
              <w:adjustRightInd w:val="0"/>
              <w:ind w:left="0"/>
              <w:jc w:val="both"/>
              <w:rPr>
                <w:rFonts w:ascii="Arial" w:hAnsi="Arial" w:cs="Arial"/>
                <w:color w:val="000000" w:themeColor="text1"/>
              </w:rPr>
            </w:pPr>
            <w:r w:rsidRPr="00A469FC">
              <w:rPr>
                <w:rFonts w:ascii="Arial" w:hAnsi="Arial" w:cs="Arial"/>
                <w:color w:val="000000" w:themeColor="text1"/>
              </w:rPr>
              <w:t xml:space="preserve">Interest Rate Risk in Banking Book (IRRBB) is the risk which impacts assets and liabilities of Bank’s non-trading (core) exposures which are contracted for steady income and statutory obligations and are generally held till maturity. Interest rate risk is measured as the potential volatility in the Bank’s core net interest income caused by changes in market interest rates. Difference in pricing parameters of these Assets and Liabilities which may be due to different tenor, asset type, liability type or other parameters exposes the Bank to possible loss. </w:t>
            </w:r>
          </w:p>
          <w:p w14:paraId="1B1915F3" w14:textId="77777777" w:rsidR="006556C9" w:rsidRPr="00A469FC" w:rsidRDefault="006556C9" w:rsidP="006556C9">
            <w:pPr>
              <w:autoSpaceDE w:val="0"/>
              <w:autoSpaceDN w:val="0"/>
              <w:adjustRightInd w:val="0"/>
              <w:jc w:val="both"/>
              <w:rPr>
                <w:rFonts w:ascii="Arial" w:hAnsi="Arial" w:cs="Arial"/>
                <w:color w:val="000000" w:themeColor="text1"/>
              </w:rPr>
            </w:pPr>
            <w:r w:rsidRPr="00A469FC">
              <w:rPr>
                <w:rFonts w:ascii="Arial" w:hAnsi="Arial" w:cs="Arial"/>
                <w:color w:val="000000" w:themeColor="text1"/>
              </w:rPr>
              <w:t>Bank utilizes the following methods to measure, monitor and control the adverse impact of interest rates on the Bank’s financial condition within tolerable limits. This impact is calculated from following perspectives.</w:t>
            </w:r>
          </w:p>
          <w:p w14:paraId="2C6BC02E" w14:textId="77777777" w:rsidR="006556C9" w:rsidRPr="00A469FC" w:rsidRDefault="006556C9" w:rsidP="006556C9">
            <w:pPr>
              <w:autoSpaceDE w:val="0"/>
              <w:autoSpaceDN w:val="0"/>
              <w:adjustRightInd w:val="0"/>
              <w:jc w:val="both"/>
              <w:rPr>
                <w:rFonts w:ascii="Arial" w:hAnsi="Arial" w:cs="Arial"/>
                <w:color w:val="000000" w:themeColor="text1"/>
              </w:rPr>
            </w:pPr>
            <w:r w:rsidRPr="00A469FC">
              <w:rPr>
                <w:rFonts w:ascii="Arial" w:hAnsi="Arial" w:cs="Arial"/>
                <w:color w:val="000000" w:themeColor="text1"/>
              </w:rPr>
              <w:t>Earnings perspective: Indicates the impact on Bank’s Net Interest Income (NII) in the short term.</w:t>
            </w:r>
          </w:p>
          <w:p w14:paraId="3CB86154" w14:textId="77777777" w:rsidR="006556C9" w:rsidRPr="00A469FC" w:rsidRDefault="006556C9" w:rsidP="006556C9">
            <w:pPr>
              <w:autoSpaceDE w:val="0"/>
              <w:autoSpaceDN w:val="0"/>
              <w:adjustRightInd w:val="0"/>
              <w:jc w:val="both"/>
              <w:rPr>
                <w:rFonts w:ascii="ArialMT" w:hAnsi="ArialMT" w:cs="ArialMT"/>
                <w:color w:val="000000" w:themeColor="text1"/>
              </w:rPr>
            </w:pPr>
            <w:r w:rsidRPr="00A469FC">
              <w:rPr>
                <w:rFonts w:ascii="Arial" w:hAnsi="Arial" w:cs="Arial"/>
                <w:color w:val="000000" w:themeColor="text1"/>
              </w:rPr>
              <w:t>Economic perspective: Indicates the impact on the net-worth of bank due to re-pricing of assets, liabilities and off-balance sheet items.</w:t>
            </w:r>
          </w:p>
          <w:p w14:paraId="087AAB56" w14:textId="77777777" w:rsidR="006556C9" w:rsidRPr="00A469FC" w:rsidRDefault="006556C9" w:rsidP="006556C9">
            <w:pPr>
              <w:autoSpaceDE w:val="0"/>
              <w:autoSpaceDN w:val="0"/>
              <w:adjustRightInd w:val="0"/>
              <w:jc w:val="both"/>
              <w:outlineLvl w:val="0"/>
              <w:rPr>
                <w:rFonts w:ascii="Arial" w:hAnsi="Arial" w:cs="Arial"/>
                <w:b/>
                <w:bCs/>
                <w:color w:val="000000" w:themeColor="text1"/>
              </w:rPr>
            </w:pPr>
            <w:r w:rsidRPr="00A469FC">
              <w:rPr>
                <w:rFonts w:ascii="Arial" w:hAnsi="Arial" w:cs="Arial"/>
                <w:color w:val="000000" w:themeColor="text1"/>
              </w:rPr>
              <w:t>Measurement and computation of interest rate risk in Banking Book under the above two methods is done on a monthly basis.</w:t>
            </w:r>
          </w:p>
        </w:tc>
      </w:tr>
    </w:tbl>
    <w:p w14:paraId="0C9AAD47" w14:textId="77777777" w:rsidR="00316990" w:rsidRPr="00A469FC" w:rsidRDefault="00316990" w:rsidP="006556C9">
      <w:pPr>
        <w:outlineLvl w:val="0"/>
        <w:rPr>
          <w:rFonts w:ascii="Arial" w:hAnsi="Arial" w:cs="Arial"/>
          <w:b/>
          <w:bCs/>
          <w:color w:val="000000" w:themeColor="text1"/>
          <w:u w:val="single"/>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6556C9" w:rsidRPr="00A469FC" w14:paraId="1A4E37C8" w14:textId="77777777" w:rsidTr="003B7DB4">
        <w:trPr>
          <w:cantSplit/>
          <w:trHeight w:val="431"/>
        </w:trPr>
        <w:tc>
          <w:tcPr>
            <w:tcW w:w="4500" w:type="dxa"/>
          </w:tcPr>
          <w:p w14:paraId="24F640E8" w14:textId="77777777" w:rsidR="006556C9" w:rsidRPr="00A469FC" w:rsidRDefault="006556C9" w:rsidP="006556C9">
            <w:pPr>
              <w:pStyle w:val="BodyTextIndent"/>
              <w:ind w:left="0"/>
              <w:jc w:val="left"/>
              <w:rPr>
                <w:rFonts w:ascii="Arial" w:hAnsi="Arial" w:cs="Arial"/>
                <w:color w:val="000000" w:themeColor="text1"/>
              </w:rPr>
            </w:pPr>
            <w:r w:rsidRPr="00A469FC">
              <w:rPr>
                <w:rFonts w:ascii="Arial" w:hAnsi="Arial" w:cs="Arial"/>
                <w:b/>
                <w:color w:val="000000" w:themeColor="text1"/>
              </w:rPr>
              <w:t xml:space="preserve">2. </w:t>
            </w:r>
            <w:r w:rsidRPr="00A469FC">
              <w:rPr>
                <w:rFonts w:ascii="Arial" w:hAnsi="Arial" w:cs="Arial"/>
                <w:b/>
                <w:bCs/>
                <w:color w:val="000000" w:themeColor="text1"/>
                <w:u w:val="single"/>
              </w:rPr>
              <w:t>Quantitative Disclosures</w:t>
            </w:r>
          </w:p>
        </w:tc>
        <w:tc>
          <w:tcPr>
            <w:tcW w:w="5850" w:type="dxa"/>
          </w:tcPr>
          <w:p w14:paraId="1624BC08" w14:textId="77777777" w:rsidR="006556C9" w:rsidRPr="00A469FC" w:rsidRDefault="006556C9" w:rsidP="006556C9">
            <w:pPr>
              <w:rPr>
                <w:rFonts w:ascii="Arial" w:hAnsi="Arial" w:cs="Arial"/>
                <w:color w:val="000000" w:themeColor="text1"/>
              </w:rPr>
            </w:pPr>
          </w:p>
        </w:tc>
      </w:tr>
      <w:tr w:rsidR="006556C9" w:rsidRPr="00A469FC" w14:paraId="27904662" w14:textId="77777777" w:rsidTr="003B7DB4">
        <w:trPr>
          <w:cantSplit/>
          <w:trHeight w:val="2501"/>
        </w:trPr>
        <w:tc>
          <w:tcPr>
            <w:tcW w:w="4500" w:type="dxa"/>
          </w:tcPr>
          <w:p w14:paraId="45BEA1F6" w14:textId="77777777" w:rsidR="006556C9" w:rsidRPr="00A469FC" w:rsidRDefault="006556C9" w:rsidP="006556C9">
            <w:pPr>
              <w:pStyle w:val="BodyTextIndent"/>
              <w:ind w:left="360" w:hanging="360"/>
              <w:jc w:val="left"/>
              <w:rPr>
                <w:rFonts w:ascii="Arial" w:hAnsi="Arial" w:cs="Arial"/>
                <w:b/>
                <w:color w:val="000000" w:themeColor="text1"/>
              </w:rPr>
            </w:pPr>
          </w:p>
          <w:p w14:paraId="3D583DF3" w14:textId="77777777" w:rsidR="006556C9" w:rsidRPr="00A469FC" w:rsidRDefault="006556C9" w:rsidP="006556C9">
            <w:pPr>
              <w:pStyle w:val="BodyTextIndent"/>
              <w:ind w:left="360" w:hanging="360"/>
              <w:rPr>
                <w:rFonts w:ascii="Arial" w:hAnsi="Arial" w:cs="Arial"/>
                <w:color w:val="000000" w:themeColor="text1"/>
              </w:rPr>
            </w:pPr>
            <w:r w:rsidRPr="00A469FC">
              <w:rPr>
                <w:rFonts w:ascii="Arial" w:hAnsi="Arial" w:cs="Arial"/>
                <w:b/>
                <w:color w:val="000000" w:themeColor="text1"/>
              </w:rPr>
              <w:t>2.1</w:t>
            </w:r>
            <w:r w:rsidRPr="00A469FC">
              <w:rPr>
                <w:rFonts w:ascii="Arial" w:hAnsi="Arial" w:cs="Arial"/>
                <w:color w:val="000000" w:themeColor="text1"/>
              </w:rPr>
              <w:t xml:space="preserve"> The increase (decline) in earning and economic value (or relevant measure used by management) for upward and downward rate shocks according to management’s method of measuring IRRBB, broken down by currency (where the turnover is more than 5 percent turnover).</w:t>
            </w:r>
          </w:p>
        </w:tc>
        <w:tc>
          <w:tcPr>
            <w:tcW w:w="5850" w:type="dxa"/>
          </w:tcPr>
          <w:p w14:paraId="7D4D561C" w14:textId="77777777" w:rsidR="006556C9" w:rsidRPr="00A469FC" w:rsidRDefault="006556C9" w:rsidP="006556C9">
            <w:pPr>
              <w:rPr>
                <w:rFonts w:ascii="Arial" w:hAnsi="Arial" w:cs="Arial"/>
                <w:color w:val="000000" w:themeColor="text1"/>
                <w:u w:val="single"/>
              </w:rPr>
            </w:pPr>
            <w:bookmarkStart w:id="4" w:name="_Hlk229994694"/>
          </w:p>
          <w:p w14:paraId="1AED7147" w14:textId="77777777" w:rsidR="006556C9" w:rsidRPr="004735D9" w:rsidRDefault="006556C9" w:rsidP="006556C9">
            <w:pPr>
              <w:rPr>
                <w:rFonts w:ascii="Arial" w:hAnsi="Arial" w:cs="Arial"/>
                <w:u w:val="single"/>
              </w:rPr>
            </w:pPr>
            <w:bookmarkStart w:id="5" w:name="_Hlk215654533"/>
            <w:r w:rsidRPr="004735D9">
              <w:rPr>
                <w:rFonts w:ascii="Arial" w:hAnsi="Arial" w:cs="Arial"/>
                <w:u w:val="single"/>
              </w:rPr>
              <w:t xml:space="preserve">Changes on account of   Interest rate volatility                                   </w:t>
            </w:r>
          </w:p>
          <w:p w14:paraId="221F6312" w14:textId="56F80355" w:rsidR="006556C9" w:rsidRDefault="00686F91" w:rsidP="006556C9">
            <w:pPr>
              <w:pStyle w:val="BodyTextIndent"/>
              <w:numPr>
                <w:ilvl w:val="1"/>
                <w:numId w:val="8"/>
              </w:numPr>
              <w:tabs>
                <w:tab w:val="clear" w:pos="1440"/>
                <w:tab w:val="left" w:pos="252"/>
                <w:tab w:val="num" w:pos="342"/>
                <w:tab w:val="left" w:pos="792"/>
              </w:tabs>
              <w:ind w:left="432"/>
              <w:rPr>
                <w:rFonts w:ascii="Arial" w:hAnsi="Arial" w:cs="Arial"/>
              </w:rPr>
            </w:pPr>
            <w:r w:rsidRPr="004735D9">
              <w:rPr>
                <w:rFonts w:ascii="Arial" w:hAnsi="Arial" w:cs="Arial"/>
              </w:rPr>
              <w:t xml:space="preserve">  </w:t>
            </w:r>
            <w:r w:rsidR="006556C9" w:rsidRPr="004735D9">
              <w:rPr>
                <w:rFonts w:ascii="Arial" w:hAnsi="Arial" w:cs="Arial"/>
              </w:rPr>
              <w:t>Change in net interest income (with 200 bps change in interest rates</w:t>
            </w:r>
            <w:r w:rsidR="00943186" w:rsidRPr="004735D9">
              <w:rPr>
                <w:rFonts w:ascii="Arial" w:hAnsi="Arial" w:cs="Arial"/>
              </w:rPr>
              <w:t xml:space="preserve"> </w:t>
            </w:r>
            <w:r w:rsidR="006556C9" w:rsidRPr="004735D9">
              <w:rPr>
                <w:rFonts w:ascii="Arial" w:hAnsi="Arial" w:cs="Arial"/>
              </w:rPr>
              <w:t>for both assets and liabilities)</w:t>
            </w:r>
          </w:p>
          <w:p w14:paraId="03A4B79D" w14:textId="77777777" w:rsidR="00744719" w:rsidRPr="004735D9" w:rsidRDefault="00744719" w:rsidP="00744719">
            <w:pPr>
              <w:pStyle w:val="BodyTextIndent"/>
              <w:tabs>
                <w:tab w:val="left" w:pos="252"/>
                <w:tab w:val="left" w:pos="792"/>
              </w:tabs>
              <w:ind w:left="432"/>
              <w:rPr>
                <w:rFonts w:ascii="Arial" w:hAnsi="Arial" w:cs="Arial"/>
              </w:rPr>
            </w:pPr>
          </w:p>
          <w:p w14:paraId="29287ECF" w14:textId="7D885B41" w:rsidR="006556C9" w:rsidRPr="002C4CF1" w:rsidRDefault="00356E4C" w:rsidP="00A366DF">
            <w:pPr>
              <w:pStyle w:val="BodyTextIndent"/>
              <w:numPr>
                <w:ilvl w:val="0"/>
                <w:numId w:val="44"/>
              </w:numPr>
              <w:tabs>
                <w:tab w:val="left" w:pos="252"/>
                <w:tab w:val="left" w:pos="2247"/>
              </w:tabs>
              <w:ind w:left="972" w:hanging="540"/>
              <w:rPr>
                <w:rFonts w:ascii="Arial" w:hAnsi="Arial" w:cs="Arial"/>
              </w:rPr>
            </w:pPr>
            <w:r w:rsidRPr="002C4CF1">
              <w:rPr>
                <w:rFonts w:ascii="Rupee Foradian" w:hAnsi="Rupee Foradian" w:cs="Arial"/>
              </w:rPr>
              <w:t xml:space="preserve">₹ </w:t>
            </w:r>
            <w:r w:rsidR="00A35998" w:rsidRPr="002C4CF1">
              <w:rPr>
                <w:rFonts w:ascii="Arial" w:hAnsi="Arial" w:cs="Arial"/>
              </w:rPr>
              <w:t>70.98</w:t>
            </w:r>
            <w:r w:rsidR="007D5D03" w:rsidRPr="002C4CF1">
              <w:rPr>
                <w:rFonts w:ascii="Arial" w:hAnsi="Arial" w:cs="Arial"/>
              </w:rPr>
              <w:t xml:space="preserve"> (millions)</w:t>
            </w:r>
            <w:r w:rsidR="006556C9" w:rsidRPr="002C4CF1">
              <w:rPr>
                <w:rFonts w:ascii="Arial" w:hAnsi="Arial" w:cs="Arial"/>
              </w:rPr>
              <w:tab/>
            </w:r>
          </w:p>
          <w:p w14:paraId="119599CD" w14:textId="77777777" w:rsidR="006556C9" w:rsidRPr="002C4CF1" w:rsidRDefault="006556C9" w:rsidP="006556C9">
            <w:pPr>
              <w:pStyle w:val="BodyTextIndent"/>
              <w:tabs>
                <w:tab w:val="left" w:pos="252"/>
                <w:tab w:val="left" w:pos="792"/>
              </w:tabs>
              <w:ind w:left="432"/>
              <w:rPr>
                <w:rFonts w:ascii="Arial" w:hAnsi="Arial" w:cs="Arial"/>
              </w:rPr>
            </w:pPr>
          </w:p>
          <w:p w14:paraId="333A15B4" w14:textId="6124AC71" w:rsidR="006556C9" w:rsidRPr="002C4CF1" w:rsidRDefault="006556C9" w:rsidP="00E9012E">
            <w:pPr>
              <w:pStyle w:val="BodyTextIndent"/>
              <w:numPr>
                <w:ilvl w:val="1"/>
                <w:numId w:val="8"/>
              </w:numPr>
              <w:tabs>
                <w:tab w:val="clear" w:pos="1440"/>
                <w:tab w:val="num" w:pos="432"/>
                <w:tab w:val="num" w:pos="720"/>
              </w:tabs>
              <w:ind w:left="342" w:hanging="270"/>
              <w:jc w:val="left"/>
              <w:rPr>
                <w:rFonts w:ascii="Arial" w:hAnsi="Arial" w:cs="Arial"/>
              </w:rPr>
            </w:pPr>
            <w:r w:rsidRPr="002C4CF1">
              <w:rPr>
                <w:rFonts w:ascii="Arial" w:hAnsi="Arial" w:cs="Arial"/>
              </w:rPr>
              <w:t>Change in market value of equity</w:t>
            </w:r>
            <w:r w:rsidR="00404F0F" w:rsidRPr="002C4CF1">
              <w:rPr>
                <w:rFonts w:ascii="Arial" w:hAnsi="Arial" w:cs="Arial"/>
              </w:rPr>
              <w:t xml:space="preserve"> </w:t>
            </w:r>
            <w:r w:rsidRPr="002C4CF1">
              <w:rPr>
                <w:rFonts w:ascii="Arial" w:hAnsi="Arial" w:cs="Arial"/>
              </w:rPr>
              <w:t>(with 200 bps change in interest rates for both assets and liabilities).</w:t>
            </w:r>
          </w:p>
          <w:p w14:paraId="56F863E9" w14:textId="77777777" w:rsidR="00744719" w:rsidRPr="002C4CF1" w:rsidRDefault="00744719" w:rsidP="00744719">
            <w:pPr>
              <w:pStyle w:val="BodyTextIndent"/>
              <w:ind w:left="342"/>
              <w:jc w:val="left"/>
              <w:rPr>
                <w:rFonts w:ascii="Arial" w:hAnsi="Arial" w:cs="Arial"/>
              </w:rPr>
            </w:pPr>
          </w:p>
          <w:p w14:paraId="565F7820" w14:textId="1BD18B25" w:rsidR="006556C9" w:rsidRPr="009F1AA1" w:rsidRDefault="00A35998" w:rsidP="0094198B">
            <w:pPr>
              <w:numPr>
                <w:ilvl w:val="0"/>
                <w:numId w:val="34"/>
              </w:numPr>
              <w:ind w:hanging="540"/>
              <w:rPr>
                <w:rFonts w:ascii="Arial" w:hAnsi="Arial" w:cs="Arial"/>
              </w:rPr>
            </w:pPr>
            <w:r w:rsidRPr="002C4CF1">
              <w:rPr>
                <w:rFonts w:ascii="Arial" w:hAnsi="Arial" w:cs="Arial"/>
              </w:rPr>
              <w:t>-4</w:t>
            </w:r>
            <w:r w:rsidR="002F68CA" w:rsidRPr="002C4CF1">
              <w:rPr>
                <w:rFonts w:ascii="Arial" w:hAnsi="Arial" w:cs="Arial"/>
              </w:rPr>
              <w:t>.</w:t>
            </w:r>
            <w:r w:rsidRPr="002C4CF1">
              <w:rPr>
                <w:rFonts w:ascii="Arial" w:hAnsi="Arial" w:cs="Arial"/>
              </w:rPr>
              <w:t>57</w:t>
            </w:r>
            <w:r w:rsidR="006556C9" w:rsidRPr="002C4CF1">
              <w:rPr>
                <w:rFonts w:ascii="Arial" w:hAnsi="Arial" w:cs="Arial"/>
              </w:rPr>
              <w:t>%</w:t>
            </w:r>
            <w:r w:rsidR="006556C9" w:rsidRPr="004735D9">
              <w:rPr>
                <w:rFonts w:ascii="Arial" w:hAnsi="Arial" w:cs="Arial"/>
              </w:rPr>
              <w:t xml:space="preserve">  </w:t>
            </w:r>
            <w:r w:rsidR="00D6450E" w:rsidRPr="004735D9">
              <w:rPr>
                <w:rFonts w:ascii="Arial" w:hAnsi="Arial" w:cs="Arial"/>
              </w:rPr>
              <w:t xml:space="preserve"> </w:t>
            </w:r>
            <w:bookmarkEnd w:id="4"/>
            <w:bookmarkEnd w:id="5"/>
          </w:p>
        </w:tc>
      </w:tr>
    </w:tbl>
    <w:p w14:paraId="64E8E083" w14:textId="77777777" w:rsidR="002F546A" w:rsidRDefault="002F546A" w:rsidP="006556C9">
      <w:pPr>
        <w:rPr>
          <w:rFonts w:ascii="Arial" w:hAnsi="Arial" w:cs="Arial"/>
          <w:b/>
          <w:bCs/>
          <w:color w:val="000000" w:themeColor="text1"/>
          <w:u w:val="single"/>
        </w:rPr>
      </w:pPr>
    </w:p>
    <w:p w14:paraId="54F9E34C" w14:textId="77777777" w:rsidR="000B08BA" w:rsidRDefault="000B08BA" w:rsidP="006556C9">
      <w:pPr>
        <w:rPr>
          <w:rFonts w:ascii="Arial" w:hAnsi="Arial" w:cs="Arial"/>
          <w:b/>
          <w:bCs/>
          <w:color w:val="000000" w:themeColor="text1"/>
          <w:u w:val="single"/>
        </w:rPr>
      </w:pPr>
    </w:p>
    <w:p w14:paraId="1191AF0F" w14:textId="77777777" w:rsidR="00D27793" w:rsidRDefault="00D27793" w:rsidP="006556C9">
      <w:pPr>
        <w:rPr>
          <w:rFonts w:ascii="Arial" w:hAnsi="Arial" w:cs="Arial"/>
          <w:b/>
          <w:bCs/>
          <w:color w:val="000000" w:themeColor="text1"/>
          <w:u w:val="single"/>
        </w:rPr>
      </w:pPr>
    </w:p>
    <w:p w14:paraId="6CFC2CA9" w14:textId="77777777" w:rsidR="00776AD4" w:rsidRDefault="00776AD4" w:rsidP="006556C9">
      <w:pPr>
        <w:rPr>
          <w:rFonts w:ascii="Arial" w:hAnsi="Arial" w:cs="Arial"/>
          <w:b/>
          <w:bCs/>
          <w:color w:val="000000" w:themeColor="text1"/>
          <w:u w:val="single"/>
        </w:rPr>
      </w:pPr>
    </w:p>
    <w:p w14:paraId="37DCF4C9" w14:textId="77777777" w:rsidR="00776AD4" w:rsidRDefault="00776AD4" w:rsidP="006556C9">
      <w:pPr>
        <w:rPr>
          <w:rFonts w:ascii="Arial" w:hAnsi="Arial" w:cs="Arial"/>
          <w:b/>
          <w:bCs/>
          <w:color w:val="000000" w:themeColor="text1"/>
          <w:u w:val="single"/>
        </w:rPr>
      </w:pPr>
    </w:p>
    <w:p w14:paraId="6153AB73" w14:textId="77777777" w:rsidR="00776AD4" w:rsidRDefault="00776AD4" w:rsidP="006556C9">
      <w:pPr>
        <w:rPr>
          <w:rFonts w:ascii="Arial" w:hAnsi="Arial" w:cs="Arial"/>
          <w:b/>
          <w:bCs/>
          <w:color w:val="000000" w:themeColor="text1"/>
          <w:u w:val="single"/>
        </w:rPr>
      </w:pPr>
    </w:p>
    <w:p w14:paraId="1CF57AC3" w14:textId="77777777" w:rsidR="003B7DB4" w:rsidRDefault="003B7DB4" w:rsidP="006556C9">
      <w:pPr>
        <w:rPr>
          <w:rFonts w:ascii="Arial" w:hAnsi="Arial" w:cs="Arial"/>
          <w:b/>
          <w:bCs/>
          <w:color w:val="000000" w:themeColor="text1"/>
          <w:u w:val="single"/>
        </w:rPr>
      </w:pPr>
    </w:p>
    <w:p w14:paraId="10735A0B" w14:textId="77777777" w:rsidR="003B7DB4" w:rsidRDefault="003B7DB4" w:rsidP="006556C9">
      <w:pPr>
        <w:rPr>
          <w:rFonts w:ascii="Arial" w:hAnsi="Arial" w:cs="Arial"/>
          <w:b/>
          <w:bCs/>
          <w:color w:val="000000" w:themeColor="text1"/>
          <w:u w:val="single"/>
        </w:rPr>
      </w:pPr>
    </w:p>
    <w:p w14:paraId="39C8A74E" w14:textId="77777777" w:rsidR="006556C9" w:rsidRPr="00A469FC" w:rsidRDefault="006556C9" w:rsidP="006556C9">
      <w:pPr>
        <w:rPr>
          <w:color w:val="000000" w:themeColor="text1"/>
        </w:rPr>
      </w:pPr>
      <w:r w:rsidRPr="006556C9">
        <w:rPr>
          <w:rFonts w:ascii="Arial" w:hAnsi="Arial" w:cs="Arial"/>
          <w:b/>
          <w:bCs/>
          <w:color w:val="000000" w:themeColor="text1"/>
          <w:highlight w:val="lightGray"/>
          <w:u w:val="single"/>
        </w:rPr>
        <w:lastRenderedPageBreak/>
        <w:t>Table DF -10: General Disclosure for Exposures Related to Counterparty Credit Risk</w:t>
      </w:r>
    </w:p>
    <w:p w14:paraId="61C73699" w14:textId="77777777" w:rsidR="006556C9" w:rsidRPr="00A469FC" w:rsidRDefault="006556C9" w:rsidP="006556C9">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6556C9" w:rsidRPr="00A469FC" w14:paraId="0F5D6156" w14:textId="77777777" w:rsidTr="00501A3B">
        <w:trPr>
          <w:trHeight w:val="586"/>
        </w:trPr>
        <w:tc>
          <w:tcPr>
            <w:tcW w:w="10170" w:type="dxa"/>
          </w:tcPr>
          <w:p w14:paraId="32866E90" w14:textId="77777777" w:rsidR="006556C9" w:rsidRPr="00A469FC" w:rsidRDefault="006556C9" w:rsidP="006556C9">
            <w:pPr>
              <w:rPr>
                <w:color w:val="000000" w:themeColor="text1"/>
              </w:rPr>
            </w:pPr>
          </w:p>
          <w:p w14:paraId="6A4C6220" w14:textId="77777777" w:rsidR="006556C9" w:rsidRPr="00A469FC" w:rsidRDefault="006556C9" w:rsidP="00287063">
            <w:pPr>
              <w:pStyle w:val="BodyTextIndent"/>
              <w:numPr>
                <w:ilvl w:val="0"/>
                <w:numId w:val="20"/>
              </w:numPr>
              <w:jc w:val="left"/>
              <w:rPr>
                <w:color w:val="000000" w:themeColor="text1"/>
              </w:rPr>
            </w:pPr>
            <w:r w:rsidRPr="00A469FC">
              <w:rPr>
                <w:rFonts w:ascii="Arial" w:hAnsi="Arial" w:cs="Arial"/>
                <w:b/>
                <w:color w:val="000000" w:themeColor="text1"/>
              </w:rPr>
              <w:t>Qualitative Disclosures</w:t>
            </w:r>
          </w:p>
        </w:tc>
      </w:tr>
      <w:tr w:rsidR="006556C9" w:rsidRPr="00A469FC" w14:paraId="1F0232E4" w14:textId="77777777" w:rsidTr="00501A3B">
        <w:trPr>
          <w:trHeight w:val="73"/>
        </w:trPr>
        <w:tc>
          <w:tcPr>
            <w:tcW w:w="10170" w:type="dxa"/>
          </w:tcPr>
          <w:p w14:paraId="0C6BCF73" w14:textId="77777777" w:rsidR="006556C9" w:rsidRPr="00A469FC" w:rsidRDefault="006556C9" w:rsidP="006556C9">
            <w:pPr>
              <w:rPr>
                <w:color w:val="000000" w:themeColor="text1"/>
              </w:rPr>
            </w:pPr>
          </w:p>
        </w:tc>
      </w:tr>
      <w:tr w:rsidR="006556C9" w:rsidRPr="00A469FC" w14:paraId="365A42A3" w14:textId="77777777" w:rsidTr="00501A3B">
        <w:trPr>
          <w:trHeight w:val="1028"/>
        </w:trPr>
        <w:tc>
          <w:tcPr>
            <w:tcW w:w="10170" w:type="dxa"/>
          </w:tcPr>
          <w:p w14:paraId="32670C93" w14:textId="77777777" w:rsidR="006556C9" w:rsidRPr="00A469FC" w:rsidRDefault="006556C9" w:rsidP="00415135">
            <w:pPr>
              <w:jc w:val="both"/>
              <w:rPr>
                <w:color w:val="000000" w:themeColor="text1"/>
              </w:rPr>
            </w:pPr>
            <w:r w:rsidRPr="00A469FC">
              <w:rPr>
                <w:rFonts w:ascii="Arial" w:hAnsi="Arial" w:cs="Arial"/>
                <w:color w:val="000000" w:themeColor="text1"/>
              </w:rPr>
              <w:t xml:space="preserve">The Bank has a Policy </w:t>
            </w:r>
            <w:r w:rsidR="00285012">
              <w:rPr>
                <w:rFonts w:ascii="Arial" w:hAnsi="Arial" w:cs="Arial"/>
                <w:color w:val="000000" w:themeColor="text1"/>
              </w:rPr>
              <w:t xml:space="preserve">on Credit Risk Management </w:t>
            </w:r>
            <w:r w:rsidRPr="00A469FC">
              <w:rPr>
                <w:rFonts w:ascii="Arial" w:hAnsi="Arial" w:cs="Arial"/>
                <w:color w:val="000000" w:themeColor="text1"/>
              </w:rPr>
              <w:t xml:space="preserve">and Collateral Management Policy in place which lays down guidelines, processes and measures for counterparty risk management. The counterparty limits are monitored and internal triggers are put in place to guard against breach in limits. Bank takes eligible financial collateral (e.g., cash or securities) on an account-by-account basis to reduce the credit exposure to counterparty while calculating the capital requirements.  </w:t>
            </w:r>
          </w:p>
        </w:tc>
      </w:tr>
      <w:tr w:rsidR="006556C9" w:rsidRPr="00A469FC" w14:paraId="0CF530AF" w14:textId="77777777" w:rsidTr="00501A3B">
        <w:trPr>
          <w:trHeight w:val="73"/>
        </w:trPr>
        <w:tc>
          <w:tcPr>
            <w:tcW w:w="10170" w:type="dxa"/>
          </w:tcPr>
          <w:p w14:paraId="3FBB3BE2" w14:textId="77777777" w:rsidR="006556C9" w:rsidRPr="00A469FC" w:rsidRDefault="006556C9" w:rsidP="006556C9">
            <w:pPr>
              <w:autoSpaceDE w:val="0"/>
              <w:autoSpaceDN w:val="0"/>
              <w:adjustRightInd w:val="0"/>
              <w:jc w:val="both"/>
              <w:rPr>
                <w:color w:val="000000" w:themeColor="text1"/>
              </w:rPr>
            </w:pPr>
          </w:p>
        </w:tc>
      </w:tr>
      <w:tr w:rsidR="006556C9" w:rsidRPr="00A469FC" w14:paraId="4C1F5354" w14:textId="77777777" w:rsidTr="00501A3B">
        <w:trPr>
          <w:trHeight w:val="2771"/>
        </w:trPr>
        <w:tc>
          <w:tcPr>
            <w:tcW w:w="10170" w:type="dxa"/>
          </w:tcPr>
          <w:p w14:paraId="35596C69" w14:textId="77777777" w:rsidR="006556C9" w:rsidRPr="00A469FC" w:rsidRDefault="006556C9" w:rsidP="00287063">
            <w:pPr>
              <w:pStyle w:val="BodyTextIndent"/>
              <w:numPr>
                <w:ilvl w:val="0"/>
                <w:numId w:val="20"/>
              </w:numPr>
              <w:jc w:val="left"/>
              <w:rPr>
                <w:color w:val="000000" w:themeColor="text1"/>
              </w:rPr>
            </w:pPr>
            <w:bookmarkStart w:id="6" w:name="_Hlk229824409"/>
            <w:r w:rsidRPr="00A469FC">
              <w:rPr>
                <w:rFonts w:ascii="Arial" w:hAnsi="Arial" w:cs="Arial"/>
                <w:b/>
                <w:color w:val="000000" w:themeColor="text1"/>
              </w:rPr>
              <w:t>Quantitative Disclosures</w:t>
            </w:r>
          </w:p>
          <w:p w14:paraId="42A0D2E2" w14:textId="140542F5" w:rsidR="006556C9" w:rsidRPr="00A469FC" w:rsidRDefault="006556C9" w:rsidP="006556C9">
            <w:pPr>
              <w:autoSpaceDE w:val="0"/>
              <w:autoSpaceDN w:val="0"/>
              <w:adjustRightInd w:val="0"/>
              <w:jc w:val="both"/>
              <w:rPr>
                <w:rFonts w:ascii="Arial" w:hAnsi="Arial" w:cs="Arial"/>
                <w:color w:val="000000" w:themeColor="text1"/>
              </w:rPr>
            </w:pPr>
            <w:bookmarkStart w:id="7" w:name="_Hlk215307688"/>
            <w:r w:rsidRPr="00A469FC">
              <w:rPr>
                <w:rFonts w:ascii="Arial" w:hAnsi="Arial" w:cs="Arial"/>
                <w:color w:val="000000" w:themeColor="text1"/>
              </w:rPr>
              <w:t xml:space="preserve">The derivative exposure is calculated using Current Exposure Method (CEM) and the balance </w:t>
            </w:r>
            <w:r w:rsidR="007C1D7E">
              <w:rPr>
                <w:rFonts w:ascii="Arial" w:hAnsi="Arial" w:cs="Arial"/>
                <w:color w:val="000000" w:themeColor="text1"/>
              </w:rPr>
              <w:t xml:space="preserve">out standing as on </w:t>
            </w:r>
            <w:r w:rsidR="005807F4">
              <w:rPr>
                <w:rFonts w:ascii="Arial" w:hAnsi="Arial" w:cs="Arial"/>
                <w:color w:val="000000" w:themeColor="text1"/>
              </w:rPr>
              <w:t>March</w:t>
            </w:r>
            <w:r w:rsidR="00611148">
              <w:rPr>
                <w:rFonts w:ascii="Arial" w:hAnsi="Arial" w:cs="Arial"/>
                <w:color w:val="000000" w:themeColor="text1"/>
              </w:rPr>
              <w:t xml:space="preserve"> 3</w:t>
            </w:r>
            <w:r w:rsidR="005807F4">
              <w:rPr>
                <w:rFonts w:ascii="Arial" w:hAnsi="Arial" w:cs="Arial"/>
                <w:color w:val="000000" w:themeColor="text1"/>
              </w:rPr>
              <w:t>1</w:t>
            </w:r>
            <w:r w:rsidR="00DB2F20">
              <w:rPr>
                <w:rFonts w:ascii="Arial" w:hAnsi="Arial" w:cs="Arial"/>
                <w:color w:val="000000" w:themeColor="text1"/>
              </w:rPr>
              <w:t>, 202</w:t>
            </w:r>
            <w:r w:rsidR="005807F4">
              <w:rPr>
                <w:rFonts w:ascii="Arial" w:hAnsi="Arial" w:cs="Arial"/>
                <w:color w:val="000000" w:themeColor="text1"/>
              </w:rPr>
              <w:t>6</w:t>
            </w:r>
            <w:r w:rsidRPr="00A469FC">
              <w:rPr>
                <w:rFonts w:ascii="Arial" w:hAnsi="Arial" w:cs="Arial"/>
                <w:color w:val="000000" w:themeColor="text1"/>
              </w:rPr>
              <w:t xml:space="preserve"> is given below.</w:t>
            </w:r>
          </w:p>
          <w:p w14:paraId="2EC700AB" w14:textId="77777777" w:rsidR="006556C9" w:rsidRPr="00A469FC" w:rsidRDefault="006556C9" w:rsidP="00CF2431">
            <w:pPr>
              <w:jc w:val="right"/>
              <w:rPr>
                <w:rFonts w:ascii="Arial" w:hAnsi="Arial" w:cs="Arial"/>
                <w:color w:val="000000" w:themeColor="text1"/>
              </w:rPr>
            </w:pPr>
            <w:r w:rsidRPr="00A469FC">
              <w:rPr>
                <w:color w:val="000000" w:themeColor="text1"/>
              </w:rPr>
              <w:tab/>
            </w:r>
            <w:r w:rsidRPr="00A469FC">
              <w:rPr>
                <w:rFonts w:ascii="Arial" w:hAnsi="Arial" w:cs="Arial"/>
                <w:color w:val="000000" w:themeColor="text1"/>
              </w:rPr>
              <w:t xml:space="preserve">Amount in </w:t>
            </w:r>
            <w:r w:rsidR="00585BF1">
              <w:rPr>
                <w:rFonts w:ascii="Rupee Foradian" w:hAnsi="Rupee Foradian" w:cs="Arial"/>
                <w:color w:val="000000" w:themeColor="text1"/>
              </w:rPr>
              <w:t>₹</w:t>
            </w:r>
            <w:r w:rsidRPr="00A469FC">
              <w:rPr>
                <w:rFonts w:ascii="Rupee Foradian" w:hAnsi="Rupee Foradian" w:cs="Arial"/>
                <w:color w:val="000000" w:themeColor="text1"/>
              </w:rPr>
              <w:t xml:space="preserve"> </w:t>
            </w:r>
            <w:r w:rsidRPr="00A469FC">
              <w:rPr>
                <w:rFonts w:ascii="Arial" w:hAnsi="Arial" w:cs="Arial"/>
                <w:color w:val="000000" w:themeColor="text1"/>
              </w:rPr>
              <w:t>million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790"/>
              <w:gridCol w:w="2852"/>
            </w:tblGrid>
            <w:tr w:rsidR="006556C9" w:rsidRPr="00A469FC" w14:paraId="40868E2E" w14:textId="77777777" w:rsidTr="00E26E49">
              <w:trPr>
                <w:trHeight w:val="494"/>
              </w:trPr>
              <w:tc>
                <w:tcPr>
                  <w:tcW w:w="4135" w:type="dxa"/>
                  <w:vAlign w:val="center"/>
                </w:tcPr>
                <w:p w14:paraId="23716E6C" w14:textId="77777777" w:rsidR="006556C9" w:rsidRPr="001A039C" w:rsidRDefault="006556C9" w:rsidP="00E26E49">
                  <w:pPr>
                    <w:jc w:val="center"/>
                    <w:rPr>
                      <w:rFonts w:ascii="Arial" w:hAnsi="Arial" w:cs="Arial"/>
                    </w:rPr>
                  </w:pPr>
                  <w:r w:rsidRPr="001A039C">
                    <w:rPr>
                      <w:rFonts w:ascii="Arial" w:hAnsi="Arial" w:cs="Arial"/>
                    </w:rPr>
                    <w:t>Particulars</w:t>
                  </w:r>
                </w:p>
              </w:tc>
              <w:tc>
                <w:tcPr>
                  <w:tcW w:w="2790" w:type="dxa"/>
                  <w:vAlign w:val="center"/>
                </w:tcPr>
                <w:p w14:paraId="51A5F7F4" w14:textId="77777777" w:rsidR="006556C9" w:rsidRPr="001A039C" w:rsidRDefault="006556C9" w:rsidP="00E26E49">
                  <w:pPr>
                    <w:jc w:val="center"/>
                    <w:rPr>
                      <w:rFonts w:ascii="Arial" w:hAnsi="Arial" w:cs="Arial"/>
                    </w:rPr>
                  </w:pPr>
                  <w:r w:rsidRPr="001A039C">
                    <w:rPr>
                      <w:rFonts w:ascii="Arial" w:hAnsi="Arial" w:cs="Arial"/>
                    </w:rPr>
                    <w:t>Notional Amount</w:t>
                  </w:r>
                </w:p>
              </w:tc>
              <w:tc>
                <w:tcPr>
                  <w:tcW w:w="2852" w:type="dxa"/>
                  <w:vAlign w:val="center"/>
                </w:tcPr>
                <w:p w14:paraId="672639DC" w14:textId="77777777" w:rsidR="006556C9" w:rsidRPr="001A039C" w:rsidRDefault="006556C9" w:rsidP="00E26E49">
                  <w:pPr>
                    <w:jc w:val="center"/>
                    <w:rPr>
                      <w:rFonts w:ascii="Arial" w:hAnsi="Arial" w:cs="Arial"/>
                    </w:rPr>
                  </w:pPr>
                  <w:r w:rsidRPr="001A039C">
                    <w:rPr>
                      <w:rFonts w:ascii="Arial" w:hAnsi="Arial" w:cs="Arial"/>
                    </w:rPr>
                    <w:t>Current Exposure</w:t>
                  </w:r>
                </w:p>
              </w:tc>
            </w:tr>
            <w:tr w:rsidR="006556C9" w:rsidRPr="00A469FC" w14:paraId="0074126F" w14:textId="77777777" w:rsidTr="00E26E49">
              <w:trPr>
                <w:trHeight w:val="548"/>
              </w:trPr>
              <w:tc>
                <w:tcPr>
                  <w:tcW w:w="4135" w:type="dxa"/>
                  <w:vAlign w:val="center"/>
                </w:tcPr>
                <w:p w14:paraId="05094BB6" w14:textId="77777777" w:rsidR="006556C9" w:rsidRPr="001A039C" w:rsidRDefault="006556C9" w:rsidP="00E26E49">
                  <w:pPr>
                    <w:jc w:val="center"/>
                    <w:rPr>
                      <w:rFonts w:ascii="Arial" w:hAnsi="Arial" w:cs="Arial"/>
                    </w:rPr>
                  </w:pPr>
                  <w:r w:rsidRPr="001A039C">
                    <w:rPr>
                      <w:rFonts w:ascii="Arial" w:hAnsi="Arial" w:cs="Arial"/>
                    </w:rPr>
                    <w:t>Forward forex contracts</w:t>
                  </w:r>
                </w:p>
              </w:tc>
              <w:tc>
                <w:tcPr>
                  <w:tcW w:w="2790" w:type="dxa"/>
                  <w:vAlign w:val="center"/>
                </w:tcPr>
                <w:p w14:paraId="50AA4627" w14:textId="190C6E0E" w:rsidR="006556C9" w:rsidRPr="00F45F7D" w:rsidRDefault="009B4DA8" w:rsidP="00E26E49">
                  <w:pPr>
                    <w:jc w:val="center"/>
                    <w:rPr>
                      <w:highlight w:val="yellow"/>
                    </w:rPr>
                  </w:pPr>
                  <w:r w:rsidRPr="009B4DA8">
                    <w:t>20971.25</w:t>
                  </w:r>
                </w:p>
              </w:tc>
              <w:tc>
                <w:tcPr>
                  <w:tcW w:w="2852" w:type="dxa"/>
                  <w:vAlign w:val="center"/>
                </w:tcPr>
                <w:p w14:paraId="2F52397C" w14:textId="58B6D5E6" w:rsidR="006556C9" w:rsidRPr="00F45F7D" w:rsidRDefault="009B4DA8" w:rsidP="00E26E49">
                  <w:pPr>
                    <w:jc w:val="center"/>
                    <w:rPr>
                      <w:highlight w:val="yellow"/>
                    </w:rPr>
                  </w:pPr>
                  <w:r w:rsidRPr="009B4DA8">
                    <w:t>378.08</w:t>
                  </w:r>
                </w:p>
              </w:tc>
            </w:tr>
            <w:bookmarkEnd w:id="7"/>
          </w:tbl>
          <w:p w14:paraId="7FF3CB44" w14:textId="77777777" w:rsidR="006556C9" w:rsidRPr="00A469FC" w:rsidRDefault="006556C9" w:rsidP="006556C9">
            <w:pPr>
              <w:rPr>
                <w:color w:val="000000" w:themeColor="text1"/>
              </w:rPr>
            </w:pPr>
          </w:p>
          <w:p w14:paraId="46C9F095" w14:textId="77777777" w:rsidR="006556C9" w:rsidRPr="00A469FC" w:rsidRDefault="006556C9" w:rsidP="006556C9">
            <w:pPr>
              <w:rPr>
                <w:color w:val="000000" w:themeColor="text1"/>
              </w:rPr>
            </w:pPr>
          </w:p>
        </w:tc>
      </w:tr>
    </w:tbl>
    <w:p w14:paraId="68CC9721" w14:textId="77777777" w:rsidR="00501A3B" w:rsidRDefault="00501A3B" w:rsidP="006556C9">
      <w:pPr>
        <w:rPr>
          <w:rFonts w:ascii="Arial" w:hAnsi="Arial" w:cs="Arial"/>
          <w:b/>
          <w:bCs/>
          <w:color w:val="000000" w:themeColor="text1"/>
          <w:highlight w:val="lightGray"/>
          <w:u w:val="single"/>
        </w:rPr>
      </w:pPr>
    </w:p>
    <w:bookmarkEnd w:id="6"/>
    <w:p w14:paraId="0BCEB01F" w14:textId="77777777" w:rsidR="00D27793" w:rsidRDefault="00D27793" w:rsidP="006556C9">
      <w:pPr>
        <w:rPr>
          <w:rFonts w:ascii="Arial" w:hAnsi="Arial" w:cs="Arial"/>
          <w:b/>
          <w:bCs/>
          <w:color w:val="000000" w:themeColor="text1"/>
          <w:highlight w:val="lightGray"/>
          <w:u w:val="single"/>
        </w:rPr>
      </w:pPr>
    </w:p>
    <w:p w14:paraId="134754A7" w14:textId="77777777" w:rsidR="00501A3B" w:rsidRDefault="00501A3B" w:rsidP="006556C9">
      <w:pPr>
        <w:rPr>
          <w:rFonts w:ascii="Arial" w:hAnsi="Arial" w:cs="Arial"/>
          <w:b/>
          <w:bCs/>
          <w:color w:val="000000" w:themeColor="text1"/>
          <w:highlight w:val="lightGray"/>
          <w:u w:val="single"/>
        </w:rPr>
      </w:pPr>
    </w:p>
    <w:p w14:paraId="328757C5" w14:textId="77777777" w:rsidR="006556C9" w:rsidRPr="00A469FC" w:rsidRDefault="006556C9" w:rsidP="006556C9">
      <w:pPr>
        <w:rPr>
          <w:rFonts w:ascii="Arial" w:hAnsi="Arial" w:cs="Arial"/>
          <w:b/>
          <w:bCs/>
          <w:color w:val="000000" w:themeColor="text1"/>
          <w:u w:val="single"/>
        </w:rPr>
      </w:pPr>
      <w:r w:rsidRPr="006556C9">
        <w:rPr>
          <w:rFonts w:ascii="Arial" w:hAnsi="Arial" w:cs="Arial"/>
          <w:b/>
          <w:bCs/>
          <w:color w:val="000000" w:themeColor="text1"/>
          <w:highlight w:val="lightGray"/>
          <w:u w:val="single"/>
        </w:rPr>
        <w:t>DF11: Composition of Capital</w:t>
      </w:r>
    </w:p>
    <w:p w14:paraId="0D3EF6E3" w14:textId="77777777" w:rsidR="006556C9" w:rsidRPr="00585BF1" w:rsidRDefault="00585BF1" w:rsidP="006556C9">
      <w:pPr>
        <w:rPr>
          <w:b/>
          <w:color w:val="000000" w:themeColor="text1"/>
          <w:sz w:val="22"/>
          <w:szCs w:val="22"/>
        </w:rPr>
      </w:pPr>
      <w:r>
        <w:rPr>
          <w:color w:val="000000" w:themeColor="text1"/>
        </w:rPr>
        <w:t xml:space="preserve">                                                                                                                                       </w:t>
      </w:r>
      <w:r w:rsidRPr="00585BF1">
        <w:rPr>
          <w:rFonts w:ascii="Arial" w:hAnsi="Arial" w:cs="Arial"/>
          <w:b/>
          <w:color w:val="000000" w:themeColor="text1"/>
          <w:sz w:val="22"/>
          <w:szCs w:val="22"/>
        </w:rPr>
        <w:t xml:space="preserve">Amount in </w:t>
      </w:r>
      <w:r w:rsidRPr="00585BF1">
        <w:rPr>
          <w:rFonts w:ascii="Rupee Foradian" w:hAnsi="Rupee Foradian" w:cs="Arial"/>
          <w:b/>
          <w:color w:val="000000" w:themeColor="text1"/>
          <w:sz w:val="22"/>
          <w:szCs w:val="22"/>
        </w:rPr>
        <w:t xml:space="preserve">₹ </w:t>
      </w:r>
      <w:r w:rsidRPr="00585BF1">
        <w:rPr>
          <w:rFonts w:ascii="Arial" w:hAnsi="Arial" w:cs="Arial"/>
          <w:b/>
          <w:color w:val="000000" w:themeColor="text1"/>
          <w:sz w:val="22"/>
          <w:szCs w:val="22"/>
        </w:rPr>
        <w:t>million</w:t>
      </w:r>
    </w:p>
    <w:tbl>
      <w:tblPr>
        <w:tblW w:w="10143" w:type="dxa"/>
        <w:tblLayout w:type="fixed"/>
        <w:tblCellMar>
          <w:left w:w="10" w:type="dxa"/>
          <w:right w:w="10" w:type="dxa"/>
        </w:tblCellMar>
        <w:tblLook w:val="04A0" w:firstRow="1" w:lastRow="0" w:firstColumn="1" w:lastColumn="0" w:noHBand="0" w:noVBand="1"/>
      </w:tblPr>
      <w:tblGrid>
        <w:gridCol w:w="659"/>
        <w:gridCol w:w="26"/>
        <w:gridCol w:w="318"/>
        <w:gridCol w:w="7047"/>
        <w:gridCol w:w="1216"/>
        <w:gridCol w:w="818"/>
        <w:gridCol w:w="59"/>
      </w:tblGrid>
      <w:tr w:rsidR="00B6058E" w:rsidRPr="00B6058E" w14:paraId="74BEA619" w14:textId="77777777" w:rsidTr="00750B9B">
        <w:trPr>
          <w:cantSplit/>
          <w:trHeight w:hRule="exact" w:val="454"/>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3921F88" w14:textId="77777777" w:rsidR="006556C9" w:rsidRPr="00FC22B1" w:rsidRDefault="006556C9" w:rsidP="00551818">
            <w:pPr>
              <w:spacing w:before="62"/>
              <w:ind w:left="743" w:right="-20"/>
              <w:jc w:val="center"/>
              <w:rPr>
                <w:rFonts w:ascii="Arial" w:eastAsia="Arial" w:hAnsi="Arial" w:cs="Arial"/>
                <w:b/>
                <w:bCs/>
              </w:rPr>
            </w:pPr>
            <w:r w:rsidRPr="00FC22B1">
              <w:rPr>
                <w:rFonts w:ascii="Arial" w:eastAsia="Arial" w:hAnsi="Arial" w:cs="Arial"/>
                <w:b/>
                <w:bCs/>
              </w:rPr>
              <w:t xml:space="preserve">Basel </w:t>
            </w:r>
            <w:r w:rsidRPr="00FC22B1">
              <w:rPr>
                <w:rFonts w:ascii="Arial" w:eastAsia="Arial" w:hAnsi="Arial" w:cs="Arial"/>
                <w:b/>
                <w:bCs/>
                <w:spacing w:val="1"/>
              </w:rPr>
              <w:t>I</w:t>
            </w:r>
            <w:r w:rsidRPr="00FC22B1">
              <w:rPr>
                <w:rFonts w:ascii="Arial" w:eastAsia="Arial" w:hAnsi="Arial" w:cs="Arial"/>
                <w:b/>
                <w:bCs/>
              </w:rPr>
              <w:t>II c</w:t>
            </w:r>
            <w:r w:rsidRPr="00FC22B1">
              <w:rPr>
                <w:rFonts w:ascii="Arial" w:eastAsia="Arial" w:hAnsi="Arial" w:cs="Arial"/>
                <w:b/>
                <w:bCs/>
                <w:spacing w:val="1"/>
              </w:rPr>
              <w:t>o</w:t>
            </w:r>
            <w:r w:rsidRPr="00FC22B1">
              <w:rPr>
                <w:rFonts w:ascii="Arial" w:eastAsia="Arial" w:hAnsi="Arial" w:cs="Arial"/>
                <w:b/>
                <w:bCs/>
              </w:rPr>
              <w:t>mm</w:t>
            </w:r>
            <w:r w:rsidRPr="00FC22B1">
              <w:rPr>
                <w:rFonts w:ascii="Arial" w:eastAsia="Arial" w:hAnsi="Arial" w:cs="Arial"/>
                <w:b/>
                <w:bCs/>
                <w:spacing w:val="1"/>
              </w:rPr>
              <w:t>o</w:t>
            </w:r>
            <w:r w:rsidRPr="00FC22B1">
              <w:rPr>
                <w:rFonts w:ascii="Arial" w:eastAsia="Arial" w:hAnsi="Arial" w:cs="Arial"/>
                <w:b/>
                <w:bCs/>
              </w:rPr>
              <w:t>n di</w:t>
            </w:r>
            <w:r w:rsidRPr="00FC22B1">
              <w:rPr>
                <w:rFonts w:ascii="Arial" w:eastAsia="Arial" w:hAnsi="Arial" w:cs="Arial"/>
                <w:b/>
                <w:bCs/>
                <w:spacing w:val="1"/>
              </w:rPr>
              <w:t>s</w:t>
            </w:r>
            <w:r w:rsidRPr="00FC22B1">
              <w:rPr>
                <w:rFonts w:ascii="Arial" w:eastAsia="Arial" w:hAnsi="Arial" w:cs="Arial"/>
                <w:b/>
                <w:bCs/>
              </w:rPr>
              <w:t>clos</w:t>
            </w:r>
            <w:r w:rsidRPr="00FC22B1">
              <w:rPr>
                <w:rFonts w:ascii="Arial" w:eastAsia="Arial" w:hAnsi="Arial" w:cs="Arial"/>
                <w:b/>
                <w:bCs/>
                <w:spacing w:val="1"/>
              </w:rPr>
              <w:t>u</w:t>
            </w:r>
            <w:r w:rsidRPr="00FC22B1">
              <w:rPr>
                <w:rFonts w:ascii="Arial" w:eastAsia="Arial" w:hAnsi="Arial" w:cs="Arial"/>
                <w:b/>
                <w:bCs/>
              </w:rPr>
              <w:t>re te</w:t>
            </w:r>
            <w:r w:rsidRPr="00FC22B1">
              <w:rPr>
                <w:rFonts w:ascii="Arial" w:eastAsia="Arial" w:hAnsi="Arial" w:cs="Arial"/>
                <w:b/>
                <w:bCs/>
                <w:spacing w:val="1"/>
              </w:rPr>
              <w:t>m</w:t>
            </w:r>
            <w:r w:rsidRPr="00FC22B1">
              <w:rPr>
                <w:rFonts w:ascii="Arial" w:eastAsia="Arial" w:hAnsi="Arial" w:cs="Arial"/>
                <w:b/>
                <w:bCs/>
              </w:rPr>
              <w:t>plate</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7D07FAB" w14:textId="77777777" w:rsidR="006556C9" w:rsidRPr="00FC22B1" w:rsidRDefault="006556C9" w:rsidP="006556C9"/>
        </w:tc>
      </w:tr>
      <w:tr w:rsidR="00B6058E" w:rsidRPr="00B6058E" w14:paraId="01A6B525" w14:textId="77777777" w:rsidTr="00750B9B">
        <w:trPr>
          <w:cantSplit/>
          <w:trHeight w:hRule="exact" w:val="394"/>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0F70B43" w14:textId="77777777" w:rsidR="006556C9" w:rsidRPr="00FC22B1" w:rsidRDefault="006556C9" w:rsidP="00551818">
            <w:pPr>
              <w:spacing w:before="63" w:line="233" w:lineRule="auto"/>
              <w:ind w:left="1429" w:right="-20"/>
              <w:jc w:val="center"/>
              <w:rPr>
                <w:rFonts w:ascii="Arial" w:eastAsia="Arial" w:hAnsi="Arial" w:cs="Arial"/>
                <w:b/>
                <w:bCs/>
              </w:rPr>
            </w:pPr>
            <w:r w:rsidRPr="00FC22B1">
              <w:rPr>
                <w:rFonts w:ascii="Arial" w:eastAsia="Arial" w:hAnsi="Arial" w:cs="Arial"/>
                <w:b/>
                <w:bCs/>
              </w:rPr>
              <w:t>Comm</w:t>
            </w:r>
            <w:r w:rsidRPr="00FC22B1">
              <w:rPr>
                <w:rFonts w:ascii="Arial" w:eastAsia="Arial" w:hAnsi="Arial" w:cs="Arial"/>
                <w:b/>
                <w:bCs/>
                <w:spacing w:val="1"/>
              </w:rPr>
              <w:t>o</w:t>
            </w:r>
            <w:r w:rsidRPr="00FC22B1">
              <w:rPr>
                <w:rFonts w:ascii="Arial" w:eastAsia="Arial" w:hAnsi="Arial" w:cs="Arial"/>
                <w:b/>
                <w:bCs/>
              </w:rPr>
              <w:t>n</w:t>
            </w:r>
            <w:r w:rsidRPr="00FC22B1">
              <w:rPr>
                <w:rFonts w:ascii="Arial" w:eastAsia="Arial" w:hAnsi="Arial" w:cs="Arial"/>
                <w:b/>
                <w:bCs/>
                <w:spacing w:val="1"/>
              </w:rPr>
              <w:t>E</w:t>
            </w:r>
            <w:r w:rsidRPr="00FC22B1">
              <w:rPr>
                <w:rFonts w:ascii="Arial" w:eastAsia="Arial" w:hAnsi="Arial" w:cs="Arial"/>
                <w:b/>
                <w:bCs/>
              </w:rPr>
              <w:t>qu</w:t>
            </w:r>
            <w:r w:rsidRPr="00FC22B1">
              <w:rPr>
                <w:rFonts w:ascii="Arial" w:eastAsia="Arial" w:hAnsi="Arial" w:cs="Arial"/>
                <w:b/>
                <w:bCs/>
                <w:spacing w:val="1"/>
              </w:rPr>
              <w:t>it</w:t>
            </w:r>
            <w:r w:rsidRPr="00FC22B1">
              <w:rPr>
                <w:rFonts w:ascii="Arial" w:eastAsia="Arial" w:hAnsi="Arial" w:cs="Arial"/>
                <w:b/>
                <w:bCs/>
              </w:rPr>
              <w:t>yTier1c</w:t>
            </w:r>
            <w:r w:rsidRPr="00FC22B1">
              <w:rPr>
                <w:rFonts w:ascii="Arial" w:eastAsia="Arial" w:hAnsi="Arial" w:cs="Arial"/>
                <w:b/>
                <w:bCs/>
                <w:spacing w:val="1"/>
              </w:rPr>
              <w:t>a</w:t>
            </w:r>
            <w:r w:rsidRPr="00FC22B1">
              <w:rPr>
                <w:rFonts w:ascii="Arial" w:eastAsia="Arial" w:hAnsi="Arial" w:cs="Arial"/>
                <w:b/>
                <w:bCs/>
              </w:rPr>
              <w:t>pita</w:t>
            </w:r>
            <w:r w:rsidRPr="00FC22B1">
              <w:rPr>
                <w:rFonts w:ascii="Arial" w:eastAsia="Arial" w:hAnsi="Arial" w:cs="Arial"/>
                <w:b/>
                <w:bCs/>
                <w:spacing w:val="1"/>
              </w:rPr>
              <w:t>l</w:t>
            </w:r>
            <w:r w:rsidRPr="00FC22B1">
              <w:rPr>
                <w:rFonts w:ascii="Arial" w:eastAsia="Arial" w:hAnsi="Arial" w:cs="Arial"/>
                <w:b/>
                <w:bCs/>
              </w:rPr>
              <w:t>:in</w:t>
            </w:r>
            <w:r w:rsidRPr="00FC22B1">
              <w:rPr>
                <w:rFonts w:ascii="Arial" w:eastAsia="Arial" w:hAnsi="Arial" w:cs="Arial"/>
                <w:b/>
                <w:bCs/>
                <w:spacing w:val="1"/>
              </w:rPr>
              <w:t>s</w:t>
            </w:r>
            <w:r w:rsidRPr="00FC22B1">
              <w:rPr>
                <w:rFonts w:ascii="Arial" w:eastAsia="Arial" w:hAnsi="Arial" w:cs="Arial"/>
                <w:b/>
                <w:bCs/>
              </w:rPr>
              <w:t>trumentsandreserves</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077DEAF" w14:textId="77777777" w:rsidR="006556C9" w:rsidRPr="00FC22B1" w:rsidRDefault="006556C9" w:rsidP="006556C9">
            <w:pPr>
              <w:spacing w:before="15"/>
              <w:ind w:left="110" w:right="-20"/>
              <w:rPr>
                <w:rFonts w:ascii="Arial" w:eastAsia="Arial" w:hAnsi="Arial" w:cs="Arial"/>
              </w:rPr>
            </w:pPr>
            <w:r w:rsidRPr="00FC22B1">
              <w:rPr>
                <w:rFonts w:ascii="Arial" w:eastAsia="Arial" w:hAnsi="Arial" w:cs="Arial"/>
              </w:rPr>
              <w:t>Ref No</w:t>
            </w:r>
          </w:p>
        </w:tc>
      </w:tr>
      <w:tr w:rsidR="00B6058E" w:rsidRPr="00B6058E" w14:paraId="7C8241A1" w14:textId="77777777" w:rsidTr="00750B9B">
        <w:trPr>
          <w:cantSplit/>
          <w:trHeight w:hRule="exact" w:val="619"/>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380108C" w14:textId="77777777" w:rsidR="006556C9" w:rsidRPr="00FC22B1" w:rsidRDefault="006556C9" w:rsidP="00656264">
            <w:pPr>
              <w:spacing w:before="62"/>
              <w:ind w:right="-20"/>
              <w:jc w:val="center"/>
              <w:rPr>
                <w:rFonts w:ascii="Arial" w:eastAsia="Arial" w:hAnsi="Arial" w:cs="Arial"/>
              </w:rPr>
            </w:pPr>
            <w:r w:rsidRPr="00FC22B1">
              <w:rPr>
                <w:rFonts w:ascii="Arial" w:eastAsia="Arial" w:hAnsi="Arial" w:cs="Arial"/>
              </w:rPr>
              <w:t>1</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307CF56" w14:textId="77777777" w:rsidR="006556C9" w:rsidRPr="00FC22B1" w:rsidRDefault="006556C9" w:rsidP="006556C9">
            <w:pPr>
              <w:spacing w:before="62" w:line="237" w:lineRule="auto"/>
              <w:ind w:left="108" w:right="45"/>
              <w:rPr>
                <w:rFonts w:ascii="Arial" w:eastAsia="Arial" w:hAnsi="Arial" w:cs="Arial"/>
              </w:rPr>
            </w:pPr>
            <w:r w:rsidRPr="00FC22B1">
              <w:rPr>
                <w:rFonts w:ascii="Arial" w:eastAsia="Arial" w:hAnsi="Arial" w:cs="Arial"/>
              </w:rPr>
              <w:t>Dire</w:t>
            </w:r>
            <w:r w:rsidRPr="00FC22B1">
              <w:rPr>
                <w:rFonts w:ascii="Arial" w:eastAsia="Arial" w:hAnsi="Arial" w:cs="Arial"/>
                <w:spacing w:val="1"/>
              </w:rPr>
              <w:t>c</w:t>
            </w:r>
            <w:r w:rsidRPr="00FC22B1">
              <w:rPr>
                <w:rFonts w:ascii="Arial" w:eastAsia="Arial" w:hAnsi="Arial" w:cs="Arial"/>
              </w:rPr>
              <w:t xml:space="preserve">tly </w:t>
            </w:r>
            <w:r w:rsidRPr="00FC22B1">
              <w:rPr>
                <w:rFonts w:ascii="Arial" w:eastAsia="Arial" w:hAnsi="Arial" w:cs="Arial"/>
                <w:spacing w:val="1"/>
              </w:rPr>
              <w:t>i</w:t>
            </w:r>
            <w:r w:rsidRPr="00FC22B1">
              <w:rPr>
                <w:rFonts w:ascii="Arial" w:eastAsia="Arial" w:hAnsi="Arial" w:cs="Arial"/>
              </w:rPr>
              <w:t>s</w:t>
            </w:r>
            <w:r w:rsidRPr="00FC22B1">
              <w:rPr>
                <w:rFonts w:ascii="Arial" w:eastAsia="Arial" w:hAnsi="Arial" w:cs="Arial"/>
                <w:spacing w:val="1"/>
              </w:rPr>
              <w:t>s</w:t>
            </w:r>
            <w:r w:rsidRPr="00FC22B1">
              <w:rPr>
                <w:rFonts w:ascii="Arial" w:eastAsia="Arial" w:hAnsi="Arial" w:cs="Arial"/>
              </w:rPr>
              <w:t>ued q</w:t>
            </w:r>
            <w:r w:rsidRPr="00FC22B1">
              <w:rPr>
                <w:rFonts w:ascii="Arial" w:eastAsia="Arial" w:hAnsi="Arial" w:cs="Arial"/>
                <w:spacing w:val="1"/>
              </w:rPr>
              <w:t>u</w:t>
            </w:r>
            <w:r w:rsidRPr="00FC22B1">
              <w:rPr>
                <w:rFonts w:ascii="Arial" w:eastAsia="Arial" w:hAnsi="Arial" w:cs="Arial"/>
              </w:rPr>
              <w:t>al</w:t>
            </w:r>
            <w:r w:rsidRPr="00FC22B1">
              <w:rPr>
                <w:rFonts w:ascii="Arial" w:eastAsia="Arial" w:hAnsi="Arial" w:cs="Arial"/>
                <w:spacing w:val="1"/>
              </w:rPr>
              <w:t>i</w:t>
            </w:r>
            <w:r w:rsidRPr="00FC22B1">
              <w:rPr>
                <w:rFonts w:ascii="Arial" w:eastAsia="Arial" w:hAnsi="Arial" w:cs="Arial"/>
              </w:rPr>
              <w:t>fying common sh</w:t>
            </w:r>
            <w:r w:rsidRPr="00FC22B1">
              <w:rPr>
                <w:rFonts w:ascii="Arial" w:eastAsia="Arial" w:hAnsi="Arial" w:cs="Arial"/>
                <w:spacing w:val="1"/>
              </w:rPr>
              <w:t>a</w:t>
            </w:r>
            <w:r w:rsidRPr="00FC22B1">
              <w:rPr>
                <w:rFonts w:ascii="Arial" w:eastAsia="Arial" w:hAnsi="Arial" w:cs="Arial"/>
              </w:rPr>
              <w:t xml:space="preserve">re </w:t>
            </w:r>
            <w:r w:rsidRPr="00FC22B1">
              <w:rPr>
                <w:rFonts w:ascii="Arial" w:eastAsia="Arial" w:hAnsi="Arial" w:cs="Arial"/>
                <w:spacing w:val="2"/>
              </w:rPr>
              <w:t>c</w:t>
            </w:r>
            <w:r w:rsidRPr="00FC22B1">
              <w:rPr>
                <w:rFonts w:ascii="Arial" w:eastAsia="Arial" w:hAnsi="Arial" w:cs="Arial"/>
              </w:rPr>
              <w:t>a</w:t>
            </w:r>
            <w:r w:rsidRPr="00FC22B1">
              <w:rPr>
                <w:rFonts w:ascii="Arial" w:eastAsia="Arial" w:hAnsi="Arial" w:cs="Arial"/>
                <w:spacing w:val="1"/>
              </w:rPr>
              <w:t>pi</w:t>
            </w:r>
            <w:r w:rsidRPr="00FC22B1">
              <w:rPr>
                <w:rFonts w:ascii="Arial" w:eastAsia="Arial" w:hAnsi="Arial" w:cs="Arial"/>
              </w:rPr>
              <w:t>tal p</w:t>
            </w:r>
            <w:r w:rsidRPr="00FC22B1">
              <w:rPr>
                <w:rFonts w:ascii="Arial" w:eastAsia="Arial" w:hAnsi="Arial" w:cs="Arial"/>
                <w:spacing w:val="1"/>
              </w:rPr>
              <w:t>l</w:t>
            </w:r>
            <w:r w:rsidRPr="00FC22B1">
              <w:rPr>
                <w:rFonts w:ascii="Arial" w:eastAsia="Arial" w:hAnsi="Arial" w:cs="Arial"/>
              </w:rPr>
              <w:t xml:space="preserve">us related </w:t>
            </w:r>
            <w:r w:rsidRPr="00FC22B1">
              <w:rPr>
                <w:rFonts w:ascii="Arial" w:eastAsia="Arial" w:hAnsi="Arial" w:cs="Arial"/>
                <w:spacing w:val="1"/>
              </w:rPr>
              <w:t>s</w:t>
            </w:r>
            <w:r w:rsidRPr="00FC22B1">
              <w:rPr>
                <w:rFonts w:ascii="Arial" w:eastAsia="Arial" w:hAnsi="Arial" w:cs="Arial"/>
              </w:rPr>
              <w:t>to</w:t>
            </w:r>
            <w:r w:rsidRPr="00FC22B1">
              <w:rPr>
                <w:rFonts w:ascii="Arial" w:eastAsia="Arial" w:hAnsi="Arial" w:cs="Arial"/>
                <w:spacing w:val="1"/>
              </w:rPr>
              <w:t>c</w:t>
            </w:r>
            <w:r w:rsidRPr="00FC22B1">
              <w:rPr>
                <w:rFonts w:ascii="Arial" w:eastAsia="Arial" w:hAnsi="Arial" w:cs="Arial"/>
              </w:rPr>
              <w:t>k sur</w:t>
            </w:r>
            <w:r w:rsidRPr="00FC22B1">
              <w:rPr>
                <w:rFonts w:ascii="Arial" w:eastAsia="Arial" w:hAnsi="Arial" w:cs="Arial"/>
                <w:spacing w:val="1"/>
              </w:rPr>
              <w:t>p</w:t>
            </w:r>
            <w:r w:rsidRPr="00FC22B1">
              <w:rPr>
                <w:rFonts w:ascii="Arial" w:eastAsia="Arial" w:hAnsi="Arial" w:cs="Arial"/>
              </w:rPr>
              <w:t>lus(</w:t>
            </w:r>
            <w:r w:rsidRPr="00FC22B1">
              <w:rPr>
                <w:rFonts w:ascii="Arial" w:eastAsia="Arial" w:hAnsi="Arial" w:cs="Arial"/>
                <w:spacing w:val="1"/>
              </w:rPr>
              <w:t>s</w:t>
            </w:r>
            <w:r w:rsidRPr="00FC22B1">
              <w:rPr>
                <w:rFonts w:ascii="Arial" w:eastAsia="Arial" w:hAnsi="Arial" w:cs="Arial"/>
              </w:rPr>
              <w:t>hare premium)</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DA9DAA7" w14:textId="77777777" w:rsidR="006556C9" w:rsidRPr="00F45F7D" w:rsidRDefault="0037154A" w:rsidP="008B30E3">
            <w:pPr>
              <w:jc w:val="center"/>
              <w:rPr>
                <w:b/>
                <w:highlight w:val="yellow"/>
              </w:rPr>
            </w:pPr>
            <w:r w:rsidRPr="00D91AE4">
              <w:rPr>
                <w:b/>
              </w:rPr>
              <w:t>30296.29</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68360C49" w14:textId="77777777" w:rsidR="006556C9" w:rsidRPr="00FC22B1" w:rsidRDefault="008B7B69" w:rsidP="00021FDD">
            <w:pPr>
              <w:jc w:val="center"/>
            </w:pPr>
            <w:r w:rsidRPr="00FC22B1">
              <w:rPr>
                <w:sz w:val="22"/>
                <w:szCs w:val="22"/>
              </w:rPr>
              <w:t>A1+B2</w:t>
            </w:r>
          </w:p>
        </w:tc>
      </w:tr>
      <w:tr w:rsidR="00B6058E" w:rsidRPr="00B6058E" w14:paraId="1C8CCA87" w14:textId="77777777" w:rsidTr="00750B9B">
        <w:trPr>
          <w:cantSplit/>
          <w:trHeight w:hRule="exact" w:val="547"/>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C1CBA05" w14:textId="77777777" w:rsidR="006556C9" w:rsidRPr="00FC22B1" w:rsidRDefault="006556C9" w:rsidP="00656264">
            <w:pPr>
              <w:spacing w:before="14"/>
              <w:ind w:right="-20"/>
              <w:jc w:val="center"/>
              <w:rPr>
                <w:rFonts w:ascii="Arial" w:eastAsia="Arial" w:hAnsi="Arial" w:cs="Arial"/>
              </w:rPr>
            </w:pPr>
            <w:r w:rsidRPr="00FC22B1">
              <w:rPr>
                <w:rFonts w:ascii="Arial" w:eastAsia="Arial" w:hAnsi="Arial" w:cs="Arial"/>
              </w:rPr>
              <w:t>2</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5192775" w14:textId="77777777" w:rsidR="006556C9" w:rsidRPr="00FC22B1" w:rsidRDefault="006556C9" w:rsidP="006556C9">
            <w:pPr>
              <w:spacing w:before="42"/>
              <w:ind w:left="108" w:right="-20"/>
              <w:rPr>
                <w:rFonts w:ascii="Arial" w:eastAsia="Arial" w:hAnsi="Arial" w:cs="Arial"/>
              </w:rPr>
            </w:pPr>
            <w:r w:rsidRPr="00FC22B1">
              <w:rPr>
                <w:rFonts w:ascii="Arial" w:eastAsia="Arial" w:hAnsi="Arial" w:cs="Arial"/>
              </w:rPr>
              <w:t>Retai</w:t>
            </w:r>
            <w:r w:rsidRPr="00FC22B1">
              <w:rPr>
                <w:rFonts w:ascii="Arial" w:eastAsia="Arial" w:hAnsi="Arial" w:cs="Arial"/>
                <w:spacing w:val="1"/>
              </w:rPr>
              <w:t>n</w:t>
            </w:r>
            <w:r w:rsidRPr="00FC22B1">
              <w:rPr>
                <w:rFonts w:ascii="Arial" w:eastAsia="Arial" w:hAnsi="Arial" w:cs="Arial"/>
              </w:rPr>
              <w:t>ed e</w:t>
            </w:r>
            <w:r w:rsidRPr="00FC22B1">
              <w:rPr>
                <w:rFonts w:ascii="Arial" w:eastAsia="Arial" w:hAnsi="Arial" w:cs="Arial"/>
                <w:spacing w:val="1"/>
              </w:rPr>
              <w:t>a</w:t>
            </w:r>
            <w:r w:rsidRPr="00FC22B1">
              <w:rPr>
                <w:rFonts w:ascii="Arial" w:eastAsia="Arial" w:hAnsi="Arial" w:cs="Arial"/>
              </w:rPr>
              <w:t>rni</w:t>
            </w:r>
            <w:r w:rsidRPr="00FC22B1">
              <w:rPr>
                <w:rFonts w:ascii="Arial" w:eastAsia="Arial" w:hAnsi="Arial" w:cs="Arial"/>
                <w:spacing w:val="1"/>
              </w:rPr>
              <w:t>n</w:t>
            </w:r>
            <w:r w:rsidRPr="00FC22B1">
              <w:rPr>
                <w:rFonts w:ascii="Arial" w:eastAsia="Arial" w:hAnsi="Arial" w:cs="Arial"/>
              </w:rPr>
              <w:t>gs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110BA4F3" w14:textId="21FE52E7" w:rsidR="006556C9" w:rsidRPr="001D3D86" w:rsidRDefault="00D91AE4" w:rsidP="002B5E14">
            <w:pPr>
              <w:jc w:val="center"/>
              <w:rPr>
                <w:b/>
              </w:rPr>
            </w:pPr>
            <w:r w:rsidRPr="001D3D86">
              <w:rPr>
                <w:b/>
              </w:rPr>
              <w:t>117602.72</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06C3B1E8" w14:textId="77777777" w:rsidR="006556C9" w:rsidRPr="00FC22B1" w:rsidRDefault="003B5596" w:rsidP="00021FDD">
            <w:pPr>
              <w:rPr>
                <w:b/>
                <w:sz w:val="18"/>
                <w:szCs w:val="18"/>
              </w:rPr>
            </w:pPr>
            <w:r w:rsidRPr="00FC22B1">
              <w:rPr>
                <w:sz w:val="22"/>
                <w:szCs w:val="22"/>
              </w:rPr>
              <w:t>B1+B3+B4+B8</w:t>
            </w:r>
          </w:p>
        </w:tc>
      </w:tr>
      <w:tr w:rsidR="00B6058E" w:rsidRPr="00B6058E" w14:paraId="70CD9445" w14:textId="77777777" w:rsidTr="00750B9B">
        <w:trPr>
          <w:cantSplit/>
          <w:trHeight w:hRule="exact" w:val="371"/>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0426E30" w14:textId="77777777" w:rsidR="006556C9" w:rsidRPr="00FC22B1" w:rsidRDefault="006556C9" w:rsidP="00656264">
            <w:pPr>
              <w:spacing w:before="14"/>
              <w:ind w:right="-20"/>
              <w:jc w:val="center"/>
              <w:rPr>
                <w:rFonts w:ascii="Arial" w:eastAsia="Arial" w:hAnsi="Arial" w:cs="Arial"/>
              </w:rPr>
            </w:pPr>
            <w:r w:rsidRPr="00FC22B1">
              <w:rPr>
                <w:rFonts w:ascii="Arial" w:eastAsia="Arial" w:hAnsi="Arial" w:cs="Arial"/>
              </w:rPr>
              <w:t>3</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F8A1CC6" w14:textId="77777777" w:rsidR="006556C9" w:rsidRPr="00FC22B1" w:rsidRDefault="006556C9" w:rsidP="006556C9">
            <w:pPr>
              <w:spacing w:before="28"/>
              <w:ind w:left="108" w:right="-20"/>
              <w:rPr>
                <w:rFonts w:ascii="Arial" w:eastAsia="Arial" w:hAnsi="Arial" w:cs="Arial"/>
              </w:rPr>
            </w:pPr>
            <w:r w:rsidRPr="00FC22B1">
              <w:rPr>
                <w:rFonts w:ascii="Arial" w:eastAsia="Arial" w:hAnsi="Arial" w:cs="Arial"/>
              </w:rPr>
              <w:t>Ac</w:t>
            </w:r>
            <w:r w:rsidRPr="00FC22B1">
              <w:rPr>
                <w:rFonts w:ascii="Arial" w:eastAsia="Arial" w:hAnsi="Arial" w:cs="Arial"/>
                <w:spacing w:val="1"/>
              </w:rPr>
              <w:t>c</w:t>
            </w:r>
            <w:r w:rsidRPr="00FC22B1">
              <w:rPr>
                <w:rFonts w:ascii="Arial" w:eastAsia="Arial" w:hAnsi="Arial" w:cs="Arial"/>
              </w:rPr>
              <w:t>umulat</w:t>
            </w:r>
            <w:r w:rsidRPr="00FC22B1">
              <w:rPr>
                <w:rFonts w:ascii="Arial" w:eastAsia="Arial" w:hAnsi="Arial" w:cs="Arial"/>
                <w:spacing w:val="1"/>
              </w:rPr>
              <w:t>e</w:t>
            </w:r>
            <w:r w:rsidRPr="00FC22B1">
              <w:rPr>
                <w:rFonts w:ascii="Arial" w:eastAsia="Arial" w:hAnsi="Arial" w:cs="Arial"/>
              </w:rPr>
              <w:t>d ot</w:t>
            </w:r>
            <w:r w:rsidRPr="00FC22B1">
              <w:rPr>
                <w:rFonts w:ascii="Arial" w:eastAsia="Arial" w:hAnsi="Arial" w:cs="Arial"/>
                <w:spacing w:val="1"/>
              </w:rPr>
              <w:t>h</w:t>
            </w:r>
            <w:r w:rsidRPr="00FC22B1">
              <w:rPr>
                <w:rFonts w:ascii="Arial" w:eastAsia="Arial" w:hAnsi="Arial" w:cs="Arial"/>
              </w:rPr>
              <w:t xml:space="preserve">er </w:t>
            </w:r>
            <w:r w:rsidRPr="00FC22B1">
              <w:rPr>
                <w:rFonts w:ascii="Arial" w:eastAsia="Arial" w:hAnsi="Arial" w:cs="Arial"/>
                <w:spacing w:val="1"/>
              </w:rPr>
              <w:t>c</w:t>
            </w:r>
            <w:r w:rsidRPr="00FC22B1">
              <w:rPr>
                <w:rFonts w:ascii="Arial" w:eastAsia="Arial" w:hAnsi="Arial" w:cs="Arial"/>
              </w:rPr>
              <w:t>omprehe</w:t>
            </w:r>
            <w:r w:rsidRPr="00FC22B1">
              <w:rPr>
                <w:rFonts w:ascii="Arial" w:eastAsia="Arial" w:hAnsi="Arial" w:cs="Arial"/>
                <w:spacing w:val="1"/>
              </w:rPr>
              <w:t>n</w:t>
            </w:r>
            <w:r w:rsidRPr="00FC22B1">
              <w:rPr>
                <w:rFonts w:ascii="Arial" w:eastAsia="Arial" w:hAnsi="Arial" w:cs="Arial"/>
              </w:rPr>
              <w:t>s</w:t>
            </w:r>
            <w:r w:rsidRPr="00FC22B1">
              <w:rPr>
                <w:rFonts w:ascii="Arial" w:eastAsia="Arial" w:hAnsi="Arial" w:cs="Arial"/>
                <w:spacing w:val="1"/>
              </w:rPr>
              <w:t>i</w:t>
            </w:r>
            <w:r w:rsidRPr="00FC22B1">
              <w:rPr>
                <w:rFonts w:ascii="Arial" w:eastAsia="Arial" w:hAnsi="Arial" w:cs="Arial"/>
              </w:rPr>
              <w:t>ve in</w:t>
            </w:r>
            <w:r w:rsidRPr="00FC22B1">
              <w:rPr>
                <w:rFonts w:ascii="Arial" w:eastAsia="Arial" w:hAnsi="Arial" w:cs="Arial"/>
                <w:spacing w:val="1"/>
              </w:rPr>
              <w:t>c</w:t>
            </w:r>
            <w:r w:rsidRPr="00FC22B1">
              <w:rPr>
                <w:rFonts w:ascii="Arial" w:eastAsia="Arial" w:hAnsi="Arial" w:cs="Arial"/>
              </w:rPr>
              <w:t>ome (and other re</w:t>
            </w:r>
            <w:r w:rsidRPr="00FC22B1">
              <w:rPr>
                <w:rFonts w:ascii="Arial" w:eastAsia="Arial" w:hAnsi="Arial" w:cs="Arial"/>
                <w:spacing w:val="1"/>
              </w:rPr>
              <w:t>s</w:t>
            </w:r>
            <w:r w:rsidRPr="00FC22B1">
              <w:rPr>
                <w:rFonts w:ascii="Arial" w:eastAsia="Arial" w:hAnsi="Arial" w:cs="Arial"/>
              </w:rPr>
              <w:t>erves)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07EC301" w14:textId="79EA73FF" w:rsidR="006556C9" w:rsidRPr="001D3D86" w:rsidRDefault="00D91AE4" w:rsidP="008B30E3">
            <w:pPr>
              <w:jc w:val="center"/>
            </w:pPr>
            <w:r w:rsidRPr="001D3D86">
              <w:rPr>
                <w:b/>
              </w:rPr>
              <w:t>6081.20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3A0BC692" w14:textId="77777777" w:rsidR="006556C9" w:rsidRPr="00FC22B1" w:rsidRDefault="003B5596" w:rsidP="00021FDD">
            <w:pPr>
              <w:jc w:val="center"/>
              <w:rPr>
                <w:b/>
                <w:sz w:val="18"/>
                <w:szCs w:val="18"/>
              </w:rPr>
            </w:pPr>
            <w:r w:rsidRPr="00FC22B1">
              <w:rPr>
                <w:sz w:val="22"/>
                <w:szCs w:val="22"/>
              </w:rPr>
              <w:t>B7</w:t>
            </w:r>
            <w:r w:rsidR="0037154A" w:rsidRPr="00FC22B1">
              <w:rPr>
                <w:sz w:val="22"/>
                <w:szCs w:val="22"/>
              </w:rPr>
              <w:t>+B9</w:t>
            </w:r>
          </w:p>
        </w:tc>
      </w:tr>
      <w:tr w:rsidR="00B6058E" w:rsidRPr="00B6058E" w14:paraId="7B26FA3C" w14:textId="77777777" w:rsidTr="00750B9B">
        <w:trPr>
          <w:cantSplit/>
          <w:trHeight w:hRule="exact" w:val="70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9BE14FA" w14:textId="77777777" w:rsidR="006556C9" w:rsidRPr="00FC22B1" w:rsidRDefault="006556C9" w:rsidP="00656264">
            <w:pPr>
              <w:spacing w:before="14"/>
              <w:ind w:right="-20"/>
              <w:jc w:val="center"/>
              <w:rPr>
                <w:rFonts w:ascii="Arial" w:eastAsia="Arial" w:hAnsi="Arial" w:cs="Arial"/>
                <w:i/>
                <w:iCs/>
              </w:rPr>
            </w:pPr>
            <w:r w:rsidRPr="00FC22B1">
              <w:rPr>
                <w:rFonts w:ascii="Arial" w:eastAsia="Arial" w:hAnsi="Arial" w:cs="Arial"/>
              </w:rPr>
              <w:t>4</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C3782AE" w14:textId="77777777" w:rsidR="006556C9" w:rsidRPr="00FC22B1" w:rsidRDefault="006556C9" w:rsidP="00021FDD">
            <w:pPr>
              <w:spacing w:before="28"/>
              <w:ind w:left="108" w:right="-20"/>
              <w:rPr>
                <w:rFonts w:ascii="Arial" w:eastAsia="Arial" w:hAnsi="Arial" w:cs="Arial"/>
                <w:i/>
                <w:iCs/>
              </w:rPr>
            </w:pPr>
            <w:r w:rsidRPr="00FC22B1">
              <w:rPr>
                <w:rFonts w:ascii="Arial" w:eastAsia="Arial" w:hAnsi="Arial" w:cs="Arial"/>
              </w:rPr>
              <w:t>Directly issued capital subject to phase out from CET1 (only applicable to non-joint stock companies1)</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89D081A" w14:textId="77777777" w:rsidR="006556C9" w:rsidRPr="00F45F7D" w:rsidRDefault="006556C9" w:rsidP="00B12141">
            <w:pPr>
              <w:jc w:val="center"/>
              <w:rPr>
                <w:highlight w:val="yellow"/>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B4CC4CE" w14:textId="77777777" w:rsidR="006556C9" w:rsidRPr="00FC22B1" w:rsidRDefault="006556C9" w:rsidP="006556C9"/>
        </w:tc>
      </w:tr>
      <w:tr w:rsidR="00B6058E" w:rsidRPr="00B6058E" w14:paraId="7463BB6E" w14:textId="77777777" w:rsidTr="00750B9B">
        <w:trPr>
          <w:cantSplit/>
          <w:trHeight w:hRule="exact" w:val="70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15AC31D" w14:textId="77777777" w:rsidR="006556C9" w:rsidRPr="00FC22B1" w:rsidRDefault="006556C9" w:rsidP="00656264">
            <w:pPr>
              <w:spacing w:before="15"/>
              <w:ind w:right="-20"/>
              <w:jc w:val="center"/>
              <w:rPr>
                <w:rFonts w:ascii="Arial" w:eastAsia="Arial" w:hAnsi="Arial" w:cs="Arial"/>
              </w:rPr>
            </w:pPr>
            <w:r w:rsidRPr="00FC22B1">
              <w:rPr>
                <w:rFonts w:ascii="Arial" w:eastAsia="Arial" w:hAnsi="Arial" w:cs="Arial"/>
              </w:rPr>
              <w:t>5</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FBF7FE" w14:textId="77777777" w:rsidR="006556C9" w:rsidRPr="00FC22B1" w:rsidRDefault="006556C9" w:rsidP="006556C9">
            <w:pPr>
              <w:spacing w:before="33" w:line="246" w:lineRule="auto"/>
              <w:ind w:left="108" w:right="48"/>
              <w:rPr>
                <w:rFonts w:ascii="Arial" w:eastAsia="Arial" w:hAnsi="Arial" w:cs="Arial"/>
              </w:rPr>
            </w:pPr>
            <w:r w:rsidRPr="00FC22B1">
              <w:rPr>
                <w:rFonts w:ascii="Arial" w:eastAsia="Arial" w:hAnsi="Arial" w:cs="Arial"/>
              </w:rPr>
              <w:t xml:space="preserve">Common </w:t>
            </w:r>
            <w:r w:rsidRPr="00FC22B1">
              <w:rPr>
                <w:rFonts w:ascii="Arial" w:eastAsia="Arial" w:hAnsi="Arial" w:cs="Arial"/>
                <w:spacing w:val="1"/>
              </w:rPr>
              <w:t>s</w:t>
            </w:r>
            <w:r w:rsidRPr="00FC22B1">
              <w:rPr>
                <w:rFonts w:ascii="Arial" w:eastAsia="Arial" w:hAnsi="Arial" w:cs="Arial"/>
              </w:rPr>
              <w:t xml:space="preserve">hare </w:t>
            </w:r>
            <w:r w:rsidRPr="00FC22B1">
              <w:rPr>
                <w:rFonts w:ascii="Arial" w:eastAsia="Arial" w:hAnsi="Arial" w:cs="Arial"/>
                <w:spacing w:val="1"/>
              </w:rPr>
              <w:t>c</w:t>
            </w:r>
            <w:r w:rsidRPr="00FC22B1">
              <w:rPr>
                <w:rFonts w:ascii="Arial" w:eastAsia="Arial" w:hAnsi="Arial" w:cs="Arial"/>
              </w:rPr>
              <w:t>ap</w:t>
            </w:r>
            <w:r w:rsidRPr="00FC22B1">
              <w:rPr>
                <w:rFonts w:ascii="Arial" w:eastAsia="Arial" w:hAnsi="Arial" w:cs="Arial"/>
                <w:spacing w:val="1"/>
              </w:rPr>
              <w:t>i</w:t>
            </w:r>
            <w:r w:rsidRPr="00FC22B1">
              <w:rPr>
                <w:rFonts w:ascii="Arial" w:eastAsia="Arial" w:hAnsi="Arial" w:cs="Arial"/>
              </w:rPr>
              <w:t>tal is</w:t>
            </w:r>
            <w:r w:rsidRPr="00FC22B1">
              <w:rPr>
                <w:rFonts w:ascii="Arial" w:eastAsia="Arial" w:hAnsi="Arial" w:cs="Arial"/>
                <w:spacing w:val="1"/>
              </w:rPr>
              <w:t>s</w:t>
            </w:r>
            <w:r w:rsidRPr="00FC22B1">
              <w:rPr>
                <w:rFonts w:ascii="Arial" w:eastAsia="Arial" w:hAnsi="Arial" w:cs="Arial"/>
              </w:rPr>
              <w:t xml:space="preserve">ued </w:t>
            </w:r>
            <w:r w:rsidRPr="00FC22B1">
              <w:rPr>
                <w:rFonts w:ascii="Arial" w:eastAsia="Arial" w:hAnsi="Arial" w:cs="Arial"/>
                <w:spacing w:val="1"/>
              </w:rPr>
              <w:t>b</w:t>
            </w:r>
            <w:r w:rsidRPr="00FC22B1">
              <w:rPr>
                <w:rFonts w:ascii="Arial" w:eastAsia="Arial" w:hAnsi="Arial" w:cs="Arial"/>
              </w:rPr>
              <w:t xml:space="preserve">y </w:t>
            </w:r>
            <w:r w:rsidRPr="00FC22B1">
              <w:rPr>
                <w:rFonts w:ascii="Arial" w:eastAsia="Arial" w:hAnsi="Arial" w:cs="Arial"/>
                <w:spacing w:val="1"/>
              </w:rPr>
              <w:t>s</w:t>
            </w:r>
            <w:r w:rsidRPr="00FC22B1">
              <w:rPr>
                <w:rFonts w:ascii="Arial" w:eastAsia="Arial" w:hAnsi="Arial" w:cs="Arial"/>
              </w:rPr>
              <w:t>ub</w:t>
            </w:r>
            <w:r w:rsidRPr="00FC22B1">
              <w:rPr>
                <w:rFonts w:ascii="Arial" w:eastAsia="Arial" w:hAnsi="Arial" w:cs="Arial"/>
                <w:spacing w:val="1"/>
              </w:rPr>
              <w:t>s</w:t>
            </w:r>
            <w:r w:rsidRPr="00FC22B1">
              <w:rPr>
                <w:rFonts w:ascii="Arial" w:eastAsia="Arial" w:hAnsi="Arial" w:cs="Arial"/>
              </w:rPr>
              <w:t>id</w:t>
            </w:r>
            <w:r w:rsidRPr="00FC22B1">
              <w:rPr>
                <w:rFonts w:ascii="Arial" w:eastAsia="Arial" w:hAnsi="Arial" w:cs="Arial"/>
                <w:spacing w:val="1"/>
              </w:rPr>
              <w:t>i</w:t>
            </w:r>
            <w:r w:rsidRPr="00FC22B1">
              <w:rPr>
                <w:rFonts w:ascii="Arial" w:eastAsia="Arial" w:hAnsi="Arial" w:cs="Arial"/>
              </w:rPr>
              <w:t>aries and held by t</w:t>
            </w:r>
            <w:r w:rsidRPr="00FC22B1">
              <w:rPr>
                <w:rFonts w:ascii="Arial" w:eastAsia="Arial" w:hAnsi="Arial" w:cs="Arial"/>
                <w:spacing w:val="1"/>
              </w:rPr>
              <w:t>h</w:t>
            </w:r>
            <w:r w:rsidRPr="00FC22B1">
              <w:rPr>
                <w:rFonts w:ascii="Arial" w:eastAsia="Arial" w:hAnsi="Arial" w:cs="Arial"/>
              </w:rPr>
              <w:t>ird p</w:t>
            </w:r>
            <w:r w:rsidRPr="00FC22B1">
              <w:rPr>
                <w:rFonts w:ascii="Arial" w:eastAsia="Arial" w:hAnsi="Arial" w:cs="Arial"/>
                <w:spacing w:val="1"/>
              </w:rPr>
              <w:t>a</w:t>
            </w:r>
            <w:r w:rsidRPr="00FC22B1">
              <w:rPr>
                <w:rFonts w:ascii="Arial" w:eastAsia="Arial" w:hAnsi="Arial" w:cs="Arial"/>
              </w:rPr>
              <w:t>rti</w:t>
            </w:r>
            <w:r w:rsidRPr="00FC22B1">
              <w:rPr>
                <w:rFonts w:ascii="Arial" w:eastAsia="Arial" w:hAnsi="Arial" w:cs="Arial"/>
                <w:spacing w:val="1"/>
              </w:rPr>
              <w:t>e</w:t>
            </w:r>
            <w:r w:rsidRPr="00FC22B1">
              <w:rPr>
                <w:rFonts w:ascii="Arial" w:eastAsia="Arial" w:hAnsi="Arial" w:cs="Arial"/>
              </w:rPr>
              <w:t xml:space="preserve">s (amount </w:t>
            </w:r>
            <w:r w:rsidRPr="00FC22B1">
              <w:rPr>
                <w:rFonts w:ascii="Arial" w:eastAsia="Arial" w:hAnsi="Arial" w:cs="Arial"/>
                <w:spacing w:val="1"/>
              </w:rPr>
              <w:t>a</w:t>
            </w:r>
            <w:r w:rsidRPr="00FC22B1">
              <w:rPr>
                <w:rFonts w:ascii="Arial" w:eastAsia="Arial" w:hAnsi="Arial" w:cs="Arial"/>
              </w:rPr>
              <w:t>ll</w:t>
            </w:r>
            <w:r w:rsidRPr="00FC22B1">
              <w:rPr>
                <w:rFonts w:ascii="Arial" w:eastAsia="Arial" w:hAnsi="Arial" w:cs="Arial"/>
                <w:spacing w:val="1"/>
              </w:rPr>
              <w:t>o</w:t>
            </w:r>
            <w:r w:rsidRPr="00FC22B1">
              <w:rPr>
                <w:rFonts w:ascii="Arial" w:eastAsia="Arial" w:hAnsi="Arial" w:cs="Arial"/>
              </w:rPr>
              <w:t>wed in gro</w:t>
            </w:r>
            <w:r w:rsidRPr="00FC22B1">
              <w:rPr>
                <w:rFonts w:ascii="Arial" w:eastAsia="Arial" w:hAnsi="Arial" w:cs="Arial"/>
                <w:spacing w:val="1"/>
              </w:rPr>
              <w:t>u</w:t>
            </w:r>
            <w:r w:rsidRPr="00FC22B1">
              <w:rPr>
                <w:rFonts w:ascii="Arial" w:eastAsia="Arial" w:hAnsi="Arial" w:cs="Arial"/>
              </w:rPr>
              <w:t>p CET1)</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A65978D" w14:textId="77777777" w:rsidR="006556C9" w:rsidRPr="00F45F7D" w:rsidRDefault="006556C9" w:rsidP="008B30E3">
            <w:pPr>
              <w:jc w:val="center"/>
              <w:rPr>
                <w:highlight w:val="yellow"/>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673D29E" w14:textId="77777777" w:rsidR="006556C9" w:rsidRPr="00FC22B1" w:rsidRDefault="006556C9" w:rsidP="006556C9"/>
        </w:tc>
      </w:tr>
      <w:tr w:rsidR="00B6058E" w:rsidRPr="00B6058E" w14:paraId="56F1B8E8" w14:textId="77777777" w:rsidTr="00750B9B">
        <w:trPr>
          <w:cantSplit/>
          <w:trHeight w:hRule="exact" w:val="387"/>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1A6878" w14:textId="77777777" w:rsidR="006556C9" w:rsidRPr="00FC22B1" w:rsidRDefault="006556C9" w:rsidP="00656264">
            <w:pPr>
              <w:spacing w:before="14"/>
              <w:ind w:right="-20"/>
              <w:jc w:val="center"/>
              <w:rPr>
                <w:rFonts w:ascii="Arial" w:eastAsia="Arial" w:hAnsi="Arial" w:cs="Arial"/>
              </w:rPr>
            </w:pPr>
            <w:r w:rsidRPr="00FC22B1">
              <w:rPr>
                <w:rFonts w:ascii="Arial" w:eastAsia="Arial" w:hAnsi="Arial" w:cs="Arial"/>
              </w:rPr>
              <w:t>6</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D2680A9" w14:textId="77777777" w:rsidR="006556C9" w:rsidRPr="00FC22B1" w:rsidRDefault="006556C9" w:rsidP="006556C9">
            <w:pPr>
              <w:spacing w:before="58" w:line="233" w:lineRule="auto"/>
              <w:ind w:left="108" w:right="-20"/>
              <w:rPr>
                <w:rFonts w:ascii="Arial" w:eastAsia="Arial" w:hAnsi="Arial" w:cs="Arial"/>
                <w:b/>
                <w:bCs/>
              </w:rPr>
            </w:pPr>
            <w:r w:rsidRPr="00FC22B1">
              <w:rPr>
                <w:rFonts w:ascii="Arial" w:eastAsia="Arial" w:hAnsi="Arial" w:cs="Arial"/>
                <w:b/>
                <w:bCs/>
              </w:rPr>
              <w:t>Comm</w:t>
            </w:r>
            <w:r w:rsidRPr="00FC22B1">
              <w:rPr>
                <w:rFonts w:ascii="Arial" w:eastAsia="Arial" w:hAnsi="Arial" w:cs="Arial"/>
                <w:b/>
                <w:bCs/>
                <w:spacing w:val="1"/>
              </w:rPr>
              <w:t>o</w:t>
            </w:r>
            <w:r w:rsidRPr="00FC22B1">
              <w:rPr>
                <w:rFonts w:ascii="Arial" w:eastAsia="Arial" w:hAnsi="Arial" w:cs="Arial"/>
                <w:b/>
                <w:bCs/>
              </w:rPr>
              <w:t>n</w:t>
            </w:r>
            <w:r w:rsidRPr="00FC22B1">
              <w:rPr>
                <w:rFonts w:ascii="Arial" w:eastAsia="Arial" w:hAnsi="Arial" w:cs="Arial"/>
                <w:b/>
                <w:bCs/>
                <w:spacing w:val="1"/>
              </w:rPr>
              <w:t>E</w:t>
            </w:r>
            <w:r w:rsidRPr="00FC22B1">
              <w:rPr>
                <w:rFonts w:ascii="Arial" w:eastAsia="Arial" w:hAnsi="Arial" w:cs="Arial"/>
                <w:b/>
                <w:bCs/>
              </w:rPr>
              <w:t>qu</w:t>
            </w:r>
            <w:r w:rsidRPr="00FC22B1">
              <w:rPr>
                <w:rFonts w:ascii="Arial" w:eastAsia="Arial" w:hAnsi="Arial" w:cs="Arial"/>
                <w:b/>
                <w:bCs/>
                <w:spacing w:val="1"/>
              </w:rPr>
              <w:t>it</w:t>
            </w:r>
            <w:r w:rsidRPr="00FC22B1">
              <w:rPr>
                <w:rFonts w:ascii="Arial" w:eastAsia="Arial" w:hAnsi="Arial" w:cs="Arial"/>
                <w:b/>
                <w:bCs/>
              </w:rPr>
              <w:t>yTier1c</w:t>
            </w:r>
            <w:r w:rsidRPr="00FC22B1">
              <w:rPr>
                <w:rFonts w:ascii="Arial" w:eastAsia="Arial" w:hAnsi="Arial" w:cs="Arial"/>
                <w:b/>
                <w:bCs/>
                <w:spacing w:val="1"/>
              </w:rPr>
              <w:t>a</w:t>
            </w:r>
            <w:r w:rsidRPr="00FC22B1">
              <w:rPr>
                <w:rFonts w:ascii="Arial" w:eastAsia="Arial" w:hAnsi="Arial" w:cs="Arial"/>
                <w:b/>
                <w:bCs/>
              </w:rPr>
              <w:t>pitalbeforeregula</w:t>
            </w:r>
            <w:r w:rsidRPr="00FC22B1">
              <w:rPr>
                <w:rFonts w:ascii="Arial" w:eastAsia="Arial" w:hAnsi="Arial" w:cs="Arial"/>
                <w:b/>
                <w:bCs/>
                <w:spacing w:val="1"/>
              </w:rPr>
              <w:t>t</w:t>
            </w:r>
            <w:r w:rsidRPr="00FC22B1">
              <w:rPr>
                <w:rFonts w:ascii="Arial" w:eastAsia="Arial" w:hAnsi="Arial" w:cs="Arial"/>
                <w:b/>
                <w:bCs/>
              </w:rPr>
              <w:t>o</w:t>
            </w:r>
            <w:r w:rsidRPr="00FC22B1">
              <w:rPr>
                <w:rFonts w:ascii="Arial" w:eastAsia="Arial" w:hAnsi="Arial" w:cs="Arial"/>
                <w:b/>
                <w:bCs/>
                <w:spacing w:val="1"/>
              </w:rPr>
              <w:t>r</w:t>
            </w:r>
            <w:r w:rsidRPr="00FC22B1">
              <w:rPr>
                <w:rFonts w:ascii="Arial" w:eastAsia="Arial" w:hAnsi="Arial" w:cs="Arial"/>
                <w:b/>
                <w:bCs/>
              </w:rPr>
              <w:t>yadjus</w:t>
            </w:r>
            <w:r w:rsidRPr="00FC22B1">
              <w:rPr>
                <w:rFonts w:ascii="Arial" w:eastAsia="Arial" w:hAnsi="Arial" w:cs="Arial"/>
                <w:b/>
                <w:bCs/>
                <w:spacing w:val="1"/>
              </w:rPr>
              <w:t>tm</w:t>
            </w:r>
            <w:r w:rsidRPr="00FC22B1">
              <w:rPr>
                <w:rFonts w:ascii="Arial" w:eastAsia="Arial" w:hAnsi="Arial" w:cs="Arial"/>
                <w:b/>
                <w:bCs/>
              </w:rPr>
              <w:t>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922AEA9" w14:textId="048EBAC8" w:rsidR="006556C9" w:rsidRPr="00F45F7D" w:rsidRDefault="001D3D86" w:rsidP="008B30E3">
            <w:pPr>
              <w:jc w:val="center"/>
              <w:rPr>
                <w:b/>
                <w:highlight w:val="yellow"/>
              </w:rPr>
            </w:pPr>
            <w:r w:rsidRPr="001D3D86">
              <w:rPr>
                <w:b/>
                <w:bCs/>
              </w:rPr>
              <w:t>153980.21</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2934603" w14:textId="77777777" w:rsidR="006556C9" w:rsidRPr="00FC22B1" w:rsidRDefault="006556C9" w:rsidP="006556C9"/>
        </w:tc>
      </w:tr>
      <w:tr w:rsidR="00B6058E" w:rsidRPr="00B6058E" w14:paraId="4FACF60A" w14:textId="77777777" w:rsidTr="00750B9B">
        <w:trPr>
          <w:cantSplit/>
          <w:trHeight w:hRule="exact" w:val="588"/>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24F71A1" w14:textId="77777777" w:rsidR="006556C9" w:rsidRPr="00FC22B1" w:rsidRDefault="006556C9" w:rsidP="006556C9">
            <w:pPr>
              <w:spacing w:after="17" w:line="120" w:lineRule="exact"/>
              <w:rPr>
                <w:sz w:val="12"/>
                <w:szCs w:val="12"/>
              </w:rPr>
            </w:pPr>
          </w:p>
          <w:p w14:paraId="0CC6DCB2" w14:textId="77777777" w:rsidR="006556C9" w:rsidRPr="00FC22B1" w:rsidRDefault="006556C9" w:rsidP="006556C9">
            <w:pPr>
              <w:ind w:left="1520" w:right="-20"/>
              <w:rPr>
                <w:rFonts w:ascii="Arial" w:eastAsia="Arial" w:hAnsi="Arial" w:cs="Arial"/>
                <w:b/>
                <w:bCs/>
              </w:rPr>
            </w:pPr>
            <w:r w:rsidRPr="00FC22B1">
              <w:rPr>
                <w:rFonts w:ascii="Arial" w:eastAsia="Arial" w:hAnsi="Arial" w:cs="Arial"/>
                <w:b/>
                <w:bCs/>
              </w:rPr>
              <w:t>Comm</w:t>
            </w:r>
            <w:r w:rsidRPr="00FC22B1">
              <w:rPr>
                <w:rFonts w:ascii="Arial" w:eastAsia="Arial" w:hAnsi="Arial" w:cs="Arial"/>
                <w:b/>
                <w:bCs/>
                <w:spacing w:val="1"/>
              </w:rPr>
              <w:t>o</w:t>
            </w:r>
            <w:r w:rsidRPr="00FC22B1">
              <w:rPr>
                <w:rFonts w:ascii="Arial" w:eastAsia="Arial" w:hAnsi="Arial" w:cs="Arial"/>
                <w:b/>
                <w:bCs/>
              </w:rPr>
              <w:t>n</w:t>
            </w:r>
            <w:r w:rsidRPr="00FC22B1">
              <w:rPr>
                <w:rFonts w:ascii="Arial" w:eastAsia="Arial" w:hAnsi="Arial" w:cs="Arial"/>
                <w:b/>
                <w:bCs/>
                <w:spacing w:val="1"/>
              </w:rPr>
              <w:t>E</w:t>
            </w:r>
            <w:r w:rsidRPr="00FC22B1">
              <w:rPr>
                <w:rFonts w:ascii="Arial" w:eastAsia="Arial" w:hAnsi="Arial" w:cs="Arial"/>
                <w:b/>
                <w:bCs/>
              </w:rPr>
              <w:t>qu</w:t>
            </w:r>
            <w:r w:rsidRPr="00FC22B1">
              <w:rPr>
                <w:rFonts w:ascii="Arial" w:eastAsia="Arial" w:hAnsi="Arial" w:cs="Arial"/>
                <w:b/>
                <w:bCs/>
                <w:spacing w:val="1"/>
              </w:rPr>
              <w:t>it</w:t>
            </w:r>
            <w:r w:rsidRPr="00FC22B1">
              <w:rPr>
                <w:rFonts w:ascii="Arial" w:eastAsia="Arial" w:hAnsi="Arial" w:cs="Arial"/>
                <w:b/>
                <w:bCs/>
              </w:rPr>
              <w:t>yTier1c</w:t>
            </w:r>
            <w:r w:rsidRPr="00FC22B1">
              <w:rPr>
                <w:rFonts w:ascii="Arial" w:eastAsia="Arial" w:hAnsi="Arial" w:cs="Arial"/>
                <w:b/>
                <w:bCs/>
                <w:spacing w:val="1"/>
              </w:rPr>
              <w:t>a</w:t>
            </w:r>
            <w:r w:rsidRPr="00FC22B1">
              <w:rPr>
                <w:rFonts w:ascii="Arial" w:eastAsia="Arial" w:hAnsi="Arial" w:cs="Arial"/>
                <w:b/>
                <w:bCs/>
              </w:rPr>
              <w:t>pita</w:t>
            </w:r>
            <w:r w:rsidRPr="00FC22B1">
              <w:rPr>
                <w:rFonts w:ascii="Arial" w:eastAsia="Arial" w:hAnsi="Arial" w:cs="Arial"/>
                <w:b/>
                <w:bCs/>
                <w:spacing w:val="1"/>
              </w:rPr>
              <w:t>l</w:t>
            </w:r>
            <w:r w:rsidRPr="00FC22B1">
              <w:rPr>
                <w:rFonts w:ascii="Arial" w:eastAsia="Arial" w:hAnsi="Arial" w:cs="Arial"/>
                <w:b/>
                <w:bCs/>
              </w:rPr>
              <w:t>:reg</w:t>
            </w:r>
            <w:r w:rsidRPr="00FC22B1">
              <w:rPr>
                <w:rFonts w:ascii="Arial" w:eastAsia="Arial" w:hAnsi="Arial" w:cs="Arial"/>
                <w:b/>
                <w:bCs/>
                <w:spacing w:val="1"/>
              </w:rPr>
              <w:t>u</w:t>
            </w:r>
            <w:r w:rsidRPr="00FC22B1">
              <w:rPr>
                <w:rFonts w:ascii="Arial" w:eastAsia="Arial" w:hAnsi="Arial" w:cs="Arial"/>
                <w:b/>
                <w:bCs/>
              </w:rPr>
              <w:t>lato</w:t>
            </w:r>
            <w:r w:rsidRPr="00FC22B1">
              <w:rPr>
                <w:rFonts w:ascii="Arial" w:eastAsia="Arial" w:hAnsi="Arial" w:cs="Arial"/>
                <w:b/>
                <w:bCs/>
                <w:spacing w:val="1"/>
              </w:rPr>
              <w:t>r</w:t>
            </w:r>
            <w:r w:rsidRPr="00FC22B1">
              <w:rPr>
                <w:rFonts w:ascii="Arial" w:eastAsia="Arial" w:hAnsi="Arial" w:cs="Arial"/>
                <w:b/>
                <w:bCs/>
              </w:rPr>
              <w:t>ya</w:t>
            </w:r>
            <w:r w:rsidRPr="00FC22B1">
              <w:rPr>
                <w:rFonts w:ascii="Arial" w:eastAsia="Arial" w:hAnsi="Arial" w:cs="Arial"/>
                <w:b/>
                <w:bCs/>
                <w:spacing w:val="1"/>
              </w:rPr>
              <w:t>d</w:t>
            </w:r>
            <w:r w:rsidRPr="00FC22B1">
              <w:rPr>
                <w:rFonts w:ascii="Arial" w:eastAsia="Arial" w:hAnsi="Arial" w:cs="Arial"/>
                <w:b/>
                <w:bCs/>
              </w:rPr>
              <w:t>ju</w:t>
            </w:r>
            <w:r w:rsidRPr="00FC22B1">
              <w:rPr>
                <w:rFonts w:ascii="Arial" w:eastAsia="Arial" w:hAnsi="Arial" w:cs="Arial"/>
                <w:b/>
                <w:bCs/>
                <w:spacing w:val="1"/>
              </w:rPr>
              <w:t>s</w:t>
            </w:r>
            <w:r w:rsidRPr="00FC22B1">
              <w:rPr>
                <w:rFonts w:ascii="Arial" w:eastAsia="Arial" w:hAnsi="Arial" w:cs="Arial"/>
                <w:b/>
                <w:bCs/>
              </w:rPr>
              <w:t>tme</w:t>
            </w:r>
            <w:r w:rsidRPr="00FC22B1">
              <w:rPr>
                <w:rFonts w:ascii="Arial" w:eastAsia="Arial" w:hAnsi="Arial" w:cs="Arial"/>
                <w:b/>
                <w:bCs/>
                <w:spacing w:val="1"/>
              </w:rPr>
              <w:t>n</w:t>
            </w:r>
            <w:r w:rsidRPr="00FC22B1">
              <w:rPr>
                <w:rFonts w:ascii="Arial" w:eastAsia="Arial" w:hAnsi="Arial" w:cs="Arial"/>
                <w:b/>
                <w:bCs/>
              </w:rPr>
              <w:t>ts</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40D5CC6" w14:textId="77777777" w:rsidR="006556C9" w:rsidRPr="00FC22B1" w:rsidRDefault="006556C9" w:rsidP="006556C9"/>
        </w:tc>
      </w:tr>
      <w:tr w:rsidR="00B6058E" w:rsidRPr="00B6058E" w14:paraId="19AF5A0E" w14:textId="77777777" w:rsidTr="00750B9B">
        <w:trPr>
          <w:cantSplit/>
          <w:trHeight w:hRule="exact" w:val="33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67BCDE" w14:textId="77777777" w:rsidR="006556C9" w:rsidRPr="00FC22B1" w:rsidRDefault="006556C9" w:rsidP="006556C9">
            <w:pPr>
              <w:spacing w:before="15" w:line="235" w:lineRule="auto"/>
              <w:ind w:left="230" w:right="-20"/>
              <w:rPr>
                <w:rFonts w:ascii="Arial" w:eastAsia="Arial" w:hAnsi="Arial" w:cs="Arial"/>
              </w:rPr>
            </w:pPr>
            <w:r w:rsidRPr="00FC22B1">
              <w:rPr>
                <w:rFonts w:ascii="Arial" w:eastAsia="Arial" w:hAnsi="Arial" w:cs="Arial"/>
              </w:rPr>
              <w:t>7</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BC56551" w14:textId="77777777" w:rsidR="006556C9" w:rsidRPr="00FC22B1" w:rsidRDefault="006556C9" w:rsidP="006556C9">
            <w:pPr>
              <w:spacing w:before="15" w:line="235" w:lineRule="auto"/>
              <w:ind w:left="108" w:right="-20"/>
              <w:rPr>
                <w:rFonts w:ascii="Arial" w:eastAsia="Arial" w:hAnsi="Arial" w:cs="Arial"/>
              </w:rPr>
            </w:pPr>
            <w:r w:rsidRPr="00FC22B1">
              <w:rPr>
                <w:rFonts w:ascii="Arial" w:eastAsia="Arial" w:hAnsi="Arial" w:cs="Arial"/>
              </w:rPr>
              <w:t>Pruden</w:t>
            </w:r>
            <w:r w:rsidRPr="00FC22B1">
              <w:rPr>
                <w:rFonts w:ascii="Arial" w:eastAsia="Arial" w:hAnsi="Arial" w:cs="Arial"/>
                <w:spacing w:val="1"/>
              </w:rPr>
              <w:t>t</w:t>
            </w:r>
            <w:r w:rsidRPr="00FC22B1">
              <w:rPr>
                <w:rFonts w:ascii="Arial" w:eastAsia="Arial" w:hAnsi="Arial" w:cs="Arial"/>
              </w:rPr>
              <w:t>ial valua</w:t>
            </w:r>
            <w:r w:rsidRPr="00FC22B1">
              <w:rPr>
                <w:rFonts w:ascii="Arial" w:eastAsia="Arial" w:hAnsi="Arial" w:cs="Arial"/>
                <w:spacing w:val="1"/>
              </w:rPr>
              <w:t>t</w:t>
            </w:r>
            <w:r w:rsidRPr="00FC22B1">
              <w:rPr>
                <w:rFonts w:ascii="Arial" w:eastAsia="Arial" w:hAnsi="Arial" w:cs="Arial"/>
              </w:rPr>
              <w:t>ion adjustm</w:t>
            </w:r>
            <w:r w:rsidRPr="00FC22B1">
              <w:rPr>
                <w:rFonts w:ascii="Arial" w:eastAsia="Arial" w:hAnsi="Arial" w:cs="Arial"/>
                <w:spacing w:val="1"/>
              </w:rPr>
              <w:t>e</w:t>
            </w:r>
            <w:r w:rsidRPr="00FC22B1">
              <w:rPr>
                <w:rFonts w:ascii="Arial" w:eastAsia="Arial" w:hAnsi="Arial" w:cs="Arial"/>
              </w:rPr>
              <w:t>nts</w:t>
            </w:r>
            <w:r w:rsidR="00853109" w:rsidRPr="00FC22B1">
              <w:rPr>
                <w:rFonts w:ascii="Arial" w:eastAsia="Arial" w:hAnsi="Arial" w:cs="Arial"/>
              </w:rPr>
              <w:t xml:space="preserve"> (illiquidity premium)</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3ECCB802" w14:textId="64E9B0EB" w:rsidR="006556C9" w:rsidRPr="00FC22B1" w:rsidRDefault="001D3D86" w:rsidP="00C007F2">
            <w:pPr>
              <w:jc w:val="center"/>
            </w:pPr>
            <w:r w:rsidRPr="001D3D86">
              <w:rPr>
                <w:b/>
                <w:bCs/>
              </w:rPr>
              <w:t>3213</w:t>
            </w:r>
            <w:r>
              <w:rPr>
                <w:b/>
                <w:bCs/>
              </w:rPr>
              <w:t>.</w:t>
            </w:r>
            <w:r w:rsidRPr="001D3D86">
              <w:rPr>
                <w:b/>
                <w:bCs/>
              </w:rPr>
              <w:t>77</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EBBE790" w14:textId="77777777" w:rsidR="006556C9" w:rsidRPr="00FC22B1" w:rsidRDefault="006556C9" w:rsidP="006556C9"/>
        </w:tc>
      </w:tr>
      <w:tr w:rsidR="00B6058E" w:rsidRPr="00B6058E" w14:paraId="3CBDAEE1" w14:textId="77777777" w:rsidTr="00750B9B">
        <w:trPr>
          <w:cantSplit/>
          <w:trHeight w:hRule="exact" w:val="359"/>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71E7D49" w14:textId="77777777" w:rsidR="006556C9" w:rsidRPr="00FC22B1" w:rsidRDefault="006556C9" w:rsidP="006556C9">
            <w:pPr>
              <w:spacing w:before="15"/>
              <w:ind w:left="230" w:right="-20"/>
              <w:rPr>
                <w:rFonts w:ascii="Arial" w:eastAsia="Arial" w:hAnsi="Arial" w:cs="Arial"/>
              </w:rPr>
            </w:pPr>
            <w:r w:rsidRPr="00FC22B1">
              <w:rPr>
                <w:rFonts w:ascii="Arial" w:eastAsia="Arial" w:hAnsi="Arial" w:cs="Arial"/>
              </w:rPr>
              <w:lastRenderedPageBreak/>
              <w:t>8</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B94E2E" w14:textId="77777777" w:rsidR="006556C9" w:rsidRPr="00FC22B1" w:rsidRDefault="006556C9" w:rsidP="006556C9">
            <w:pPr>
              <w:spacing w:before="24"/>
              <w:ind w:left="108" w:right="-20"/>
              <w:rPr>
                <w:rFonts w:ascii="Arial" w:eastAsia="Arial" w:hAnsi="Arial" w:cs="Arial"/>
              </w:rPr>
            </w:pPr>
            <w:r w:rsidRPr="00FC22B1">
              <w:rPr>
                <w:rFonts w:ascii="Arial" w:eastAsia="Arial" w:hAnsi="Arial" w:cs="Arial"/>
              </w:rPr>
              <w:t>Goodwill(n</w:t>
            </w:r>
            <w:r w:rsidRPr="00FC22B1">
              <w:rPr>
                <w:rFonts w:ascii="Arial" w:eastAsia="Arial" w:hAnsi="Arial" w:cs="Arial"/>
                <w:spacing w:val="1"/>
              </w:rPr>
              <w:t>e</w:t>
            </w:r>
            <w:r w:rsidRPr="00FC22B1">
              <w:rPr>
                <w:rFonts w:ascii="Arial" w:eastAsia="Arial" w:hAnsi="Arial" w:cs="Arial"/>
              </w:rPr>
              <w:t>t of rela</w:t>
            </w:r>
            <w:r w:rsidRPr="00FC22B1">
              <w:rPr>
                <w:rFonts w:ascii="Arial" w:eastAsia="Arial" w:hAnsi="Arial" w:cs="Arial"/>
                <w:spacing w:val="1"/>
              </w:rPr>
              <w:t>t</w:t>
            </w:r>
            <w:r w:rsidRPr="00FC22B1">
              <w:rPr>
                <w:rFonts w:ascii="Arial" w:eastAsia="Arial" w:hAnsi="Arial" w:cs="Arial"/>
              </w:rPr>
              <w:t>ed tax liab</w:t>
            </w:r>
            <w:r w:rsidRPr="00FC22B1">
              <w:rPr>
                <w:rFonts w:ascii="Arial" w:eastAsia="Arial" w:hAnsi="Arial" w:cs="Arial"/>
                <w:spacing w:val="1"/>
              </w:rPr>
              <w:t>i</w:t>
            </w:r>
            <w:r w:rsidRPr="00FC22B1">
              <w:rPr>
                <w:rFonts w:ascii="Arial" w:eastAsia="Arial" w:hAnsi="Arial" w:cs="Arial"/>
              </w:rPr>
              <w:t>l</w:t>
            </w:r>
            <w:r w:rsidRPr="00FC22B1">
              <w:rPr>
                <w:rFonts w:ascii="Arial" w:eastAsia="Arial" w:hAnsi="Arial" w:cs="Arial"/>
                <w:spacing w:val="1"/>
              </w:rPr>
              <w:t>i</w:t>
            </w:r>
            <w:r w:rsidRPr="00FC22B1">
              <w:rPr>
                <w:rFonts w:ascii="Arial" w:eastAsia="Arial" w:hAnsi="Arial" w:cs="Arial"/>
              </w:rPr>
              <w:t>ty)</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4AF933DF" w14:textId="77777777" w:rsidR="006556C9" w:rsidRPr="00FC22B1" w:rsidRDefault="006556C9" w:rsidP="00C007F2">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47C0D6" w14:textId="77777777" w:rsidR="006556C9" w:rsidRPr="00FC22B1" w:rsidRDefault="006556C9" w:rsidP="006556C9"/>
        </w:tc>
      </w:tr>
      <w:tr w:rsidR="00B6058E" w:rsidRPr="00B6058E" w14:paraId="48CEB9D4" w14:textId="77777777" w:rsidTr="00750B9B">
        <w:trPr>
          <w:cantSplit/>
          <w:trHeight w:hRule="exact" w:val="363"/>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EABF1C" w14:textId="77777777" w:rsidR="006556C9" w:rsidRPr="00FC22B1" w:rsidRDefault="006556C9" w:rsidP="006556C9">
            <w:pPr>
              <w:spacing w:before="15"/>
              <w:ind w:left="230" w:right="-20"/>
              <w:rPr>
                <w:rFonts w:ascii="Arial" w:eastAsia="Arial" w:hAnsi="Arial" w:cs="Arial"/>
              </w:rPr>
            </w:pPr>
            <w:r w:rsidRPr="00FC22B1">
              <w:rPr>
                <w:rFonts w:ascii="Arial" w:eastAsia="Arial" w:hAnsi="Arial" w:cs="Arial"/>
              </w:rPr>
              <w:t>9</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FB2790C" w14:textId="77777777" w:rsidR="006556C9" w:rsidRPr="00FC22B1" w:rsidRDefault="006556C9" w:rsidP="006556C9">
            <w:pPr>
              <w:spacing w:before="26"/>
              <w:ind w:left="108" w:right="-20"/>
              <w:rPr>
                <w:rFonts w:ascii="Arial" w:eastAsia="Arial" w:hAnsi="Arial" w:cs="Arial"/>
              </w:rPr>
            </w:pPr>
            <w:r w:rsidRPr="00FC22B1">
              <w:rPr>
                <w:rFonts w:ascii="Arial" w:eastAsia="Arial" w:hAnsi="Arial" w:cs="Arial"/>
              </w:rPr>
              <w:t>Inta</w:t>
            </w:r>
            <w:r w:rsidRPr="00FC22B1">
              <w:rPr>
                <w:rFonts w:ascii="Arial" w:eastAsia="Arial" w:hAnsi="Arial" w:cs="Arial"/>
                <w:spacing w:val="1"/>
              </w:rPr>
              <w:t>n</w:t>
            </w:r>
            <w:r w:rsidRPr="00FC22B1">
              <w:rPr>
                <w:rFonts w:ascii="Arial" w:eastAsia="Arial" w:hAnsi="Arial" w:cs="Arial"/>
              </w:rPr>
              <w:t>gib</w:t>
            </w:r>
            <w:r w:rsidRPr="00FC22B1">
              <w:rPr>
                <w:rFonts w:ascii="Arial" w:eastAsia="Arial" w:hAnsi="Arial" w:cs="Arial"/>
                <w:spacing w:val="1"/>
              </w:rPr>
              <w:t>l</w:t>
            </w:r>
            <w:r w:rsidRPr="00FC22B1">
              <w:rPr>
                <w:rFonts w:ascii="Arial" w:eastAsia="Arial" w:hAnsi="Arial" w:cs="Arial"/>
              </w:rPr>
              <w:t>es(net of re</w:t>
            </w:r>
            <w:r w:rsidRPr="00FC22B1">
              <w:rPr>
                <w:rFonts w:ascii="Arial" w:eastAsia="Arial" w:hAnsi="Arial" w:cs="Arial"/>
                <w:spacing w:val="1"/>
              </w:rPr>
              <w:t>l</w:t>
            </w:r>
            <w:r w:rsidRPr="00FC22B1">
              <w:rPr>
                <w:rFonts w:ascii="Arial" w:eastAsia="Arial" w:hAnsi="Arial" w:cs="Arial"/>
              </w:rPr>
              <w:t>ated tax l</w:t>
            </w:r>
            <w:r w:rsidRPr="00FC22B1">
              <w:rPr>
                <w:rFonts w:ascii="Arial" w:eastAsia="Arial" w:hAnsi="Arial" w:cs="Arial"/>
                <w:spacing w:val="1"/>
              </w:rPr>
              <w:t>i</w:t>
            </w:r>
            <w:r w:rsidRPr="00FC22B1">
              <w:rPr>
                <w:rFonts w:ascii="Arial" w:eastAsia="Arial" w:hAnsi="Arial" w:cs="Arial"/>
              </w:rPr>
              <w:t>ab</w:t>
            </w:r>
            <w:r w:rsidRPr="00FC22B1">
              <w:rPr>
                <w:rFonts w:ascii="Arial" w:eastAsia="Arial" w:hAnsi="Arial" w:cs="Arial"/>
                <w:spacing w:val="1"/>
              </w:rPr>
              <w:t>i</w:t>
            </w:r>
            <w:r w:rsidRPr="00FC22B1">
              <w:rPr>
                <w:rFonts w:ascii="Arial" w:eastAsia="Arial" w:hAnsi="Arial" w:cs="Arial"/>
              </w:rPr>
              <w:t>li</w:t>
            </w:r>
            <w:r w:rsidRPr="00FC22B1">
              <w:rPr>
                <w:rFonts w:ascii="Arial" w:eastAsia="Arial" w:hAnsi="Arial" w:cs="Arial"/>
                <w:spacing w:val="1"/>
              </w:rPr>
              <w:t>t</w:t>
            </w:r>
            <w:r w:rsidRPr="00FC22B1">
              <w:rPr>
                <w:rFonts w:ascii="Arial" w:eastAsia="Arial" w:hAnsi="Arial" w:cs="Arial"/>
              </w:rPr>
              <w:t>y)</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CDAC66F" w14:textId="4C69E201" w:rsidR="006556C9" w:rsidRPr="00FC22B1" w:rsidRDefault="001D3D86" w:rsidP="004C7557">
            <w:pPr>
              <w:jc w:val="center"/>
            </w:pPr>
            <w:r>
              <w:rPr>
                <w:b/>
                <w:bCs/>
              </w:rPr>
              <w:t>420.72</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FFB5A94" w14:textId="77777777" w:rsidR="006556C9" w:rsidRPr="00FC22B1" w:rsidRDefault="006556C9" w:rsidP="006556C9"/>
        </w:tc>
      </w:tr>
      <w:tr w:rsidR="00B6058E" w:rsidRPr="00B6058E" w14:paraId="709B4617" w14:textId="77777777" w:rsidTr="00750B9B">
        <w:trPr>
          <w:cantSplit/>
          <w:trHeight w:hRule="exact" w:val="368"/>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DBBE098"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10</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BA3F43E" w14:textId="77777777" w:rsidR="006556C9" w:rsidRPr="00FC22B1" w:rsidRDefault="006556C9" w:rsidP="006556C9">
            <w:pPr>
              <w:ind w:left="108" w:right="-20"/>
              <w:rPr>
                <w:rFonts w:ascii="Arial" w:eastAsia="Arial" w:hAnsi="Arial" w:cs="Arial"/>
                <w:position w:val="9"/>
                <w:sz w:val="14"/>
                <w:szCs w:val="14"/>
              </w:rPr>
            </w:pPr>
            <w:r w:rsidRPr="00FC22B1">
              <w:rPr>
                <w:rFonts w:ascii="Arial" w:eastAsia="Arial" w:hAnsi="Arial" w:cs="Arial"/>
              </w:rPr>
              <w:t>Deferred tax a</w:t>
            </w:r>
            <w:r w:rsidRPr="00FC22B1">
              <w:rPr>
                <w:rFonts w:ascii="Arial" w:eastAsia="Arial" w:hAnsi="Arial" w:cs="Arial"/>
                <w:spacing w:val="1"/>
              </w:rPr>
              <w:t>s</w:t>
            </w:r>
            <w:r w:rsidRPr="00FC22B1">
              <w:rPr>
                <w:rFonts w:ascii="Arial" w:eastAsia="Arial" w:hAnsi="Arial" w:cs="Arial"/>
              </w:rPr>
              <w:t>s</w:t>
            </w:r>
            <w:r w:rsidRPr="00FC22B1">
              <w:rPr>
                <w:rFonts w:ascii="Arial" w:eastAsia="Arial" w:hAnsi="Arial" w:cs="Arial"/>
                <w:spacing w:val="1"/>
              </w:rPr>
              <w:t>e</w:t>
            </w:r>
            <w:r w:rsidRPr="00FC22B1">
              <w:rPr>
                <w:rFonts w:ascii="Arial" w:eastAsia="Arial" w:hAnsi="Arial" w:cs="Arial"/>
              </w:rPr>
              <w:t>t</w:t>
            </w:r>
            <w:r w:rsidRPr="00FC22B1">
              <w:rPr>
                <w:rFonts w:ascii="Arial" w:eastAsia="Arial" w:hAnsi="Arial" w:cs="Arial"/>
                <w:spacing w:val="9"/>
              </w:rPr>
              <w:t>s</w:t>
            </w:r>
            <w:r w:rsidRPr="00FC22B1">
              <w:rPr>
                <w:rFonts w:ascii="Arial" w:eastAsia="Arial" w:hAnsi="Arial" w:cs="Arial"/>
                <w:position w:val="9"/>
                <w:sz w:val="14"/>
                <w:szCs w:val="14"/>
              </w:rPr>
              <w:t>2</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0BDDE43D" w14:textId="77777777" w:rsidR="006556C9" w:rsidRPr="00FC22B1" w:rsidRDefault="006556C9" w:rsidP="00C007F2">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A89B96C" w14:textId="77777777" w:rsidR="006556C9" w:rsidRPr="00FC22B1" w:rsidRDefault="006556C9" w:rsidP="006556C9"/>
        </w:tc>
      </w:tr>
      <w:tr w:rsidR="00B6058E" w:rsidRPr="00B6058E" w14:paraId="689EA7C9" w14:textId="77777777" w:rsidTr="00750B9B">
        <w:trPr>
          <w:cantSplit/>
          <w:trHeight w:hRule="exact" w:val="33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FDCC2BD" w14:textId="77777777" w:rsidR="006556C9" w:rsidRPr="00FC22B1" w:rsidRDefault="006556C9" w:rsidP="006556C9">
            <w:pPr>
              <w:spacing w:before="15" w:line="235" w:lineRule="auto"/>
              <w:ind w:left="169" w:right="-20"/>
              <w:rPr>
                <w:rFonts w:ascii="Arial" w:eastAsia="Arial" w:hAnsi="Arial" w:cs="Arial"/>
              </w:rPr>
            </w:pPr>
            <w:r w:rsidRPr="00FC22B1">
              <w:rPr>
                <w:rFonts w:ascii="Arial" w:eastAsia="Arial" w:hAnsi="Arial" w:cs="Arial"/>
              </w:rPr>
              <w:t>11</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327932B" w14:textId="77777777" w:rsidR="006556C9" w:rsidRPr="00FC22B1" w:rsidRDefault="006556C9" w:rsidP="006556C9">
            <w:pPr>
              <w:spacing w:before="15" w:line="235" w:lineRule="auto"/>
              <w:ind w:left="108" w:right="-20"/>
              <w:rPr>
                <w:rFonts w:ascii="Arial" w:eastAsia="Arial" w:hAnsi="Arial" w:cs="Arial"/>
              </w:rPr>
            </w:pPr>
            <w:r w:rsidRPr="00FC22B1">
              <w:rPr>
                <w:rFonts w:ascii="Arial" w:eastAsia="Arial" w:hAnsi="Arial" w:cs="Arial"/>
              </w:rPr>
              <w:t>Cas</w:t>
            </w:r>
            <w:r w:rsidRPr="00FC22B1">
              <w:rPr>
                <w:rFonts w:ascii="Arial" w:eastAsia="Arial" w:hAnsi="Arial" w:cs="Arial"/>
                <w:spacing w:val="1"/>
              </w:rPr>
              <w:t>h</w:t>
            </w:r>
            <w:r w:rsidRPr="00FC22B1">
              <w:rPr>
                <w:rFonts w:ascii="Arial" w:eastAsia="Arial" w:hAnsi="Arial" w:cs="Arial"/>
              </w:rPr>
              <w:t>-fl</w:t>
            </w:r>
            <w:r w:rsidRPr="00FC22B1">
              <w:rPr>
                <w:rFonts w:ascii="Arial" w:eastAsia="Arial" w:hAnsi="Arial" w:cs="Arial"/>
                <w:spacing w:val="1"/>
              </w:rPr>
              <w:t>o</w:t>
            </w:r>
            <w:r w:rsidRPr="00FC22B1">
              <w:rPr>
                <w:rFonts w:ascii="Arial" w:eastAsia="Arial" w:hAnsi="Arial" w:cs="Arial"/>
              </w:rPr>
              <w:t>w hedge re</w:t>
            </w:r>
            <w:r w:rsidRPr="00FC22B1">
              <w:rPr>
                <w:rFonts w:ascii="Arial" w:eastAsia="Arial" w:hAnsi="Arial" w:cs="Arial"/>
                <w:spacing w:val="1"/>
              </w:rPr>
              <w:t>s</w:t>
            </w:r>
            <w:r w:rsidRPr="00FC22B1">
              <w:rPr>
                <w:rFonts w:ascii="Arial" w:eastAsia="Arial" w:hAnsi="Arial" w:cs="Arial"/>
              </w:rPr>
              <w:t>erve</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4045AF8A" w14:textId="77777777" w:rsidR="006556C9" w:rsidRPr="00FC22B1" w:rsidRDefault="006556C9" w:rsidP="00C007F2">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C6C0F95" w14:textId="77777777" w:rsidR="006556C9" w:rsidRPr="00FC22B1" w:rsidRDefault="006556C9" w:rsidP="006556C9"/>
        </w:tc>
      </w:tr>
      <w:tr w:rsidR="00B6058E" w:rsidRPr="00B6058E" w14:paraId="5356E315"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997B000"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12</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B47ABA5"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Short f</w:t>
            </w:r>
            <w:r w:rsidRPr="00FC22B1">
              <w:rPr>
                <w:rFonts w:ascii="Arial" w:eastAsia="Arial" w:hAnsi="Arial" w:cs="Arial"/>
                <w:spacing w:val="1"/>
              </w:rPr>
              <w:t>a</w:t>
            </w:r>
            <w:r w:rsidRPr="00FC22B1">
              <w:rPr>
                <w:rFonts w:ascii="Arial" w:eastAsia="Arial" w:hAnsi="Arial" w:cs="Arial"/>
              </w:rPr>
              <w:t>ll of provisi</w:t>
            </w:r>
            <w:r w:rsidRPr="00FC22B1">
              <w:rPr>
                <w:rFonts w:ascii="Arial" w:eastAsia="Arial" w:hAnsi="Arial" w:cs="Arial"/>
                <w:spacing w:val="1"/>
              </w:rPr>
              <w:t>o</w:t>
            </w:r>
            <w:r w:rsidRPr="00FC22B1">
              <w:rPr>
                <w:rFonts w:ascii="Arial" w:eastAsia="Arial" w:hAnsi="Arial" w:cs="Arial"/>
              </w:rPr>
              <w:t xml:space="preserve">ns </w:t>
            </w:r>
            <w:r w:rsidRPr="00FC22B1">
              <w:rPr>
                <w:rFonts w:ascii="Arial" w:eastAsia="Arial" w:hAnsi="Arial" w:cs="Arial"/>
                <w:spacing w:val="-1"/>
              </w:rPr>
              <w:t>t</w:t>
            </w:r>
            <w:r w:rsidRPr="00FC22B1">
              <w:rPr>
                <w:rFonts w:ascii="Arial" w:eastAsia="Arial" w:hAnsi="Arial" w:cs="Arial"/>
              </w:rPr>
              <w:t>o expec</w:t>
            </w:r>
            <w:r w:rsidRPr="00FC22B1">
              <w:rPr>
                <w:rFonts w:ascii="Arial" w:eastAsia="Arial" w:hAnsi="Arial" w:cs="Arial"/>
                <w:spacing w:val="1"/>
              </w:rPr>
              <w:t>t</w:t>
            </w:r>
            <w:r w:rsidRPr="00FC22B1">
              <w:rPr>
                <w:rFonts w:ascii="Arial" w:eastAsia="Arial" w:hAnsi="Arial" w:cs="Arial"/>
              </w:rPr>
              <w:t xml:space="preserve">ed </w:t>
            </w:r>
            <w:r w:rsidRPr="00FC22B1">
              <w:rPr>
                <w:rFonts w:ascii="Arial" w:eastAsia="Arial" w:hAnsi="Arial" w:cs="Arial"/>
                <w:spacing w:val="1"/>
              </w:rPr>
              <w:t>l</w:t>
            </w:r>
            <w:r w:rsidRPr="00FC22B1">
              <w:rPr>
                <w:rFonts w:ascii="Arial" w:eastAsia="Arial" w:hAnsi="Arial" w:cs="Arial"/>
              </w:rPr>
              <w:t>o</w:t>
            </w:r>
            <w:r w:rsidRPr="00FC22B1">
              <w:rPr>
                <w:rFonts w:ascii="Arial" w:eastAsia="Arial" w:hAnsi="Arial" w:cs="Arial"/>
                <w:spacing w:val="1"/>
              </w:rPr>
              <w:t>s</w:t>
            </w:r>
            <w:r w:rsidRPr="00FC22B1">
              <w:rPr>
                <w:rFonts w:ascii="Arial" w:eastAsia="Arial" w:hAnsi="Arial" w:cs="Arial"/>
              </w:rPr>
              <w:t>ses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4790A2E5" w14:textId="77777777" w:rsidR="006556C9" w:rsidRPr="00FC22B1" w:rsidRDefault="006556C9" w:rsidP="00C007F2">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2C60FC0" w14:textId="77777777" w:rsidR="006556C9" w:rsidRPr="00FC22B1" w:rsidRDefault="006556C9" w:rsidP="006556C9"/>
        </w:tc>
      </w:tr>
      <w:tr w:rsidR="00B6058E" w:rsidRPr="00B6058E" w14:paraId="22FF5C1E"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7528E85"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13</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53261C1"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Secu</w:t>
            </w:r>
            <w:r w:rsidRPr="00FC22B1">
              <w:rPr>
                <w:rFonts w:ascii="Arial" w:eastAsia="Arial" w:hAnsi="Arial" w:cs="Arial"/>
                <w:spacing w:val="1"/>
              </w:rPr>
              <w:t>r</w:t>
            </w:r>
            <w:r w:rsidRPr="00FC22B1">
              <w:rPr>
                <w:rFonts w:ascii="Arial" w:eastAsia="Arial" w:hAnsi="Arial" w:cs="Arial"/>
              </w:rPr>
              <w:t>it</w:t>
            </w:r>
            <w:r w:rsidRPr="00FC22B1">
              <w:rPr>
                <w:rFonts w:ascii="Arial" w:eastAsia="Arial" w:hAnsi="Arial" w:cs="Arial"/>
                <w:spacing w:val="1"/>
              </w:rPr>
              <w:t>i</w:t>
            </w:r>
            <w:r w:rsidRPr="00FC22B1">
              <w:rPr>
                <w:rFonts w:ascii="Arial" w:eastAsia="Arial" w:hAnsi="Arial" w:cs="Arial"/>
              </w:rPr>
              <w:t>sa</w:t>
            </w:r>
            <w:r w:rsidRPr="00FC22B1">
              <w:rPr>
                <w:rFonts w:ascii="Arial" w:eastAsia="Arial" w:hAnsi="Arial" w:cs="Arial"/>
                <w:spacing w:val="1"/>
              </w:rPr>
              <w:t>t</w:t>
            </w:r>
            <w:r w:rsidRPr="00FC22B1">
              <w:rPr>
                <w:rFonts w:ascii="Arial" w:eastAsia="Arial" w:hAnsi="Arial" w:cs="Arial"/>
              </w:rPr>
              <w:t>ion ga</w:t>
            </w:r>
            <w:r w:rsidRPr="00FC22B1">
              <w:rPr>
                <w:rFonts w:ascii="Arial" w:eastAsia="Arial" w:hAnsi="Arial" w:cs="Arial"/>
                <w:spacing w:val="1"/>
              </w:rPr>
              <w:t>i</w:t>
            </w:r>
            <w:r w:rsidRPr="00FC22B1">
              <w:rPr>
                <w:rFonts w:ascii="Arial" w:eastAsia="Arial" w:hAnsi="Arial" w:cs="Arial"/>
              </w:rPr>
              <w:t xml:space="preserve">n on </w:t>
            </w:r>
            <w:r w:rsidRPr="00FC22B1">
              <w:rPr>
                <w:rFonts w:ascii="Arial" w:eastAsia="Arial" w:hAnsi="Arial" w:cs="Arial"/>
                <w:spacing w:val="1"/>
              </w:rPr>
              <w:t>s</w:t>
            </w:r>
            <w:r w:rsidRPr="00FC22B1">
              <w:rPr>
                <w:rFonts w:ascii="Arial" w:eastAsia="Arial" w:hAnsi="Arial" w:cs="Arial"/>
              </w:rPr>
              <w:t>ale</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38DCEFFF" w14:textId="77777777" w:rsidR="006556C9" w:rsidRPr="00FC22B1" w:rsidRDefault="006556C9" w:rsidP="00C007F2">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EEFDD09" w14:textId="77777777" w:rsidR="006556C9" w:rsidRPr="00FC22B1" w:rsidRDefault="006556C9" w:rsidP="006556C9"/>
        </w:tc>
      </w:tr>
      <w:tr w:rsidR="00B6058E" w:rsidRPr="00B6058E" w14:paraId="177CD1E1" w14:textId="77777777" w:rsidTr="00750B9B">
        <w:trPr>
          <w:cantSplit/>
          <w:trHeight w:hRule="exact" w:val="658"/>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7DA711"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14</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47F0B8C" w14:textId="77777777" w:rsidR="006556C9" w:rsidRPr="00FC22B1" w:rsidRDefault="006556C9" w:rsidP="006556C9">
            <w:pPr>
              <w:spacing w:before="14" w:line="237" w:lineRule="auto"/>
              <w:ind w:left="108" w:right="49"/>
              <w:rPr>
                <w:rFonts w:ascii="Arial" w:eastAsia="Arial" w:hAnsi="Arial" w:cs="Arial"/>
              </w:rPr>
            </w:pPr>
            <w:r w:rsidRPr="00FC22B1">
              <w:rPr>
                <w:rFonts w:ascii="Arial" w:eastAsia="Arial" w:hAnsi="Arial" w:cs="Arial"/>
              </w:rPr>
              <w:t>Gains a</w:t>
            </w:r>
            <w:r w:rsidRPr="00FC22B1">
              <w:rPr>
                <w:rFonts w:ascii="Arial" w:eastAsia="Arial" w:hAnsi="Arial" w:cs="Arial"/>
                <w:spacing w:val="1"/>
              </w:rPr>
              <w:t>n</w:t>
            </w:r>
            <w:r w:rsidRPr="00FC22B1">
              <w:rPr>
                <w:rFonts w:ascii="Arial" w:eastAsia="Arial" w:hAnsi="Arial" w:cs="Arial"/>
              </w:rPr>
              <w:t xml:space="preserve">d </w:t>
            </w:r>
            <w:r w:rsidRPr="00FC22B1">
              <w:rPr>
                <w:rFonts w:ascii="Arial" w:eastAsia="Arial" w:hAnsi="Arial" w:cs="Arial"/>
                <w:spacing w:val="1"/>
              </w:rPr>
              <w:t>l</w:t>
            </w:r>
            <w:r w:rsidRPr="00FC22B1">
              <w:rPr>
                <w:rFonts w:ascii="Arial" w:eastAsia="Arial" w:hAnsi="Arial" w:cs="Arial"/>
              </w:rPr>
              <w:t>o</w:t>
            </w:r>
            <w:r w:rsidRPr="00FC22B1">
              <w:rPr>
                <w:rFonts w:ascii="Arial" w:eastAsia="Arial" w:hAnsi="Arial" w:cs="Arial"/>
                <w:spacing w:val="1"/>
              </w:rPr>
              <w:t>s</w:t>
            </w:r>
            <w:r w:rsidRPr="00FC22B1">
              <w:rPr>
                <w:rFonts w:ascii="Arial" w:eastAsia="Arial" w:hAnsi="Arial" w:cs="Arial"/>
              </w:rPr>
              <w:t xml:space="preserve">ses due to </w:t>
            </w:r>
            <w:r w:rsidRPr="00FC22B1">
              <w:rPr>
                <w:rFonts w:ascii="Arial" w:eastAsia="Arial" w:hAnsi="Arial" w:cs="Arial"/>
                <w:spacing w:val="1"/>
              </w:rPr>
              <w:t>c</w:t>
            </w:r>
            <w:r w:rsidRPr="00FC22B1">
              <w:rPr>
                <w:rFonts w:ascii="Arial" w:eastAsia="Arial" w:hAnsi="Arial" w:cs="Arial"/>
              </w:rPr>
              <w:t>ha</w:t>
            </w:r>
            <w:r w:rsidRPr="00FC22B1">
              <w:rPr>
                <w:rFonts w:ascii="Arial" w:eastAsia="Arial" w:hAnsi="Arial" w:cs="Arial"/>
                <w:spacing w:val="1"/>
              </w:rPr>
              <w:t>n</w:t>
            </w:r>
            <w:r w:rsidRPr="00FC22B1">
              <w:rPr>
                <w:rFonts w:ascii="Arial" w:eastAsia="Arial" w:hAnsi="Arial" w:cs="Arial"/>
              </w:rPr>
              <w:t xml:space="preserve">ges  </w:t>
            </w:r>
            <w:r w:rsidRPr="00FC22B1">
              <w:rPr>
                <w:rFonts w:ascii="Arial" w:eastAsia="Arial" w:hAnsi="Arial" w:cs="Arial"/>
                <w:spacing w:val="1"/>
              </w:rPr>
              <w:t>i</w:t>
            </w:r>
            <w:r w:rsidRPr="00FC22B1">
              <w:rPr>
                <w:rFonts w:ascii="Arial" w:eastAsia="Arial" w:hAnsi="Arial" w:cs="Arial"/>
              </w:rPr>
              <w:t xml:space="preserve">n </w:t>
            </w:r>
            <w:r w:rsidRPr="00FC22B1">
              <w:rPr>
                <w:rFonts w:ascii="Arial" w:eastAsia="Arial" w:hAnsi="Arial" w:cs="Arial"/>
                <w:spacing w:val="1"/>
              </w:rPr>
              <w:t>o</w:t>
            </w:r>
            <w:r w:rsidRPr="00FC22B1">
              <w:rPr>
                <w:rFonts w:ascii="Arial" w:eastAsia="Arial" w:hAnsi="Arial" w:cs="Arial"/>
              </w:rPr>
              <w:t xml:space="preserve">wn </w:t>
            </w:r>
            <w:r w:rsidRPr="00FC22B1">
              <w:rPr>
                <w:rFonts w:ascii="Arial" w:eastAsia="Arial" w:hAnsi="Arial" w:cs="Arial"/>
                <w:spacing w:val="1"/>
              </w:rPr>
              <w:t>c</w:t>
            </w:r>
            <w:r w:rsidRPr="00FC22B1">
              <w:rPr>
                <w:rFonts w:ascii="Arial" w:eastAsia="Arial" w:hAnsi="Arial" w:cs="Arial"/>
              </w:rPr>
              <w:t>red</w:t>
            </w:r>
            <w:r w:rsidRPr="00FC22B1">
              <w:rPr>
                <w:rFonts w:ascii="Arial" w:eastAsia="Arial" w:hAnsi="Arial" w:cs="Arial"/>
                <w:spacing w:val="1"/>
              </w:rPr>
              <w:t>i</w:t>
            </w:r>
            <w:r w:rsidRPr="00FC22B1">
              <w:rPr>
                <w:rFonts w:ascii="Arial" w:eastAsia="Arial" w:hAnsi="Arial" w:cs="Arial"/>
              </w:rPr>
              <w:t>t r</w:t>
            </w:r>
            <w:r w:rsidRPr="00FC22B1">
              <w:rPr>
                <w:rFonts w:ascii="Arial" w:eastAsia="Arial" w:hAnsi="Arial" w:cs="Arial"/>
                <w:spacing w:val="1"/>
              </w:rPr>
              <w:t>is</w:t>
            </w:r>
            <w:r w:rsidRPr="00FC22B1">
              <w:rPr>
                <w:rFonts w:ascii="Arial" w:eastAsia="Arial" w:hAnsi="Arial" w:cs="Arial"/>
              </w:rPr>
              <w:t>k on fair valu</w:t>
            </w:r>
            <w:r w:rsidRPr="00FC22B1">
              <w:rPr>
                <w:rFonts w:ascii="Arial" w:eastAsia="Arial" w:hAnsi="Arial" w:cs="Arial"/>
                <w:spacing w:val="1"/>
              </w:rPr>
              <w:t>e</w:t>
            </w:r>
            <w:r w:rsidRPr="00FC22B1">
              <w:rPr>
                <w:rFonts w:ascii="Arial" w:eastAsia="Arial" w:hAnsi="Arial" w:cs="Arial"/>
              </w:rPr>
              <w:t>d li</w:t>
            </w:r>
            <w:r w:rsidRPr="00FC22B1">
              <w:rPr>
                <w:rFonts w:ascii="Arial" w:eastAsia="Arial" w:hAnsi="Arial" w:cs="Arial"/>
                <w:spacing w:val="1"/>
              </w:rPr>
              <w:t>a</w:t>
            </w:r>
            <w:r w:rsidRPr="00FC22B1">
              <w:rPr>
                <w:rFonts w:ascii="Arial" w:eastAsia="Arial" w:hAnsi="Arial" w:cs="Arial"/>
              </w:rPr>
              <w:t>bi</w:t>
            </w:r>
            <w:r w:rsidRPr="00FC22B1">
              <w:rPr>
                <w:rFonts w:ascii="Arial" w:eastAsia="Arial" w:hAnsi="Arial" w:cs="Arial"/>
                <w:spacing w:val="1"/>
              </w:rPr>
              <w:t>l</w:t>
            </w:r>
            <w:r w:rsidRPr="00FC22B1">
              <w:rPr>
                <w:rFonts w:ascii="Arial" w:eastAsia="Arial" w:hAnsi="Arial" w:cs="Arial"/>
              </w:rPr>
              <w:t>ities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38EAC191" w14:textId="77777777" w:rsidR="006556C9" w:rsidRPr="00FC22B1" w:rsidRDefault="006556C9" w:rsidP="00C007F2">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110AB00" w14:textId="77777777" w:rsidR="006556C9" w:rsidRPr="00FC22B1" w:rsidRDefault="006556C9" w:rsidP="006556C9"/>
        </w:tc>
      </w:tr>
      <w:tr w:rsidR="00B6058E" w:rsidRPr="00B6058E" w14:paraId="0C3650B4" w14:textId="77777777" w:rsidTr="00750B9B">
        <w:trPr>
          <w:cantSplit/>
          <w:trHeight w:hRule="exact" w:val="36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8C6507"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15</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0C9189" w14:textId="77777777" w:rsidR="006556C9" w:rsidRPr="00FC22B1" w:rsidRDefault="006556C9" w:rsidP="006556C9">
            <w:pPr>
              <w:spacing w:before="27"/>
              <w:ind w:left="108" w:right="-20"/>
              <w:rPr>
                <w:rFonts w:ascii="Arial" w:eastAsia="Arial" w:hAnsi="Arial" w:cs="Arial"/>
              </w:rPr>
            </w:pPr>
            <w:r w:rsidRPr="00FC22B1">
              <w:rPr>
                <w:rFonts w:ascii="Arial" w:eastAsia="Arial" w:hAnsi="Arial" w:cs="Arial"/>
              </w:rPr>
              <w:t>Defin</w:t>
            </w:r>
            <w:r w:rsidRPr="00FC22B1">
              <w:rPr>
                <w:rFonts w:ascii="Arial" w:eastAsia="Arial" w:hAnsi="Arial" w:cs="Arial"/>
                <w:spacing w:val="1"/>
              </w:rPr>
              <w:t>e</w:t>
            </w:r>
            <w:r w:rsidRPr="00FC22B1">
              <w:rPr>
                <w:rFonts w:ascii="Arial" w:eastAsia="Arial" w:hAnsi="Arial" w:cs="Arial"/>
              </w:rPr>
              <w:t>d-b</w:t>
            </w:r>
            <w:r w:rsidRPr="00FC22B1">
              <w:rPr>
                <w:rFonts w:ascii="Arial" w:eastAsia="Arial" w:hAnsi="Arial" w:cs="Arial"/>
                <w:spacing w:val="1"/>
              </w:rPr>
              <w:t>e</w:t>
            </w:r>
            <w:r w:rsidRPr="00FC22B1">
              <w:rPr>
                <w:rFonts w:ascii="Arial" w:eastAsia="Arial" w:hAnsi="Arial" w:cs="Arial"/>
              </w:rPr>
              <w:t>nef</w:t>
            </w:r>
            <w:r w:rsidRPr="00FC22B1">
              <w:rPr>
                <w:rFonts w:ascii="Arial" w:eastAsia="Arial" w:hAnsi="Arial" w:cs="Arial"/>
                <w:spacing w:val="1"/>
              </w:rPr>
              <w:t>i</w:t>
            </w:r>
            <w:r w:rsidRPr="00FC22B1">
              <w:rPr>
                <w:rFonts w:ascii="Arial" w:eastAsia="Arial" w:hAnsi="Arial" w:cs="Arial"/>
              </w:rPr>
              <w:t>t p</w:t>
            </w:r>
            <w:r w:rsidRPr="00FC22B1">
              <w:rPr>
                <w:rFonts w:ascii="Arial" w:eastAsia="Arial" w:hAnsi="Arial" w:cs="Arial"/>
                <w:spacing w:val="1"/>
              </w:rPr>
              <w:t>e</w:t>
            </w:r>
            <w:r w:rsidRPr="00FC22B1">
              <w:rPr>
                <w:rFonts w:ascii="Arial" w:eastAsia="Arial" w:hAnsi="Arial" w:cs="Arial"/>
              </w:rPr>
              <w:t>ns</w:t>
            </w:r>
            <w:r w:rsidRPr="00FC22B1">
              <w:rPr>
                <w:rFonts w:ascii="Arial" w:eastAsia="Arial" w:hAnsi="Arial" w:cs="Arial"/>
                <w:spacing w:val="1"/>
              </w:rPr>
              <w:t>i</w:t>
            </w:r>
            <w:r w:rsidRPr="00FC22B1">
              <w:rPr>
                <w:rFonts w:ascii="Arial" w:eastAsia="Arial" w:hAnsi="Arial" w:cs="Arial"/>
              </w:rPr>
              <w:t>on fund n</w:t>
            </w:r>
            <w:r w:rsidRPr="00FC22B1">
              <w:rPr>
                <w:rFonts w:ascii="Arial" w:eastAsia="Arial" w:hAnsi="Arial" w:cs="Arial"/>
                <w:spacing w:val="1"/>
              </w:rPr>
              <w:t>e</w:t>
            </w:r>
            <w:r w:rsidRPr="00FC22B1">
              <w:rPr>
                <w:rFonts w:ascii="Arial" w:eastAsia="Arial" w:hAnsi="Arial" w:cs="Arial"/>
              </w:rPr>
              <w:t>t a</w:t>
            </w:r>
            <w:r w:rsidRPr="00FC22B1">
              <w:rPr>
                <w:rFonts w:ascii="Arial" w:eastAsia="Arial" w:hAnsi="Arial" w:cs="Arial"/>
                <w:spacing w:val="1"/>
              </w:rPr>
              <w:t>s</w:t>
            </w:r>
            <w:r w:rsidRPr="00FC22B1">
              <w:rPr>
                <w:rFonts w:ascii="Arial" w:eastAsia="Arial" w:hAnsi="Arial" w:cs="Arial"/>
              </w:rPr>
              <w:t>sets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6838265C" w14:textId="77777777" w:rsidR="006556C9" w:rsidRPr="00FC22B1" w:rsidRDefault="006556C9" w:rsidP="00C007F2">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D247F59" w14:textId="77777777" w:rsidR="006556C9" w:rsidRPr="00FC22B1" w:rsidRDefault="006556C9" w:rsidP="006556C9"/>
        </w:tc>
      </w:tr>
      <w:tr w:rsidR="00B6058E" w:rsidRPr="00B6058E" w14:paraId="6F74A4D3" w14:textId="77777777" w:rsidTr="00750B9B">
        <w:trPr>
          <w:cantSplit/>
          <w:trHeight w:hRule="exact" w:val="65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AC2B4ED"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16</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AA3B008" w14:textId="77777777" w:rsidR="006556C9" w:rsidRPr="00FC22B1" w:rsidRDefault="006556C9" w:rsidP="006556C9">
            <w:pPr>
              <w:spacing w:before="14" w:line="237" w:lineRule="auto"/>
              <w:ind w:left="108" w:right="45"/>
              <w:rPr>
                <w:rFonts w:ascii="Arial" w:eastAsia="Arial" w:hAnsi="Arial" w:cs="Arial"/>
              </w:rPr>
            </w:pPr>
            <w:r w:rsidRPr="00FC22B1">
              <w:rPr>
                <w:rFonts w:ascii="Arial" w:eastAsia="Arial" w:hAnsi="Arial" w:cs="Arial"/>
              </w:rPr>
              <w:t xml:space="preserve">Investments in own </w:t>
            </w:r>
            <w:r w:rsidRPr="00FC22B1">
              <w:rPr>
                <w:rFonts w:ascii="Arial" w:eastAsia="Arial" w:hAnsi="Arial" w:cs="Arial"/>
                <w:spacing w:val="1"/>
              </w:rPr>
              <w:t>s</w:t>
            </w:r>
            <w:r w:rsidRPr="00FC22B1">
              <w:rPr>
                <w:rFonts w:ascii="Arial" w:eastAsia="Arial" w:hAnsi="Arial" w:cs="Arial"/>
              </w:rPr>
              <w:t>h</w:t>
            </w:r>
            <w:r w:rsidRPr="00FC22B1">
              <w:rPr>
                <w:rFonts w:ascii="Arial" w:eastAsia="Arial" w:hAnsi="Arial" w:cs="Arial"/>
                <w:spacing w:val="1"/>
              </w:rPr>
              <w:t>ar</w:t>
            </w:r>
            <w:r w:rsidRPr="00FC22B1">
              <w:rPr>
                <w:rFonts w:ascii="Arial" w:eastAsia="Arial" w:hAnsi="Arial" w:cs="Arial"/>
              </w:rPr>
              <w:t>es(</w:t>
            </w:r>
            <w:r w:rsidRPr="00FC22B1">
              <w:rPr>
                <w:rFonts w:ascii="Arial" w:eastAsia="Arial" w:hAnsi="Arial" w:cs="Arial"/>
                <w:spacing w:val="1"/>
              </w:rPr>
              <w:t>i</w:t>
            </w:r>
            <w:r w:rsidRPr="00FC22B1">
              <w:rPr>
                <w:rFonts w:ascii="Arial" w:eastAsia="Arial" w:hAnsi="Arial" w:cs="Arial"/>
              </w:rPr>
              <w:t xml:space="preserve">f </w:t>
            </w:r>
            <w:r w:rsidRPr="00FC22B1">
              <w:rPr>
                <w:rFonts w:ascii="Arial" w:eastAsia="Arial" w:hAnsi="Arial" w:cs="Arial"/>
                <w:spacing w:val="1"/>
              </w:rPr>
              <w:t>n</w:t>
            </w:r>
            <w:r w:rsidRPr="00FC22B1">
              <w:rPr>
                <w:rFonts w:ascii="Arial" w:eastAsia="Arial" w:hAnsi="Arial" w:cs="Arial"/>
              </w:rPr>
              <w:t xml:space="preserve">ot </w:t>
            </w:r>
            <w:r w:rsidRPr="00FC22B1">
              <w:rPr>
                <w:rFonts w:ascii="Arial" w:eastAsia="Arial" w:hAnsi="Arial" w:cs="Arial"/>
                <w:spacing w:val="1"/>
              </w:rPr>
              <w:t>a</w:t>
            </w:r>
            <w:r w:rsidRPr="00FC22B1">
              <w:rPr>
                <w:rFonts w:ascii="Arial" w:eastAsia="Arial" w:hAnsi="Arial" w:cs="Arial"/>
              </w:rPr>
              <w:t>lre</w:t>
            </w:r>
            <w:r w:rsidRPr="00FC22B1">
              <w:rPr>
                <w:rFonts w:ascii="Arial" w:eastAsia="Arial" w:hAnsi="Arial" w:cs="Arial"/>
                <w:spacing w:val="1"/>
              </w:rPr>
              <w:t>a</w:t>
            </w:r>
            <w:r w:rsidRPr="00FC22B1">
              <w:rPr>
                <w:rFonts w:ascii="Arial" w:eastAsia="Arial" w:hAnsi="Arial" w:cs="Arial"/>
              </w:rPr>
              <w:t>dy net</w:t>
            </w:r>
            <w:r w:rsidRPr="00FC22B1">
              <w:rPr>
                <w:rFonts w:ascii="Arial" w:eastAsia="Arial" w:hAnsi="Arial" w:cs="Arial"/>
                <w:spacing w:val="1"/>
              </w:rPr>
              <w:t>t</w:t>
            </w:r>
            <w:r w:rsidRPr="00FC22B1">
              <w:rPr>
                <w:rFonts w:ascii="Arial" w:eastAsia="Arial" w:hAnsi="Arial" w:cs="Arial"/>
              </w:rPr>
              <w:t>ed off pa</w:t>
            </w:r>
            <w:r w:rsidRPr="00FC22B1">
              <w:rPr>
                <w:rFonts w:ascii="Arial" w:eastAsia="Arial" w:hAnsi="Arial" w:cs="Arial"/>
                <w:spacing w:val="1"/>
              </w:rPr>
              <w:t>id</w:t>
            </w:r>
            <w:r w:rsidRPr="00FC22B1">
              <w:rPr>
                <w:rFonts w:ascii="Arial" w:eastAsia="Arial" w:hAnsi="Arial" w:cs="Arial"/>
              </w:rPr>
              <w:t>-</w:t>
            </w:r>
            <w:r w:rsidRPr="00FC22B1">
              <w:rPr>
                <w:rFonts w:ascii="Arial" w:eastAsia="Arial" w:hAnsi="Arial" w:cs="Arial"/>
                <w:spacing w:val="1"/>
              </w:rPr>
              <w:t>u</w:t>
            </w:r>
            <w:r w:rsidRPr="00FC22B1">
              <w:rPr>
                <w:rFonts w:ascii="Arial" w:eastAsia="Arial" w:hAnsi="Arial" w:cs="Arial"/>
              </w:rPr>
              <w:t>p ca</w:t>
            </w:r>
            <w:r w:rsidRPr="00FC22B1">
              <w:rPr>
                <w:rFonts w:ascii="Arial" w:eastAsia="Arial" w:hAnsi="Arial" w:cs="Arial"/>
                <w:spacing w:val="1"/>
              </w:rPr>
              <w:t>p</w:t>
            </w:r>
            <w:r w:rsidRPr="00FC22B1">
              <w:rPr>
                <w:rFonts w:ascii="Arial" w:eastAsia="Arial" w:hAnsi="Arial" w:cs="Arial"/>
              </w:rPr>
              <w:t xml:space="preserve">ital </w:t>
            </w:r>
            <w:r w:rsidRPr="00FC22B1">
              <w:rPr>
                <w:rFonts w:ascii="Arial" w:eastAsia="Arial" w:hAnsi="Arial" w:cs="Arial"/>
                <w:spacing w:val="1"/>
              </w:rPr>
              <w:t>o</w:t>
            </w:r>
            <w:r w:rsidRPr="00FC22B1">
              <w:rPr>
                <w:rFonts w:ascii="Arial" w:eastAsia="Arial" w:hAnsi="Arial" w:cs="Arial"/>
              </w:rPr>
              <w:t>n repor</w:t>
            </w:r>
            <w:r w:rsidRPr="00FC22B1">
              <w:rPr>
                <w:rFonts w:ascii="Arial" w:eastAsia="Arial" w:hAnsi="Arial" w:cs="Arial"/>
                <w:spacing w:val="1"/>
              </w:rPr>
              <w:t>t</w:t>
            </w:r>
            <w:r w:rsidRPr="00FC22B1">
              <w:rPr>
                <w:rFonts w:ascii="Arial" w:eastAsia="Arial" w:hAnsi="Arial" w:cs="Arial"/>
              </w:rPr>
              <w:t>ed b</w:t>
            </w:r>
            <w:r w:rsidRPr="00FC22B1">
              <w:rPr>
                <w:rFonts w:ascii="Arial" w:eastAsia="Arial" w:hAnsi="Arial" w:cs="Arial"/>
                <w:spacing w:val="1"/>
              </w:rPr>
              <w:t>a</w:t>
            </w:r>
            <w:r w:rsidRPr="00FC22B1">
              <w:rPr>
                <w:rFonts w:ascii="Arial" w:eastAsia="Arial" w:hAnsi="Arial" w:cs="Arial"/>
              </w:rPr>
              <w:t xml:space="preserve">lance </w:t>
            </w:r>
            <w:r w:rsidRPr="00FC22B1">
              <w:rPr>
                <w:rFonts w:ascii="Arial" w:eastAsia="Arial" w:hAnsi="Arial" w:cs="Arial"/>
                <w:spacing w:val="1"/>
              </w:rPr>
              <w:t>s</w:t>
            </w:r>
            <w:r w:rsidRPr="00FC22B1">
              <w:rPr>
                <w:rFonts w:ascii="Arial" w:eastAsia="Arial" w:hAnsi="Arial" w:cs="Arial"/>
              </w:rPr>
              <w:t>hee</w:t>
            </w:r>
            <w:r w:rsidRPr="00FC22B1">
              <w:rPr>
                <w:rFonts w:ascii="Arial" w:eastAsia="Arial" w:hAnsi="Arial" w:cs="Arial"/>
                <w:spacing w:val="1"/>
              </w:rPr>
              <w:t>t</w:t>
            </w:r>
            <w:r w:rsidRPr="00FC22B1">
              <w:rPr>
                <w:rFonts w:ascii="Arial" w:eastAsia="Arial" w:hAnsi="Arial" w:cs="Arial"/>
              </w:rPr>
              <w: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34A4E4C5" w14:textId="77777777" w:rsidR="006556C9" w:rsidRPr="00FC22B1" w:rsidRDefault="006556C9" w:rsidP="00C007F2">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4E92672" w14:textId="77777777" w:rsidR="006556C9" w:rsidRPr="00FC22B1" w:rsidRDefault="006556C9" w:rsidP="006556C9"/>
        </w:tc>
      </w:tr>
      <w:tr w:rsidR="00B6058E" w:rsidRPr="00B6058E" w14:paraId="4A56A13D"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8E42271"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17</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30A498E"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Rec</w:t>
            </w:r>
            <w:r w:rsidRPr="00FC22B1">
              <w:rPr>
                <w:rFonts w:ascii="Arial" w:eastAsia="Arial" w:hAnsi="Arial" w:cs="Arial"/>
                <w:spacing w:val="1"/>
              </w:rPr>
              <w:t>i</w:t>
            </w:r>
            <w:r w:rsidRPr="00FC22B1">
              <w:rPr>
                <w:rFonts w:ascii="Arial" w:eastAsia="Arial" w:hAnsi="Arial" w:cs="Arial"/>
              </w:rPr>
              <w:t>pro</w:t>
            </w:r>
            <w:r w:rsidRPr="00FC22B1">
              <w:rPr>
                <w:rFonts w:ascii="Arial" w:eastAsia="Arial" w:hAnsi="Arial" w:cs="Arial"/>
                <w:spacing w:val="1"/>
              </w:rPr>
              <w:t>c</w:t>
            </w:r>
            <w:r w:rsidRPr="00FC22B1">
              <w:rPr>
                <w:rFonts w:ascii="Arial" w:eastAsia="Arial" w:hAnsi="Arial" w:cs="Arial"/>
              </w:rPr>
              <w:t xml:space="preserve">al </w:t>
            </w:r>
          </w:p>
          <w:p w14:paraId="0CB493C5"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cros</w:t>
            </w:r>
            <w:r w:rsidRPr="00FC22B1">
              <w:rPr>
                <w:rFonts w:ascii="Arial" w:eastAsia="Arial" w:hAnsi="Arial" w:cs="Arial"/>
                <w:spacing w:val="1"/>
              </w:rPr>
              <w:t>s</w:t>
            </w:r>
            <w:r w:rsidRPr="00FC22B1">
              <w:rPr>
                <w:rFonts w:ascii="Arial" w:eastAsia="Arial" w:hAnsi="Arial" w:cs="Arial"/>
              </w:rPr>
              <w:t>-ho</w:t>
            </w:r>
            <w:r w:rsidRPr="00FC22B1">
              <w:rPr>
                <w:rFonts w:ascii="Arial" w:eastAsia="Arial" w:hAnsi="Arial" w:cs="Arial"/>
                <w:spacing w:val="1"/>
              </w:rPr>
              <w:t>l</w:t>
            </w:r>
            <w:r w:rsidRPr="00FC22B1">
              <w:rPr>
                <w:rFonts w:ascii="Arial" w:eastAsia="Arial" w:hAnsi="Arial" w:cs="Arial"/>
              </w:rPr>
              <w:t>di</w:t>
            </w:r>
            <w:r w:rsidRPr="00FC22B1">
              <w:rPr>
                <w:rFonts w:ascii="Arial" w:eastAsia="Arial" w:hAnsi="Arial" w:cs="Arial"/>
                <w:spacing w:val="1"/>
              </w:rPr>
              <w:t>n</w:t>
            </w:r>
            <w:r w:rsidRPr="00FC22B1">
              <w:rPr>
                <w:rFonts w:ascii="Arial" w:eastAsia="Arial" w:hAnsi="Arial" w:cs="Arial"/>
              </w:rPr>
              <w:t>gs in common eq</w:t>
            </w:r>
            <w:r w:rsidRPr="00FC22B1">
              <w:rPr>
                <w:rFonts w:ascii="Arial" w:eastAsia="Arial" w:hAnsi="Arial" w:cs="Arial"/>
                <w:spacing w:val="1"/>
              </w:rPr>
              <w:t>u</w:t>
            </w:r>
            <w:r w:rsidRPr="00FC22B1">
              <w:rPr>
                <w:rFonts w:ascii="Arial" w:eastAsia="Arial" w:hAnsi="Arial" w:cs="Arial"/>
              </w:rPr>
              <w:t>ity</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0695B57A" w14:textId="28547A44" w:rsidR="006556C9" w:rsidRPr="00FC22B1" w:rsidRDefault="001D3D86" w:rsidP="00C007F2">
            <w:pPr>
              <w:jc w:val="center"/>
            </w:pPr>
            <w:r>
              <w:t>701.80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85FB2AE" w14:textId="77777777" w:rsidR="006556C9" w:rsidRPr="00FC22B1" w:rsidRDefault="006556C9" w:rsidP="006556C9"/>
        </w:tc>
      </w:tr>
      <w:tr w:rsidR="00B6058E" w:rsidRPr="00B6058E" w14:paraId="22E34D35"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748DCE"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18</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710036"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Investments in the capital of banking, financial and insurance entities thatareoutsidethescopeofregulatoryconsolidation,netofeligible shortpositions,wherethebankdoesnotownmorethan10%ofthe issued share capital(amount above 10% threshold)</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4C21F281" w14:textId="4A8B7756" w:rsidR="006556C9" w:rsidRPr="00FC22B1" w:rsidRDefault="00EC69E0" w:rsidP="00C007F2">
            <w:pPr>
              <w:jc w:val="center"/>
            </w:pPr>
            <w:r w:rsidRPr="00FC22B1">
              <w:rPr>
                <w:b/>
              </w:rPr>
              <w:t>0.00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D61255D" w14:textId="77777777" w:rsidR="006556C9" w:rsidRPr="00FC22B1" w:rsidRDefault="006556C9" w:rsidP="006556C9"/>
        </w:tc>
      </w:tr>
      <w:tr w:rsidR="00B6058E" w:rsidRPr="00B6058E" w14:paraId="24978BEE" w14:textId="77777777" w:rsidTr="00750B9B">
        <w:trPr>
          <w:cantSplit/>
          <w:trHeight w:hRule="exact" w:val="1237"/>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515BDBA"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19</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E1C4962"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Significant investments in the common stock of banking, financial and insurance entities that are outside the scope of regulatory consolidation, net of eligible short positions (amountabove10% threshold)3</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E381304" w14:textId="77777777" w:rsidR="006556C9" w:rsidRPr="00FC22B1" w:rsidRDefault="006556C9" w:rsidP="00B12141">
            <w:pPr>
              <w:jc w:val="center"/>
              <w:rPr>
                <w:b/>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83E2ED6" w14:textId="77777777" w:rsidR="006556C9" w:rsidRPr="00FC22B1" w:rsidRDefault="006556C9" w:rsidP="006556C9"/>
        </w:tc>
      </w:tr>
      <w:tr w:rsidR="00B6058E" w:rsidRPr="00B6058E" w14:paraId="053D4FEF"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DFE82D"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20</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CDAE175"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Mortgage servicing rights4(amount above 10% threshold)</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40840E8"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BAF0AC6" w14:textId="77777777" w:rsidR="006556C9" w:rsidRPr="00FC22B1" w:rsidRDefault="006556C9" w:rsidP="006556C9"/>
        </w:tc>
      </w:tr>
      <w:tr w:rsidR="00B6058E" w:rsidRPr="00B6058E" w14:paraId="49D16B1B" w14:textId="77777777" w:rsidTr="00750B9B">
        <w:trPr>
          <w:cantSplit/>
          <w:trHeight w:hRule="exact" w:val="789"/>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C303CFF"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21</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1A0CCD2"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Deferredtaxassetsarisingfromtemporarydifferences5(amount above 10%threshold,net of related tax liability)</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0DE4106"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714784" w14:textId="77777777" w:rsidR="006556C9" w:rsidRPr="00FC22B1" w:rsidRDefault="006556C9" w:rsidP="006556C9"/>
        </w:tc>
      </w:tr>
      <w:tr w:rsidR="00B6058E" w:rsidRPr="00B6058E" w14:paraId="26E2C387"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206CC5F"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22</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9DAF8A8"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Amount exceeding the15% threshold6</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0821BF3"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A771EBB" w14:textId="77777777" w:rsidR="006556C9" w:rsidRPr="00FC22B1" w:rsidRDefault="006556C9" w:rsidP="006556C9"/>
        </w:tc>
      </w:tr>
      <w:tr w:rsidR="00B6058E" w:rsidRPr="00B6058E" w14:paraId="5418B3F3" w14:textId="77777777" w:rsidTr="00750B9B">
        <w:trPr>
          <w:cantSplit/>
          <w:trHeight w:hRule="exact" w:val="927"/>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73D27B"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23</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A5E9A9D"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Of which: significant investments in the common stock of financial entities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5E6263" w14:textId="77777777" w:rsidR="00827181" w:rsidRPr="00FC22B1" w:rsidRDefault="00827181" w:rsidP="00827181">
            <w:pPr>
              <w:jc w:val="center"/>
              <w:rPr>
                <w:b/>
                <w:bCs/>
              </w:rPr>
            </w:pPr>
          </w:p>
          <w:p w14:paraId="01F13248" w14:textId="77777777" w:rsidR="006556C9" w:rsidRPr="00FC22B1" w:rsidRDefault="006556C9" w:rsidP="00827181">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229E1E" w14:textId="77777777" w:rsidR="006556C9" w:rsidRPr="00FC22B1" w:rsidRDefault="006556C9" w:rsidP="006556C9"/>
        </w:tc>
      </w:tr>
      <w:tr w:rsidR="00B6058E" w:rsidRPr="00B6058E" w14:paraId="3F29F9BB"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2BC53F5"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24</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EDC050"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Of which: mortgage servicing rights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4F77C87"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5711B1C" w14:textId="77777777" w:rsidR="006556C9" w:rsidRPr="00FC22B1" w:rsidRDefault="006556C9" w:rsidP="006556C9"/>
        </w:tc>
      </w:tr>
      <w:tr w:rsidR="00B6058E" w:rsidRPr="00B6058E" w14:paraId="26C3126D"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85E5EBD"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25</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655066"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Of which: deferred tax assets arising from temporary differences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4CA4DCB"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0173E6F" w14:textId="77777777" w:rsidR="006556C9" w:rsidRPr="00FC22B1" w:rsidRDefault="006556C9" w:rsidP="006556C9"/>
        </w:tc>
      </w:tr>
      <w:tr w:rsidR="00B6058E" w:rsidRPr="00B6058E" w14:paraId="76B68495"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4A69ADE"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26</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6900420"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National specific regulatory adjustments7(26a+26b+26c+26d)</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DFB126B"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3FE8810" w14:textId="77777777" w:rsidR="006556C9" w:rsidRPr="00FC22B1" w:rsidRDefault="006556C9" w:rsidP="006556C9"/>
        </w:tc>
      </w:tr>
      <w:tr w:rsidR="00B6058E" w:rsidRPr="00B6058E" w14:paraId="6DBC1ECD" w14:textId="77777777" w:rsidTr="00750B9B">
        <w:trPr>
          <w:cantSplit/>
          <w:trHeight w:hRule="exact" w:val="732"/>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093FDD"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26a</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4E3E551"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Of which: Investments</w:t>
            </w:r>
            <w:r w:rsidRPr="00FC22B1">
              <w:rPr>
                <w:rFonts w:ascii="Arial" w:eastAsia="Arial" w:hAnsi="Arial" w:cs="Arial"/>
              </w:rPr>
              <w:tab/>
              <w:t>in the equity capital of unconsolidated insurance subsidiaries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E11AB5"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7CA7A21" w14:textId="77777777" w:rsidR="006556C9" w:rsidRPr="00FC22B1" w:rsidRDefault="006556C9" w:rsidP="006556C9"/>
        </w:tc>
      </w:tr>
      <w:tr w:rsidR="00B6058E" w:rsidRPr="00B6058E" w14:paraId="6500F841" w14:textId="77777777" w:rsidTr="00750B9B">
        <w:trPr>
          <w:cantSplit/>
          <w:trHeight w:hRule="exact" w:val="640"/>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F67E01"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26b</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F4CDCFB"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Of which: Investments in the equity capital of unconsolidated non-financial subsidiaries8</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2C66340"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FDA4E77" w14:textId="77777777" w:rsidR="006556C9" w:rsidRPr="00FC22B1" w:rsidRDefault="006556C9" w:rsidP="006556C9"/>
        </w:tc>
      </w:tr>
      <w:tr w:rsidR="00B6058E" w:rsidRPr="00B6058E" w14:paraId="2381019A"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140CB53"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26c</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DC516B4"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Of which: Short fall in the equity capital of majority owned financial entities which have notbeenconsolidated with the bank9</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04D26D"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099409" w14:textId="77777777" w:rsidR="006556C9" w:rsidRPr="00FC22B1" w:rsidRDefault="006556C9" w:rsidP="006556C9"/>
        </w:tc>
      </w:tr>
      <w:tr w:rsidR="00B6058E" w:rsidRPr="00B6058E" w14:paraId="20CEB833"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7272CD1"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26d</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4EF066C"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Of which: Unamortised pension funds expenditures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0D6356E"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4CC686C" w14:textId="77777777" w:rsidR="006556C9" w:rsidRPr="00FC22B1" w:rsidRDefault="006556C9" w:rsidP="006556C9"/>
        </w:tc>
      </w:tr>
      <w:tr w:rsidR="00B6058E" w:rsidRPr="00B6058E" w14:paraId="583D0ABE" w14:textId="77777777" w:rsidTr="00750B9B">
        <w:trPr>
          <w:cantSplit/>
          <w:trHeight w:hRule="exact" w:val="663"/>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57D4E03"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27</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326A43E"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Regulatory adjustments applied to Common Equity Tier1 due to insufficient Additional Tier 1 and Tier 2 to cover deductions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C77A3E9"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4D7DCC4" w14:textId="77777777" w:rsidR="006556C9" w:rsidRPr="00FC22B1" w:rsidRDefault="006556C9" w:rsidP="006556C9"/>
        </w:tc>
      </w:tr>
      <w:tr w:rsidR="00B6058E" w:rsidRPr="00B6058E" w14:paraId="296F9807"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8D1F610"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28</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9D991E3"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Total regulatory adjustments to Common equity Tier1</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5ABE95A5" w14:textId="50D4326B" w:rsidR="006556C9" w:rsidRPr="00750B9B" w:rsidRDefault="001D3D86" w:rsidP="00B12141">
            <w:pPr>
              <w:jc w:val="center"/>
              <w:rPr>
                <w:b/>
                <w:bCs/>
              </w:rPr>
            </w:pPr>
            <w:r w:rsidRPr="00750B9B">
              <w:rPr>
                <w:b/>
                <w:bCs/>
              </w:rPr>
              <w:t>4336.29</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C7FAF29" w14:textId="77777777" w:rsidR="006556C9" w:rsidRPr="00FC22B1" w:rsidRDefault="006556C9" w:rsidP="006556C9"/>
        </w:tc>
      </w:tr>
      <w:tr w:rsidR="00B6058E" w:rsidRPr="00B6058E" w14:paraId="3401E432"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28201B" w14:textId="77777777" w:rsidR="006556C9" w:rsidRPr="00FC22B1" w:rsidRDefault="006556C9" w:rsidP="006556C9">
            <w:pPr>
              <w:spacing w:before="14" w:line="235" w:lineRule="auto"/>
              <w:ind w:left="169" w:right="-20"/>
              <w:rPr>
                <w:rFonts w:ascii="Arial" w:eastAsia="Arial" w:hAnsi="Arial" w:cs="Arial"/>
              </w:rPr>
            </w:pPr>
            <w:r w:rsidRPr="00FC22B1">
              <w:rPr>
                <w:rFonts w:ascii="Arial" w:eastAsia="Arial" w:hAnsi="Arial" w:cs="Arial"/>
              </w:rPr>
              <w:t>29</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64844C" w14:textId="77777777" w:rsidR="006556C9" w:rsidRPr="00FC22B1" w:rsidRDefault="006556C9" w:rsidP="006556C9">
            <w:pPr>
              <w:spacing w:before="14" w:line="235" w:lineRule="auto"/>
              <w:ind w:left="108" w:right="-20"/>
              <w:rPr>
                <w:rFonts w:ascii="Arial" w:eastAsia="Arial" w:hAnsi="Arial" w:cs="Arial"/>
              </w:rPr>
            </w:pPr>
            <w:r w:rsidRPr="00FC22B1">
              <w:rPr>
                <w:rFonts w:ascii="Arial" w:eastAsia="Arial" w:hAnsi="Arial" w:cs="Arial"/>
              </w:rPr>
              <w:t>Common EquityTier1capital (CET1)</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5234454E" w14:textId="47A2EF26" w:rsidR="006556C9" w:rsidRPr="00750B9B" w:rsidRDefault="001D3D86" w:rsidP="00B12141">
            <w:pPr>
              <w:jc w:val="center"/>
              <w:rPr>
                <w:b/>
                <w:bCs/>
              </w:rPr>
            </w:pPr>
            <w:r w:rsidRPr="00750B9B">
              <w:rPr>
                <w:b/>
                <w:bCs/>
              </w:rPr>
              <w:t>149643.92</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A53982E" w14:textId="77777777" w:rsidR="006556C9" w:rsidRPr="00FC22B1" w:rsidRDefault="006556C9" w:rsidP="006556C9"/>
        </w:tc>
      </w:tr>
      <w:tr w:rsidR="00B6058E" w:rsidRPr="00B6058E" w14:paraId="0D0372AE" w14:textId="77777777" w:rsidTr="00750B9B">
        <w:trPr>
          <w:cantSplit/>
          <w:trHeight w:hRule="exact" w:val="366"/>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79C1094" w14:textId="77777777" w:rsidR="006556C9" w:rsidRPr="00FC22B1" w:rsidRDefault="006556C9" w:rsidP="006556C9">
            <w:pPr>
              <w:spacing w:before="41" w:line="233" w:lineRule="auto"/>
              <w:ind w:left="2444" w:right="-20"/>
              <w:rPr>
                <w:rFonts w:eastAsia="Arial"/>
                <w:b/>
                <w:bCs/>
              </w:rPr>
            </w:pPr>
            <w:r w:rsidRPr="00FC22B1">
              <w:rPr>
                <w:rFonts w:eastAsia="Arial"/>
                <w:b/>
                <w:bCs/>
              </w:rPr>
              <w:t>Additi</w:t>
            </w:r>
            <w:r w:rsidRPr="00FC22B1">
              <w:rPr>
                <w:rFonts w:eastAsia="Arial"/>
                <w:b/>
                <w:bCs/>
                <w:spacing w:val="1"/>
              </w:rPr>
              <w:t>o</w:t>
            </w:r>
            <w:r w:rsidRPr="00FC22B1">
              <w:rPr>
                <w:rFonts w:eastAsia="Arial"/>
                <w:b/>
                <w:bCs/>
              </w:rPr>
              <w:t>nal</w:t>
            </w:r>
            <w:r w:rsidRPr="00FC22B1">
              <w:rPr>
                <w:rFonts w:eastAsia="Arial"/>
                <w:b/>
                <w:bCs/>
                <w:spacing w:val="1"/>
              </w:rPr>
              <w:t>T</w:t>
            </w:r>
            <w:r w:rsidRPr="00FC22B1">
              <w:rPr>
                <w:rFonts w:eastAsia="Arial"/>
                <w:b/>
                <w:bCs/>
              </w:rPr>
              <w:t>ier1c</w:t>
            </w:r>
            <w:r w:rsidRPr="00FC22B1">
              <w:rPr>
                <w:rFonts w:eastAsia="Arial"/>
                <w:b/>
                <w:bCs/>
                <w:spacing w:val="1"/>
              </w:rPr>
              <w:t>a</w:t>
            </w:r>
            <w:r w:rsidRPr="00FC22B1">
              <w:rPr>
                <w:rFonts w:eastAsia="Arial"/>
                <w:b/>
                <w:bCs/>
              </w:rPr>
              <w:t>pita</w:t>
            </w:r>
            <w:r w:rsidRPr="00FC22B1">
              <w:rPr>
                <w:rFonts w:eastAsia="Arial"/>
                <w:b/>
                <w:bCs/>
                <w:spacing w:val="1"/>
              </w:rPr>
              <w:t>l</w:t>
            </w:r>
            <w:r w:rsidRPr="00FC22B1">
              <w:rPr>
                <w:rFonts w:eastAsia="Arial"/>
                <w:b/>
                <w:bCs/>
              </w:rPr>
              <w:t>:ins</w:t>
            </w:r>
            <w:r w:rsidRPr="00FC22B1">
              <w:rPr>
                <w:rFonts w:eastAsia="Arial"/>
                <w:b/>
                <w:bCs/>
                <w:spacing w:val="1"/>
              </w:rPr>
              <w:t>t</w:t>
            </w:r>
            <w:r w:rsidRPr="00FC22B1">
              <w:rPr>
                <w:rFonts w:eastAsia="Arial"/>
                <w:b/>
                <w:bCs/>
              </w:rPr>
              <w:t>ruments</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34E35E" w14:textId="77777777" w:rsidR="006556C9" w:rsidRPr="00FC22B1" w:rsidRDefault="006556C9" w:rsidP="006556C9"/>
        </w:tc>
      </w:tr>
      <w:tr w:rsidR="00B6058E" w:rsidRPr="00B6058E" w14:paraId="446ADEA2" w14:textId="77777777" w:rsidTr="00750B9B">
        <w:trPr>
          <w:cantSplit/>
          <w:trHeight w:hRule="exact" w:val="71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8533568" w14:textId="77777777" w:rsidR="006556C9" w:rsidRPr="00FC22B1" w:rsidRDefault="006556C9" w:rsidP="006556C9">
            <w:pPr>
              <w:spacing w:before="21"/>
              <w:ind w:left="169" w:right="-20"/>
              <w:rPr>
                <w:rFonts w:ascii="Arial" w:eastAsia="Arial" w:hAnsi="Arial" w:cs="Arial"/>
              </w:rPr>
            </w:pPr>
            <w:r w:rsidRPr="00FC22B1">
              <w:rPr>
                <w:rFonts w:ascii="Arial" w:eastAsia="Arial" w:hAnsi="Arial" w:cs="Arial"/>
              </w:rPr>
              <w:lastRenderedPageBreak/>
              <w:t>30</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0B34B977" w14:textId="77777777" w:rsidR="006556C9" w:rsidRPr="00FC22B1" w:rsidRDefault="006556C9" w:rsidP="008B30E3">
            <w:pPr>
              <w:spacing w:before="40" w:line="246" w:lineRule="auto"/>
              <w:ind w:left="108" w:right="46"/>
              <w:rPr>
                <w:rFonts w:ascii="Arial" w:eastAsia="Arial" w:hAnsi="Arial" w:cs="Arial"/>
              </w:rPr>
            </w:pPr>
            <w:r w:rsidRPr="00FC22B1">
              <w:rPr>
                <w:rFonts w:ascii="Arial" w:eastAsia="Arial" w:hAnsi="Arial" w:cs="Arial"/>
              </w:rPr>
              <w:t>Dire</w:t>
            </w:r>
            <w:r w:rsidRPr="00FC22B1">
              <w:rPr>
                <w:rFonts w:ascii="Arial" w:eastAsia="Arial" w:hAnsi="Arial" w:cs="Arial"/>
                <w:spacing w:val="1"/>
              </w:rPr>
              <w:t>c</w:t>
            </w:r>
            <w:r w:rsidRPr="00FC22B1">
              <w:rPr>
                <w:rFonts w:ascii="Arial" w:eastAsia="Arial" w:hAnsi="Arial" w:cs="Arial"/>
              </w:rPr>
              <w:t>tly</w:t>
            </w:r>
            <w:r w:rsidRPr="00FC22B1">
              <w:rPr>
                <w:rFonts w:ascii="Arial" w:eastAsia="Arial" w:hAnsi="Arial" w:cs="Arial"/>
                <w:spacing w:val="1"/>
              </w:rPr>
              <w:t>i</w:t>
            </w:r>
            <w:r w:rsidRPr="00FC22B1">
              <w:rPr>
                <w:rFonts w:ascii="Arial" w:eastAsia="Arial" w:hAnsi="Arial" w:cs="Arial"/>
              </w:rPr>
              <w:t>ssuedqua</w:t>
            </w:r>
            <w:r w:rsidRPr="00FC22B1">
              <w:rPr>
                <w:rFonts w:ascii="Arial" w:eastAsia="Arial" w:hAnsi="Arial" w:cs="Arial"/>
                <w:spacing w:val="1"/>
              </w:rPr>
              <w:t>l</w:t>
            </w:r>
            <w:r w:rsidRPr="00FC22B1">
              <w:rPr>
                <w:rFonts w:ascii="Arial" w:eastAsia="Arial" w:hAnsi="Arial" w:cs="Arial"/>
              </w:rPr>
              <w:t>ifyi</w:t>
            </w:r>
            <w:r w:rsidRPr="00FC22B1">
              <w:rPr>
                <w:rFonts w:ascii="Arial" w:eastAsia="Arial" w:hAnsi="Arial" w:cs="Arial"/>
                <w:spacing w:val="1"/>
              </w:rPr>
              <w:t>n</w:t>
            </w:r>
            <w:r w:rsidRPr="00FC22B1">
              <w:rPr>
                <w:rFonts w:ascii="Arial" w:eastAsia="Arial" w:hAnsi="Arial" w:cs="Arial"/>
              </w:rPr>
              <w:t>gAd</w:t>
            </w:r>
            <w:r w:rsidRPr="00FC22B1">
              <w:rPr>
                <w:rFonts w:ascii="Arial" w:eastAsia="Arial" w:hAnsi="Arial" w:cs="Arial"/>
                <w:spacing w:val="1"/>
              </w:rPr>
              <w:t>d</w:t>
            </w:r>
            <w:r w:rsidRPr="00FC22B1">
              <w:rPr>
                <w:rFonts w:ascii="Arial" w:eastAsia="Arial" w:hAnsi="Arial" w:cs="Arial"/>
              </w:rPr>
              <w:t>it</w:t>
            </w:r>
            <w:r w:rsidRPr="00FC22B1">
              <w:rPr>
                <w:rFonts w:ascii="Arial" w:eastAsia="Arial" w:hAnsi="Arial" w:cs="Arial"/>
                <w:spacing w:val="1"/>
              </w:rPr>
              <w:t>i</w:t>
            </w:r>
            <w:r w:rsidRPr="00FC22B1">
              <w:rPr>
                <w:rFonts w:ascii="Arial" w:eastAsia="Arial" w:hAnsi="Arial" w:cs="Arial"/>
              </w:rPr>
              <w:t>onalT</w:t>
            </w:r>
            <w:r w:rsidRPr="00FC22B1">
              <w:rPr>
                <w:rFonts w:ascii="Arial" w:eastAsia="Arial" w:hAnsi="Arial" w:cs="Arial"/>
                <w:spacing w:val="1"/>
              </w:rPr>
              <w:t>i</w:t>
            </w:r>
            <w:r w:rsidRPr="00FC22B1">
              <w:rPr>
                <w:rFonts w:ascii="Arial" w:eastAsia="Arial" w:hAnsi="Arial" w:cs="Arial"/>
              </w:rPr>
              <w:t>er1</w:t>
            </w:r>
            <w:r w:rsidRPr="00FC22B1">
              <w:rPr>
                <w:rFonts w:ascii="Arial" w:eastAsia="Arial" w:hAnsi="Arial" w:cs="Arial"/>
                <w:spacing w:val="1"/>
              </w:rPr>
              <w:t>i</w:t>
            </w:r>
            <w:r w:rsidRPr="00FC22B1">
              <w:rPr>
                <w:rFonts w:ascii="Arial" w:eastAsia="Arial" w:hAnsi="Arial" w:cs="Arial"/>
              </w:rPr>
              <w:t>n</w:t>
            </w:r>
            <w:r w:rsidRPr="00FC22B1">
              <w:rPr>
                <w:rFonts w:ascii="Arial" w:eastAsia="Arial" w:hAnsi="Arial" w:cs="Arial"/>
                <w:spacing w:val="1"/>
              </w:rPr>
              <w:t>s</w:t>
            </w:r>
            <w:r w:rsidRPr="00FC22B1">
              <w:rPr>
                <w:rFonts w:ascii="Arial" w:eastAsia="Arial" w:hAnsi="Arial" w:cs="Arial"/>
              </w:rPr>
              <w:t>truments</w:t>
            </w:r>
            <w:r w:rsidRPr="00FC22B1">
              <w:rPr>
                <w:rFonts w:ascii="Arial" w:eastAsia="Arial" w:hAnsi="Arial" w:cs="Arial"/>
                <w:spacing w:val="1"/>
              </w:rPr>
              <w:t>p</w:t>
            </w:r>
            <w:r w:rsidRPr="00FC22B1">
              <w:rPr>
                <w:rFonts w:ascii="Arial" w:eastAsia="Arial" w:hAnsi="Arial" w:cs="Arial"/>
              </w:rPr>
              <w:t>lusre</w:t>
            </w:r>
            <w:r w:rsidRPr="00FC22B1">
              <w:rPr>
                <w:rFonts w:ascii="Arial" w:eastAsia="Arial" w:hAnsi="Arial" w:cs="Arial"/>
                <w:spacing w:val="1"/>
              </w:rPr>
              <w:t>l</w:t>
            </w:r>
            <w:r w:rsidRPr="00FC22B1">
              <w:rPr>
                <w:rFonts w:ascii="Arial" w:eastAsia="Arial" w:hAnsi="Arial" w:cs="Arial"/>
              </w:rPr>
              <w:t>ated st</w:t>
            </w:r>
            <w:r w:rsidRPr="00FC22B1">
              <w:rPr>
                <w:rFonts w:ascii="Arial" w:eastAsia="Arial" w:hAnsi="Arial" w:cs="Arial"/>
                <w:spacing w:val="1"/>
              </w:rPr>
              <w:t>o</w:t>
            </w:r>
            <w:r w:rsidRPr="00FC22B1">
              <w:rPr>
                <w:rFonts w:ascii="Arial" w:eastAsia="Arial" w:hAnsi="Arial" w:cs="Arial"/>
              </w:rPr>
              <w:t>ck su</w:t>
            </w:r>
            <w:r w:rsidRPr="00FC22B1">
              <w:rPr>
                <w:rFonts w:ascii="Arial" w:eastAsia="Arial" w:hAnsi="Arial" w:cs="Arial"/>
                <w:spacing w:val="1"/>
              </w:rPr>
              <w:t>r</w:t>
            </w:r>
            <w:r w:rsidRPr="00FC22B1">
              <w:rPr>
                <w:rFonts w:ascii="Arial" w:eastAsia="Arial" w:hAnsi="Arial" w:cs="Arial"/>
              </w:rPr>
              <w:t>plus (</w:t>
            </w:r>
            <w:r w:rsidRPr="00FC22B1">
              <w:rPr>
                <w:rFonts w:ascii="Arial" w:eastAsia="Arial" w:hAnsi="Arial" w:cs="Arial"/>
                <w:spacing w:val="1"/>
              </w:rPr>
              <w:t>s</w:t>
            </w:r>
            <w:r w:rsidRPr="00FC22B1">
              <w:rPr>
                <w:rFonts w:ascii="Arial" w:eastAsia="Arial" w:hAnsi="Arial" w:cs="Arial"/>
              </w:rPr>
              <w:t>hare pre</w:t>
            </w:r>
            <w:r w:rsidRPr="00FC22B1">
              <w:rPr>
                <w:rFonts w:ascii="Arial" w:eastAsia="Arial" w:hAnsi="Arial" w:cs="Arial"/>
                <w:spacing w:val="-1"/>
              </w:rPr>
              <w:t>m</w:t>
            </w:r>
            <w:r w:rsidRPr="00FC22B1">
              <w:rPr>
                <w:rFonts w:ascii="Arial" w:eastAsia="Arial" w:hAnsi="Arial" w:cs="Arial"/>
              </w:rPr>
              <w:t>ium) (31</w:t>
            </w:r>
            <w:r w:rsidRPr="00FC22B1">
              <w:rPr>
                <w:rFonts w:ascii="Arial" w:eastAsia="Arial" w:hAnsi="Arial" w:cs="Arial"/>
                <w:spacing w:val="2"/>
              </w:rPr>
              <w:t>+</w:t>
            </w:r>
            <w:r w:rsidRPr="00FC22B1">
              <w:rPr>
                <w:rFonts w:ascii="Arial" w:eastAsia="Arial" w:hAnsi="Arial" w:cs="Arial"/>
              </w:rPr>
              <w:t>32)</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00BBC62D" w14:textId="77777777" w:rsidR="006556C9" w:rsidRPr="00750B9B" w:rsidRDefault="00853109" w:rsidP="008B30E3">
            <w:pPr>
              <w:jc w:val="center"/>
            </w:pPr>
            <w:r w:rsidRPr="00750B9B">
              <w:rPr>
                <w:b/>
                <w:bCs/>
              </w:rPr>
              <w:t>10000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EAE6BD0" w14:textId="77777777" w:rsidR="006556C9" w:rsidRPr="00FC22B1" w:rsidRDefault="006556C9" w:rsidP="006556C9"/>
        </w:tc>
      </w:tr>
      <w:tr w:rsidR="00B6058E" w:rsidRPr="00B6058E" w14:paraId="486DA405" w14:textId="77777777" w:rsidTr="00750B9B">
        <w:trPr>
          <w:cantSplit/>
          <w:trHeight w:hRule="exact" w:val="71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2EBCA83" w14:textId="77777777" w:rsidR="006556C9" w:rsidRPr="00FC22B1" w:rsidRDefault="006556C9" w:rsidP="006556C9">
            <w:pPr>
              <w:spacing w:before="21"/>
              <w:ind w:left="169" w:right="-20"/>
              <w:rPr>
                <w:rFonts w:ascii="Arial" w:eastAsia="Arial" w:hAnsi="Arial" w:cs="Arial"/>
              </w:rPr>
            </w:pPr>
            <w:r w:rsidRPr="00FC22B1">
              <w:rPr>
                <w:rFonts w:ascii="Arial" w:eastAsia="Arial" w:hAnsi="Arial" w:cs="Arial"/>
              </w:rPr>
              <w:t>31</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3AC4DF61" w14:textId="77777777" w:rsidR="006556C9" w:rsidRPr="00FC22B1" w:rsidRDefault="006556C9" w:rsidP="008B30E3">
            <w:pPr>
              <w:spacing w:before="40" w:line="246" w:lineRule="auto"/>
              <w:ind w:left="108" w:right="46"/>
              <w:rPr>
                <w:rFonts w:ascii="Arial" w:eastAsia="Arial" w:hAnsi="Arial" w:cs="Arial"/>
              </w:rPr>
            </w:pPr>
            <w:r w:rsidRPr="00FC22B1">
              <w:rPr>
                <w:rFonts w:ascii="Arial" w:eastAsia="Arial" w:hAnsi="Arial" w:cs="Arial"/>
              </w:rPr>
              <w:t>Of which: classified as equity under applicable accounting standards (Perpetual Non-Cumulative Preference Shares)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DBA5346" w14:textId="77777777" w:rsidR="006556C9" w:rsidRPr="00750B9B" w:rsidRDefault="006556C9" w:rsidP="00B12141">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0195F66" w14:textId="77777777" w:rsidR="006556C9" w:rsidRPr="00FC22B1" w:rsidRDefault="006556C9" w:rsidP="006556C9"/>
        </w:tc>
      </w:tr>
      <w:tr w:rsidR="00B6058E" w:rsidRPr="00B6058E" w14:paraId="7C4487BE" w14:textId="77777777" w:rsidTr="00750B9B">
        <w:trPr>
          <w:cantSplit/>
          <w:trHeight w:hRule="exact" w:val="71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3A3719" w14:textId="77777777" w:rsidR="006556C9" w:rsidRPr="00FC22B1" w:rsidRDefault="006556C9" w:rsidP="006556C9">
            <w:pPr>
              <w:spacing w:before="21"/>
              <w:ind w:left="169" w:right="-20"/>
              <w:rPr>
                <w:rFonts w:ascii="Arial" w:eastAsia="Arial" w:hAnsi="Arial" w:cs="Arial"/>
              </w:rPr>
            </w:pPr>
            <w:r w:rsidRPr="00FC22B1">
              <w:rPr>
                <w:rFonts w:ascii="Arial" w:eastAsia="Arial" w:hAnsi="Arial" w:cs="Arial"/>
              </w:rPr>
              <w:t>32</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1608769" w14:textId="77777777" w:rsidR="006556C9" w:rsidRPr="00FC22B1" w:rsidRDefault="006556C9" w:rsidP="008B30E3">
            <w:pPr>
              <w:spacing w:before="40" w:line="246" w:lineRule="auto"/>
              <w:ind w:left="108" w:right="46"/>
              <w:rPr>
                <w:rFonts w:ascii="Arial" w:eastAsia="Arial" w:hAnsi="Arial" w:cs="Arial"/>
              </w:rPr>
            </w:pPr>
            <w:r w:rsidRPr="00FC22B1">
              <w:rPr>
                <w:rFonts w:ascii="Arial" w:eastAsia="Arial" w:hAnsi="Arial" w:cs="Arial"/>
              </w:rPr>
              <w:t>Of which: classified as liabilities under applicable accounting standards(Perpetual debt Instruments)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0F378C02" w14:textId="77777777" w:rsidR="006556C9" w:rsidRPr="00750B9B" w:rsidRDefault="00853109" w:rsidP="008B30E3">
            <w:pPr>
              <w:jc w:val="center"/>
            </w:pPr>
            <w:r w:rsidRPr="00750B9B">
              <w:rPr>
                <w:b/>
                <w:bCs/>
              </w:rPr>
              <w:t>10000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102D96E" w14:textId="77777777" w:rsidR="00DE1399" w:rsidRPr="00FC22B1" w:rsidRDefault="00DE1399" w:rsidP="006556C9">
            <w:pPr>
              <w:rPr>
                <w:b/>
                <w:sz w:val="18"/>
                <w:szCs w:val="18"/>
              </w:rPr>
            </w:pPr>
          </w:p>
          <w:p w14:paraId="455C2D59" w14:textId="77777777" w:rsidR="006556C9" w:rsidRPr="00FC22B1" w:rsidRDefault="00DE1399" w:rsidP="006556C9">
            <w:r w:rsidRPr="00FC22B1">
              <w:rPr>
                <w:sz w:val="22"/>
                <w:szCs w:val="22"/>
              </w:rPr>
              <w:t>Part of D2</w:t>
            </w:r>
          </w:p>
        </w:tc>
      </w:tr>
      <w:tr w:rsidR="00B6058E" w:rsidRPr="00B6058E" w14:paraId="376F059C" w14:textId="77777777" w:rsidTr="00750B9B">
        <w:trPr>
          <w:cantSplit/>
          <w:trHeight w:hRule="exact" w:val="71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C18911C" w14:textId="77777777" w:rsidR="006556C9" w:rsidRPr="00FC22B1" w:rsidRDefault="006556C9" w:rsidP="006556C9">
            <w:pPr>
              <w:spacing w:before="21"/>
              <w:ind w:left="169" w:right="-20"/>
              <w:rPr>
                <w:rFonts w:ascii="Arial" w:eastAsia="Arial" w:hAnsi="Arial" w:cs="Arial"/>
              </w:rPr>
            </w:pPr>
            <w:r w:rsidRPr="00FC22B1">
              <w:rPr>
                <w:rFonts w:ascii="Arial" w:eastAsia="Arial" w:hAnsi="Arial" w:cs="Arial"/>
              </w:rPr>
              <w:t>33</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0583E094" w14:textId="77777777" w:rsidR="006556C9" w:rsidRPr="00FC22B1" w:rsidRDefault="006556C9" w:rsidP="008B30E3">
            <w:pPr>
              <w:spacing w:before="40" w:line="246" w:lineRule="auto"/>
              <w:ind w:left="108" w:right="46"/>
              <w:rPr>
                <w:rFonts w:ascii="Arial" w:eastAsia="Arial" w:hAnsi="Arial" w:cs="Arial"/>
              </w:rPr>
            </w:pPr>
            <w:r w:rsidRPr="00FC22B1">
              <w:rPr>
                <w:rFonts w:ascii="Arial" w:eastAsia="Arial" w:hAnsi="Arial" w:cs="Arial"/>
              </w:rPr>
              <w:t>DirectlyissuedcapitalinstrumentssubjecttophaseoutfromAdditionalTier1</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F4B358E" w14:textId="77777777" w:rsidR="006556C9" w:rsidRPr="00750B9B" w:rsidRDefault="006556C9" w:rsidP="00B12141">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3524D5E" w14:textId="77777777" w:rsidR="006556C9" w:rsidRPr="00FC22B1" w:rsidRDefault="006556C9" w:rsidP="006556C9"/>
        </w:tc>
      </w:tr>
      <w:tr w:rsidR="00B6058E" w:rsidRPr="00B6058E" w14:paraId="4A5220DB" w14:textId="77777777" w:rsidTr="00750B9B">
        <w:trPr>
          <w:cantSplit/>
          <w:trHeight w:hRule="exact" w:val="107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371241" w14:textId="77777777" w:rsidR="006556C9" w:rsidRPr="00FC22B1" w:rsidRDefault="006556C9" w:rsidP="006556C9">
            <w:pPr>
              <w:spacing w:before="21"/>
              <w:ind w:left="169" w:right="-20"/>
              <w:rPr>
                <w:rFonts w:ascii="Arial" w:eastAsia="Arial" w:hAnsi="Arial" w:cs="Arial"/>
              </w:rPr>
            </w:pPr>
            <w:r w:rsidRPr="00FC22B1">
              <w:rPr>
                <w:rFonts w:ascii="Arial" w:eastAsia="Arial" w:hAnsi="Arial" w:cs="Arial"/>
              </w:rPr>
              <w:t>34</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0C426A0" w14:textId="77777777" w:rsidR="006556C9" w:rsidRPr="00FC22B1" w:rsidRDefault="006556C9" w:rsidP="006556C9">
            <w:pPr>
              <w:spacing w:before="40" w:line="246" w:lineRule="auto"/>
              <w:ind w:left="108" w:right="46"/>
              <w:rPr>
                <w:rFonts w:ascii="Arial" w:eastAsia="Arial" w:hAnsi="Arial" w:cs="Arial"/>
              </w:rPr>
            </w:pPr>
            <w:r w:rsidRPr="00FC22B1">
              <w:rPr>
                <w:rFonts w:ascii="Arial" w:eastAsia="Arial" w:hAnsi="Arial" w:cs="Arial"/>
              </w:rPr>
              <w:t>AdditionalTier1instruments(andCET1instrumentsnotincludedin row5)issued by subsidiaries and held by third parties (amount allowed in group AT1)</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00A87E3" w14:textId="77777777" w:rsidR="006556C9" w:rsidRPr="00750B9B" w:rsidRDefault="006556C9" w:rsidP="00B12141">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F0BFF68" w14:textId="77777777" w:rsidR="006556C9" w:rsidRPr="00FC22B1" w:rsidRDefault="006556C9" w:rsidP="006556C9"/>
        </w:tc>
      </w:tr>
      <w:tr w:rsidR="00B6058E" w:rsidRPr="00B6058E" w14:paraId="33FB9E6E" w14:textId="77777777" w:rsidTr="00750B9B">
        <w:trPr>
          <w:cantSplit/>
          <w:trHeight w:hRule="exact" w:val="71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BC356DC" w14:textId="77777777" w:rsidR="006556C9" w:rsidRPr="00FC22B1" w:rsidRDefault="006556C9" w:rsidP="006556C9">
            <w:pPr>
              <w:spacing w:before="21"/>
              <w:ind w:left="169" w:right="-20"/>
              <w:rPr>
                <w:rFonts w:ascii="Arial" w:eastAsia="Arial" w:hAnsi="Arial" w:cs="Arial"/>
              </w:rPr>
            </w:pPr>
            <w:r w:rsidRPr="00FC22B1">
              <w:rPr>
                <w:rFonts w:ascii="Arial" w:eastAsia="Arial" w:hAnsi="Arial" w:cs="Arial"/>
              </w:rPr>
              <w:t>35</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1FE825F1" w14:textId="77777777" w:rsidR="006556C9" w:rsidRPr="00FC22B1" w:rsidRDefault="006556C9" w:rsidP="008B30E3">
            <w:pPr>
              <w:spacing w:before="40" w:line="246" w:lineRule="auto"/>
              <w:ind w:right="46"/>
              <w:rPr>
                <w:rFonts w:ascii="Arial" w:eastAsia="Arial" w:hAnsi="Arial" w:cs="Arial"/>
              </w:rPr>
            </w:pPr>
            <w:r w:rsidRPr="00FC22B1">
              <w:rPr>
                <w:rFonts w:ascii="Arial" w:eastAsia="Arial" w:hAnsi="Arial" w:cs="Arial"/>
              </w:rPr>
              <w:t>Of which: instruments issued by subsidiaries subject to phase out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804573C" w14:textId="77777777" w:rsidR="006556C9" w:rsidRPr="00750B9B" w:rsidRDefault="006556C9" w:rsidP="00B12141">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93539E" w14:textId="77777777" w:rsidR="006556C9" w:rsidRPr="00FC22B1" w:rsidRDefault="006556C9" w:rsidP="006556C9"/>
        </w:tc>
      </w:tr>
      <w:tr w:rsidR="00B6058E" w:rsidRPr="00B6058E" w14:paraId="0F7DEA39" w14:textId="77777777" w:rsidTr="00750B9B">
        <w:trPr>
          <w:cantSplit/>
          <w:trHeight w:hRule="exact" w:val="71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6F9A71E" w14:textId="77777777" w:rsidR="006556C9" w:rsidRPr="00FC22B1" w:rsidRDefault="006556C9" w:rsidP="006556C9">
            <w:pPr>
              <w:spacing w:before="21"/>
              <w:ind w:left="169" w:right="-20"/>
              <w:rPr>
                <w:rFonts w:ascii="Arial" w:eastAsia="Arial" w:hAnsi="Arial" w:cs="Arial"/>
              </w:rPr>
            </w:pPr>
            <w:r w:rsidRPr="00FC22B1">
              <w:rPr>
                <w:rFonts w:ascii="Arial" w:eastAsia="Arial" w:hAnsi="Arial" w:cs="Arial"/>
              </w:rPr>
              <w:t>36</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428D1CD7" w14:textId="77777777" w:rsidR="006556C9" w:rsidRPr="00FC22B1" w:rsidRDefault="006556C9" w:rsidP="008B30E3">
            <w:pPr>
              <w:spacing w:before="40" w:line="246" w:lineRule="auto"/>
              <w:ind w:right="46"/>
              <w:rPr>
                <w:rFonts w:ascii="Arial" w:eastAsia="Arial" w:hAnsi="Arial" w:cs="Arial"/>
              </w:rPr>
            </w:pPr>
            <w:r w:rsidRPr="00FC22B1">
              <w:rPr>
                <w:rFonts w:ascii="Arial" w:eastAsia="Arial" w:hAnsi="Arial" w:cs="Arial"/>
              </w:rPr>
              <w:t>AdditionalTier1capitalbeforeregulatoryadjustments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3A983002" w14:textId="77777777" w:rsidR="006556C9" w:rsidRPr="00750B9B" w:rsidRDefault="00853109" w:rsidP="008B30E3">
            <w:pPr>
              <w:jc w:val="center"/>
            </w:pPr>
            <w:r w:rsidRPr="00750B9B">
              <w:rPr>
                <w:b/>
                <w:bCs/>
              </w:rPr>
              <w:t>10000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B7696A3" w14:textId="77777777" w:rsidR="006556C9" w:rsidRPr="00FC22B1" w:rsidRDefault="006556C9" w:rsidP="006556C9"/>
        </w:tc>
      </w:tr>
      <w:tr w:rsidR="00B6058E" w:rsidRPr="00B6058E" w14:paraId="4A40D37C" w14:textId="77777777" w:rsidTr="00750B9B">
        <w:trPr>
          <w:cantSplit/>
          <w:trHeight w:hRule="exact" w:val="348"/>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C8F3BAF" w14:textId="77777777" w:rsidR="006556C9" w:rsidRPr="00FC22B1" w:rsidRDefault="006556C9" w:rsidP="006556C9">
            <w:pPr>
              <w:spacing w:before="27" w:line="233" w:lineRule="auto"/>
              <w:ind w:left="1857" w:right="-20"/>
              <w:rPr>
                <w:rFonts w:eastAsia="Arial"/>
                <w:b/>
                <w:bCs/>
              </w:rPr>
            </w:pPr>
            <w:r w:rsidRPr="00FC22B1">
              <w:rPr>
                <w:rFonts w:eastAsia="Arial"/>
                <w:b/>
                <w:bCs/>
              </w:rPr>
              <w:t>Additi</w:t>
            </w:r>
            <w:r w:rsidRPr="00FC22B1">
              <w:rPr>
                <w:rFonts w:eastAsia="Arial"/>
                <w:b/>
                <w:bCs/>
                <w:spacing w:val="1"/>
              </w:rPr>
              <w:t>o</w:t>
            </w:r>
            <w:r w:rsidRPr="00FC22B1">
              <w:rPr>
                <w:rFonts w:eastAsia="Arial"/>
                <w:b/>
                <w:bCs/>
              </w:rPr>
              <w:t>nal</w:t>
            </w:r>
            <w:r w:rsidRPr="00FC22B1">
              <w:rPr>
                <w:rFonts w:eastAsia="Arial"/>
                <w:b/>
                <w:bCs/>
                <w:spacing w:val="1"/>
              </w:rPr>
              <w:t>T</w:t>
            </w:r>
            <w:r w:rsidRPr="00FC22B1">
              <w:rPr>
                <w:rFonts w:eastAsia="Arial"/>
                <w:b/>
                <w:bCs/>
              </w:rPr>
              <w:t>ier1c</w:t>
            </w:r>
            <w:r w:rsidRPr="00FC22B1">
              <w:rPr>
                <w:rFonts w:eastAsia="Arial"/>
                <w:b/>
                <w:bCs/>
                <w:spacing w:val="1"/>
              </w:rPr>
              <w:t>a</w:t>
            </w:r>
            <w:r w:rsidRPr="00FC22B1">
              <w:rPr>
                <w:rFonts w:eastAsia="Arial"/>
                <w:b/>
                <w:bCs/>
              </w:rPr>
              <w:t>pita</w:t>
            </w:r>
            <w:r w:rsidRPr="00FC22B1">
              <w:rPr>
                <w:rFonts w:eastAsia="Arial"/>
                <w:b/>
                <w:bCs/>
                <w:spacing w:val="1"/>
              </w:rPr>
              <w:t>l</w:t>
            </w:r>
            <w:r w:rsidRPr="00FC22B1">
              <w:rPr>
                <w:rFonts w:eastAsia="Arial"/>
                <w:b/>
                <w:bCs/>
              </w:rPr>
              <w:t>:regul</w:t>
            </w:r>
            <w:r w:rsidRPr="00FC22B1">
              <w:rPr>
                <w:rFonts w:eastAsia="Arial"/>
                <w:b/>
                <w:bCs/>
                <w:spacing w:val="1"/>
              </w:rPr>
              <w:t>a</w:t>
            </w:r>
            <w:r w:rsidRPr="00FC22B1">
              <w:rPr>
                <w:rFonts w:eastAsia="Arial"/>
                <w:b/>
                <w:bCs/>
              </w:rPr>
              <w:t>to</w:t>
            </w:r>
            <w:r w:rsidRPr="00FC22B1">
              <w:rPr>
                <w:rFonts w:eastAsia="Arial"/>
                <w:b/>
                <w:bCs/>
                <w:spacing w:val="1"/>
              </w:rPr>
              <w:t>r</w:t>
            </w:r>
            <w:r w:rsidRPr="00FC22B1">
              <w:rPr>
                <w:rFonts w:eastAsia="Arial"/>
                <w:b/>
                <w:bCs/>
              </w:rPr>
              <w:t>yadjust</w:t>
            </w:r>
            <w:r w:rsidRPr="00FC22B1">
              <w:rPr>
                <w:rFonts w:eastAsia="Arial"/>
                <w:b/>
                <w:bCs/>
                <w:spacing w:val="2"/>
              </w:rPr>
              <w:t>m</w:t>
            </w:r>
            <w:r w:rsidRPr="00FC22B1">
              <w:rPr>
                <w:rFonts w:eastAsia="Arial"/>
                <w:b/>
                <w:bCs/>
              </w:rPr>
              <w:t>ents</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DF1A481" w14:textId="77777777" w:rsidR="006556C9" w:rsidRPr="00FC22B1" w:rsidRDefault="006556C9" w:rsidP="006556C9"/>
        </w:tc>
      </w:tr>
      <w:tr w:rsidR="00B6058E" w:rsidRPr="00B6058E" w14:paraId="0E1EF0B1" w14:textId="77777777" w:rsidTr="00750B9B">
        <w:trPr>
          <w:cantSplit/>
          <w:trHeight w:hRule="exact" w:val="38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3FE2818" w14:textId="77777777" w:rsidR="006556C9" w:rsidRPr="00FC22B1" w:rsidRDefault="006556C9" w:rsidP="006556C9">
            <w:pPr>
              <w:spacing w:before="25"/>
              <w:ind w:left="169" w:right="-20"/>
              <w:rPr>
                <w:rFonts w:ascii="Arial" w:eastAsia="Arial" w:hAnsi="Arial" w:cs="Arial"/>
              </w:rPr>
            </w:pPr>
            <w:r w:rsidRPr="00FC22B1">
              <w:rPr>
                <w:rFonts w:ascii="Arial" w:eastAsia="Arial" w:hAnsi="Arial" w:cs="Arial"/>
              </w:rPr>
              <w:t>37</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854F7B6" w14:textId="77777777" w:rsidR="006556C9" w:rsidRPr="00FC22B1" w:rsidRDefault="006556C9" w:rsidP="006556C9">
            <w:pPr>
              <w:spacing w:before="39"/>
              <w:ind w:left="108" w:right="-20"/>
              <w:rPr>
                <w:rFonts w:ascii="Arial" w:eastAsia="Arial" w:hAnsi="Arial" w:cs="Arial"/>
              </w:rPr>
            </w:pPr>
            <w:r w:rsidRPr="00FC22B1">
              <w:rPr>
                <w:rFonts w:ascii="Arial" w:eastAsia="Arial" w:hAnsi="Arial" w:cs="Arial"/>
              </w:rPr>
              <w:t>Investments</w:t>
            </w:r>
            <w:r w:rsidRPr="00FC22B1">
              <w:rPr>
                <w:rFonts w:ascii="Arial" w:eastAsia="Arial" w:hAnsi="Arial" w:cs="Arial"/>
                <w:spacing w:val="1"/>
              </w:rPr>
              <w:t xml:space="preserve"> i</w:t>
            </w:r>
            <w:r w:rsidRPr="00FC22B1">
              <w:rPr>
                <w:rFonts w:ascii="Arial" w:eastAsia="Arial" w:hAnsi="Arial" w:cs="Arial"/>
              </w:rPr>
              <w:t>n own A</w:t>
            </w:r>
            <w:r w:rsidRPr="00FC22B1">
              <w:rPr>
                <w:rFonts w:ascii="Arial" w:eastAsia="Arial" w:hAnsi="Arial" w:cs="Arial"/>
                <w:spacing w:val="1"/>
              </w:rPr>
              <w:t>d</w:t>
            </w:r>
            <w:r w:rsidRPr="00FC22B1">
              <w:rPr>
                <w:rFonts w:ascii="Arial" w:eastAsia="Arial" w:hAnsi="Arial" w:cs="Arial"/>
              </w:rPr>
              <w:t>di</w:t>
            </w:r>
            <w:r w:rsidRPr="00FC22B1">
              <w:rPr>
                <w:rFonts w:ascii="Arial" w:eastAsia="Arial" w:hAnsi="Arial" w:cs="Arial"/>
                <w:spacing w:val="1"/>
              </w:rPr>
              <w:t>t</w:t>
            </w:r>
            <w:r w:rsidRPr="00FC22B1">
              <w:rPr>
                <w:rFonts w:ascii="Arial" w:eastAsia="Arial" w:hAnsi="Arial" w:cs="Arial"/>
              </w:rPr>
              <w:t>ion</w:t>
            </w:r>
            <w:r w:rsidRPr="00FC22B1">
              <w:rPr>
                <w:rFonts w:ascii="Arial" w:eastAsia="Arial" w:hAnsi="Arial" w:cs="Arial"/>
                <w:spacing w:val="1"/>
              </w:rPr>
              <w:t>a</w:t>
            </w:r>
            <w:r w:rsidRPr="00FC22B1">
              <w:rPr>
                <w:rFonts w:ascii="Arial" w:eastAsia="Arial" w:hAnsi="Arial" w:cs="Arial"/>
              </w:rPr>
              <w:t>l T</w:t>
            </w:r>
            <w:r w:rsidRPr="00FC22B1">
              <w:rPr>
                <w:rFonts w:ascii="Arial" w:eastAsia="Arial" w:hAnsi="Arial" w:cs="Arial"/>
                <w:spacing w:val="1"/>
              </w:rPr>
              <w:t>i</w:t>
            </w:r>
            <w:r w:rsidRPr="00FC22B1">
              <w:rPr>
                <w:rFonts w:ascii="Arial" w:eastAsia="Arial" w:hAnsi="Arial" w:cs="Arial"/>
              </w:rPr>
              <w:t>er 1 in</w:t>
            </w:r>
            <w:r w:rsidRPr="00FC22B1">
              <w:rPr>
                <w:rFonts w:ascii="Arial" w:eastAsia="Arial" w:hAnsi="Arial" w:cs="Arial"/>
                <w:spacing w:val="1"/>
              </w:rPr>
              <w:t>s</w:t>
            </w:r>
            <w:r w:rsidRPr="00FC22B1">
              <w:rPr>
                <w:rFonts w:ascii="Arial" w:eastAsia="Arial" w:hAnsi="Arial" w:cs="Arial"/>
              </w:rPr>
              <w:t>truments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EAFD689"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C6224F" w14:textId="77777777" w:rsidR="006556C9" w:rsidRPr="00FC22B1" w:rsidRDefault="006556C9" w:rsidP="006556C9"/>
        </w:tc>
      </w:tr>
      <w:tr w:rsidR="00B6058E" w:rsidRPr="00B6058E" w14:paraId="5DD1E40A" w14:textId="77777777" w:rsidTr="00750B9B">
        <w:trPr>
          <w:cantSplit/>
          <w:trHeight w:hRule="exact" w:val="357"/>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4046E6C" w14:textId="77777777" w:rsidR="006556C9" w:rsidRPr="00FC22B1" w:rsidRDefault="006556C9" w:rsidP="006556C9">
            <w:pPr>
              <w:spacing w:before="15"/>
              <w:ind w:left="169" w:right="-20"/>
              <w:rPr>
                <w:rFonts w:ascii="Arial" w:eastAsia="Arial" w:hAnsi="Arial" w:cs="Arial"/>
              </w:rPr>
            </w:pPr>
            <w:r w:rsidRPr="00FC22B1">
              <w:rPr>
                <w:rFonts w:ascii="Arial" w:eastAsia="Arial" w:hAnsi="Arial" w:cs="Arial"/>
              </w:rPr>
              <w:t>38</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0D00F2" w14:textId="77777777" w:rsidR="006556C9" w:rsidRPr="00FC22B1" w:rsidRDefault="006556C9" w:rsidP="006556C9">
            <w:pPr>
              <w:spacing w:before="24"/>
              <w:ind w:left="108" w:right="-20"/>
              <w:rPr>
                <w:rFonts w:ascii="Arial" w:eastAsia="Arial" w:hAnsi="Arial" w:cs="Arial"/>
              </w:rPr>
            </w:pPr>
            <w:r w:rsidRPr="00FC22B1">
              <w:rPr>
                <w:rFonts w:ascii="Arial" w:eastAsia="Arial" w:hAnsi="Arial" w:cs="Arial"/>
              </w:rPr>
              <w:t>Rec</w:t>
            </w:r>
            <w:r w:rsidRPr="00FC22B1">
              <w:rPr>
                <w:rFonts w:ascii="Arial" w:eastAsia="Arial" w:hAnsi="Arial" w:cs="Arial"/>
                <w:spacing w:val="1"/>
              </w:rPr>
              <w:t>i</w:t>
            </w:r>
            <w:r w:rsidRPr="00FC22B1">
              <w:rPr>
                <w:rFonts w:ascii="Arial" w:eastAsia="Arial" w:hAnsi="Arial" w:cs="Arial"/>
              </w:rPr>
              <w:t>pro</w:t>
            </w:r>
            <w:r w:rsidRPr="00FC22B1">
              <w:rPr>
                <w:rFonts w:ascii="Arial" w:eastAsia="Arial" w:hAnsi="Arial" w:cs="Arial"/>
                <w:spacing w:val="1"/>
              </w:rPr>
              <w:t>c</w:t>
            </w:r>
            <w:r w:rsidRPr="00FC22B1">
              <w:rPr>
                <w:rFonts w:ascii="Arial" w:eastAsia="Arial" w:hAnsi="Arial" w:cs="Arial"/>
              </w:rPr>
              <w:t>al cros</w:t>
            </w:r>
            <w:r w:rsidRPr="00FC22B1">
              <w:rPr>
                <w:rFonts w:ascii="Arial" w:eastAsia="Arial" w:hAnsi="Arial" w:cs="Arial"/>
                <w:spacing w:val="1"/>
              </w:rPr>
              <w:t>s</w:t>
            </w:r>
            <w:r w:rsidRPr="00FC22B1">
              <w:rPr>
                <w:rFonts w:ascii="Arial" w:eastAsia="Arial" w:hAnsi="Arial" w:cs="Arial"/>
              </w:rPr>
              <w:t>-ho</w:t>
            </w:r>
            <w:r w:rsidRPr="00FC22B1">
              <w:rPr>
                <w:rFonts w:ascii="Arial" w:eastAsia="Arial" w:hAnsi="Arial" w:cs="Arial"/>
                <w:spacing w:val="1"/>
              </w:rPr>
              <w:t>l</w:t>
            </w:r>
            <w:r w:rsidRPr="00FC22B1">
              <w:rPr>
                <w:rFonts w:ascii="Arial" w:eastAsia="Arial" w:hAnsi="Arial" w:cs="Arial"/>
              </w:rPr>
              <w:t>di</w:t>
            </w:r>
            <w:r w:rsidRPr="00FC22B1">
              <w:rPr>
                <w:rFonts w:ascii="Arial" w:eastAsia="Arial" w:hAnsi="Arial" w:cs="Arial"/>
                <w:spacing w:val="1"/>
              </w:rPr>
              <w:t>n</w:t>
            </w:r>
            <w:r w:rsidRPr="00FC22B1">
              <w:rPr>
                <w:rFonts w:ascii="Arial" w:eastAsia="Arial" w:hAnsi="Arial" w:cs="Arial"/>
              </w:rPr>
              <w:t>gs in Ad</w:t>
            </w:r>
            <w:r w:rsidRPr="00FC22B1">
              <w:rPr>
                <w:rFonts w:ascii="Arial" w:eastAsia="Arial" w:hAnsi="Arial" w:cs="Arial"/>
                <w:spacing w:val="1"/>
              </w:rPr>
              <w:t>d</w:t>
            </w:r>
            <w:r w:rsidRPr="00FC22B1">
              <w:rPr>
                <w:rFonts w:ascii="Arial" w:eastAsia="Arial" w:hAnsi="Arial" w:cs="Arial"/>
              </w:rPr>
              <w:t>it</w:t>
            </w:r>
            <w:r w:rsidRPr="00FC22B1">
              <w:rPr>
                <w:rFonts w:ascii="Arial" w:eastAsia="Arial" w:hAnsi="Arial" w:cs="Arial"/>
                <w:spacing w:val="1"/>
              </w:rPr>
              <w:t>i</w:t>
            </w:r>
            <w:r w:rsidRPr="00FC22B1">
              <w:rPr>
                <w:rFonts w:ascii="Arial" w:eastAsia="Arial" w:hAnsi="Arial" w:cs="Arial"/>
              </w:rPr>
              <w:t xml:space="preserve">onal </w:t>
            </w:r>
            <w:r w:rsidRPr="00FC22B1">
              <w:rPr>
                <w:rFonts w:ascii="Arial" w:eastAsia="Arial" w:hAnsi="Arial" w:cs="Arial"/>
                <w:spacing w:val="1"/>
              </w:rPr>
              <w:t>T</w:t>
            </w:r>
            <w:r w:rsidRPr="00FC22B1">
              <w:rPr>
                <w:rFonts w:ascii="Arial" w:eastAsia="Arial" w:hAnsi="Arial" w:cs="Arial"/>
              </w:rPr>
              <w:t>ier 1instruments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2EA2A58"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C67310F" w14:textId="77777777" w:rsidR="006556C9" w:rsidRPr="00FC22B1" w:rsidRDefault="006556C9" w:rsidP="006556C9"/>
        </w:tc>
      </w:tr>
      <w:tr w:rsidR="00B6058E" w:rsidRPr="00B6058E" w14:paraId="321CA852" w14:textId="77777777" w:rsidTr="00750B9B">
        <w:trPr>
          <w:cantSplit/>
          <w:trHeight w:hRule="exact" w:val="162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8263A6F" w14:textId="77777777" w:rsidR="006556C9" w:rsidRPr="00FC22B1" w:rsidRDefault="006556C9" w:rsidP="006556C9">
            <w:pPr>
              <w:spacing w:before="15"/>
              <w:ind w:left="169" w:right="-20"/>
              <w:rPr>
                <w:rFonts w:ascii="Arial" w:eastAsia="Arial" w:hAnsi="Arial" w:cs="Arial"/>
              </w:rPr>
            </w:pPr>
            <w:r w:rsidRPr="00FC22B1">
              <w:rPr>
                <w:rFonts w:ascii="Arial" w:eastAsia="Arial" w:hAnsi="Arial" w:cs="Arial"/>
              </w:rPr>
              <w:t>39</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D9C9641" w14:textId="77777777" w:rsidR="006556C9" w:rsidRPr="00FC22B1" w:rsidRDefault="006556C9" w:rsidP="006556C9">
            <w:pPr>
              <w:spacing w:before="15" w:line="239" w:lineRule="auto"/>
              <w:ind w:left="108" w:right="87"/>
              <w:jc w:val="both"/>
              <w:rPr>
                <w:rFonts w:ascii="Arial" w:eastAsia="Arial" w:hAnsi="Arial" w:cs="Arial"/>
              </w:rPr>
            </w:pPr>
            <w:r w:rsidRPr="00FC22B1">
              <w:rPr>
                <w:rFonts w:ascii="Arial" w:eastAsia="Arial" w:hAnsi="Arial" w:cs="Arial"/>
              </w:rPr>
              <w:t xml:space="preserve">Investments in the </w:t>
            </w:r>
            <w:r w:rsidRPr="00FC22B1">
              <w:rPr>
                <w:rFonts w:ascii="Arial" w:eastAsia="Arial" w:hAnsi="Arial" w:cs="Arial"/>
                <w:spacing w:val="1"/>
              </w:rPr>
              <w:t>c</w:t>
            </w:r>
            <w:r w:rsidRPr="00FC22B1">
              <w:rPr>
                <w:rFonts w:ascii="Arial" w:eastAsia="Arial" w:hAnsi="Arial" w:cs="Arial"/>
              </w:rPr>
              <w:t>ap</w:t>
            </w:r>
            <w:r w:rsidRPr="00FC22B1">
              <w:rPr>
                <w:rFonts w:ascii="Arial" w:eastAsia="Arial" w:hAnsi="Arial" w:cs="Arial"/>
                <w:spacing w:val="1"/>
              </w:rPr>
              <w:t>i</w:t>
            </w:r>
            <w:r w:rsidRPr="00FC22B1">
              <w:rPr>
                <w:rFonts w:ascii="Arial" w:eastAsia="Arial" w:hAnsi="Arial" w:cs="Arial"/>
              </w:rPr>
              <w:t>tal of ban</w:t>
            </w:r>
            <w:r w:rsidRPr="00FC22B1">
              <w:rPr>
                <w:rFonts w:ascii="Arial" w:eastAsia="Arial" w:hAnsi="Arial" w:cs="Arial"/>
                <w:spacing w:val="1"/>
              </w:rPr>
              <w:t>k</w:t>
            </w:r>
            <w:r w:rsidRPr="00FC22B1">
              <w:rPr>
                <w:rFonts w:ascii="Arial" w:eastAsia="Arial" w:hAnsi="Arial" w:cs="Arial"/>
              </w:rPr>
              <w:t>ing, fin</w:t>
            </w:r>
            <w:r w:rsidRPr="00FC22B1">
              <w:rPr>
                <w:rFonts w:ascii="Arial" w:eastAsia="Arial" w:hAnsi="Arial" w:cs="Arial"/>
                <w:spacing w:val="1"/>
              </w:rPr>
              <w:t>a</w:t>
            </w:r>
            <w:r w:rsidRPr="00FC22B1">
              <w:rPr>
                <w:rFonts w:ascii="Arial" w:eastAsia="Arial" w:hAnsi="Arial" w:cs="Arial"/>
              </w:rPr>
              <w:t>n</w:t>
            </w:r>
            <w:r w:rsidRPr="00FC22B1">
              <w:rPr>
                <w:rFonts w:ascii="Arial" w:eastAsia="Arial" w:hAnsi="Arial" w:cs="Arial"/>
                <w:spacing w:val="1"/>
              </w:rPr>
              <w:t>c</w:t>
            </w:r>
            <w:r w:rsidRPr="00FC22B1">
              <w:rPr>
                <w:rFonts w:ascii="Arial" w:eastAsia="Arial" w:hAnsi="Arial" w:cs="Arial"/>
              </w:rPr>
              <w:t xml:space="preserve">ial and </w:t>
            </w:r>
            <w:r w:rsidRPr="00FC22B1">
              <w:rPr>
                <w:rFonts w:ascii="Arial" w:eastAsia="Arial" w:hAnsi="Arial" w:cs="Arial"/>
                <w:spacing w:val="1"/>
              </w:rPr>
              <w:t>i</w:t>
            </w:r>
            <w:r w:rsidRPr="00FC22B1">
              <w:rPr>
                <w:rFonts w:ascii="Arial" w:eastAsia="Arial" w:hAnsi="Arial" w:cs="Arial"/>
              </w:rPr>
              <w:t>ns</w:t>
            </w:r>
            <w:r w:rsidRPr="00FC22B1">
              <w:rPr>
                <w:rFonts w:ascii="Arial" w:eastAsia="Arial" w:hAnsi="Arial" w:cs="Arial"/>
                <w:spacing w:val="1"/>
              </w:rPr>
              <w:t>u</w:t>
            </w:r>
            <w:r w:rsidRPr="00FC22B1">
              <w:rPr>
                <w:rFonts w:ascii="Arial" w:eastAsia="Arial" w:hAnsi="Arial" w:cs="Arial"/>
              </w:rPr>
              <w:t xml:space="preserve">rance </w:t>
            </w:r>
            <w:r w:rsidRPr="00FC22B1">
              <w:rPr>
                <w:rFonts w:ascii="Arial" w:eastAsia="Arial" w:hAnsi="Arial" w:cs="Arial"/>
                <w:spacing w:val="1"/>
              </w:rPr>
              <w:t>e</w:t>
            </w:r>
            <w:r w:rsidRPr="00FC22B1">
              <w:rPr>
                <w:rFonts w:ascii="Arial" w:eastAsia="Arial" w:hAnsi="Arial" w:cs="Arial"/>
              </w:rPr>
              <w:t>nti</w:t>
            </w:r>
            <w:r w:rsidRPr="00FC22B1">
              <w:rPr>
                <w:rFonts w:ascii="Arial" w:eastAsia="Arial" w:hAnsi="Arial" w:cs="Arial"/>
                <w:spacing w:val="1"/>
              </w:rPr>
              <w:t>t</w:t>
            </w:r>
            <w:r w:rsidRPr="00FC22B1">
              <w:rPr>
                <w:rFonts w:ascii="Arial" w:eastAsia="Arial" w:hAnsi="Arial" w:cs="Arial"/>
              </w:rPr>
              <w:t xml:space="preserve">ies that </w:t>
            </w:r>
            <w:r w:rsidRPr="00FC22B1">
              <w:rPr>
                <w:rFonts w:ascii="Arial" w:eastAsia="Arial" w:hAnsi="Arial" w:cs="Arial"/>
                <w:spacing w:val="1"/>
              </w:rPr>
              <w:t>a</w:t>
            </w:r>
            <w:r w:rsidRPr="00FC22B1">
              <w:rPr>
                <w:rFonts w:ascii="Arial" w:eastAsia="Arial" w:hAnsi="Arial" w:cs="Arial"/>
              </w:rPr>
              <w:t>re out</w:t>
            </w:r>
            <w:r w:rsidRPr="00FC22B1">
              <w:rPr>
                <w:rFonts w:ascii="Arial" w:eastAsia="Arial" w:hAnsi="Arial" w:cs="Arial"/>
                <w:spacing w:val="1"/>
              </w:rPr>
              <w:t>s</w:t>
            </w:r>
            <w:r w:rsidRPr="00FC22B1">
              <w:rPr>
                <w:rFonts w:ascii="Arial" w:eastAsia="Arial" w:hAnsi="Arial" w:cs="Arial"/>
              </w:rPr>
              <w:t>i</w:t>
            </w:r>
            <w:r w:rsidRPr="00FC22B1">
              <w:rPr>
                <w:rFonts w:ascii="Arial" w:eastAsia="Arial" w:hAnsi="Arial" w:cs="Arial"/>
                <w:spacing w:val="1"/>
              </w:rPr>
              <w:t>d</w:t>
            </w:r>
            <w:r w:rsidRPr="00FC22B1">
              <w:rPr>
                <w:rFonts w:ascii="Arial" w:eastAsia="Arial" w:hAnsi="Arial" w:cs="Arial"/>
              </w:rPr>
              <w:t xml:space="preserve">e the </w:t>
            </w:r>
            <w:r w:rsidRPr="00FC22B1">
              <w:rPr>
                <w:rFonts w:ascii="Arial" w:eastAsia="Arial" w:hAnsi="Arial" w:cs="Arial"/>
                <w:spacing w:val="1"/>
              </w:rPr>
              <w:t>s</w:t>
            </w:r>
            <w:r w:rsidRPr="00FC22B1">
              <w:rPr>
                <w:rFonts w:ascii="Arial" w:eastAsia="Arial" w:hAnsi="Arial" w:cs="Arial"/>
              </w:rPr>
              <w:t>cope of r</w:t>
            </w:r>
            <w:r w:rsidRPr="00FC22B1">
              <w:rPr>
                <w:rFonts w:ascii="Arial" w:eastAsia="Arial" w:hAnsi="Arial" w:cs="Arial"/>
                <w:spacing w:val="1"/>
              </w:rPr>
              <w:t>e</w:t>
            </w:r>
            <w:r w:rsidRPr="00FC22B1">
              <w:rPr>
                <w:rFonts w:ascii="Arial" w:eastAsia="Arial" w:hAnsi="Arial" w:cs="Arial"/>
              </w:rPr>
              <w:t>gul</w:t>
            </w:r>
            <w:r w:rsidRPr="00FC22B1">
              <w:rPr>
                <w:rFonts w:ascii="Arial" w:eastAsia="Arial" w:hAnsi="Arial" w:cs="Arial"/>
                <w:spacing w:val="1"/>
              </w:rPr>
              <w:t>a</w:t>
            </w:r>
            <w:r w:rsidRPr="00FC22B1">
              <w:rPr>
                <w:rFonts w:ascii="Arial" w:eastAsia="Arial" w:hAnsi="Arial" w:cs="Arial"/>
              </w:rPr>
              <w:t xml:space="preserve">tory </w:t>
            </w:r>
            <w:r w:rsidRPr="00FC22B1">
              <w:rPr>
                <w:rFonts w:ascii="Arial" w:eastAsia="Arial" w:hAnsi="Arial" w:cs="Arial"/>
                <w:spacing w:val="1"/>
              </w:rPr>
              <w:t>c</w:t>
            </w:r>
            <w:r w:rsidRPr="00FC22B1">
              <w:rPr>
                <w:rFonts w:ascii="Arial" w:eastAsia="Arial" w:hAnsi="Arial" w:cs="Arial"/>
              </w:rPr>
              <w:t>o</w:t>
            </w:r>
            <w:r w:rsidRPr="00FC22B1">
              <w:rPr>
                <w:rFonts w:ascii="Arial" w:eastAsia="Arial" w:hAnsi="Arial" w:cs="Arial"/>
                <w:spacing w:val="1"/>
              </w:rPr>
              <w:t>n</w:t>
            </w:r>
            <w:r w:rsidRPr="00FC22B1">
              <w:rPr>
                <w:rFonts w:ascii="Arial" w:eastAsia="Arial" w:hAnsi="Arial" w:cs="Arial"/>
              </w:rPr>
              <w:t>so</w:t>
            </w:r>
            <w:r w:rsidRPr="00FC22B1">
              <w:rPr>
                <w:rFonts w:ascii="Arial" w:eastAsia="Arial" w:hAnsi="Arial" w:cs="Arial"/>
                <w:spacing w:val="1"/>
              </w:rPr>
              <w:t>l</w:t>
            </w:r>
            <w:r w:rsidRPr="00FC22B1">
              <w:rPr>
                <w:rFonts w:ascii="Arial" w:eastAsia="Arial" w:hAnsi="Arial" w:cs="Arial"/>
              </w:rPr>
              <w:t>id</w:t>
            </w:r>
            <w:r w:rsidRPr="00FC22B1">
              <w:rPr>
                <w:rFonts w:ascii="Arial" w:eastAsia="Arial" w:hAnsi="Arial" w:cs="Arial"/>
                <w:spacing w:val="1"/>
              </w:rPr>
              <w:t>a</w:t>
            </w:r>
            <w:r w:rsidRPr="00FC22B1">
              <w:rPr>
                <w:rFonts w:ascii="Arial" w:eastAsia="Arial" w:hAnsi="Arial" w:cs="Arial"/>
              </w:rPr>
              <w:t>ti</w:t>
            </w:r>
            <w:r w:rsidRPr="00FC22B1">
              <w:rPr>
                <w:rFonts w:ascii="Arial" w:eastAsia="Arial" w:hAnsi="Arial" w:cs="Arial"/>
                <w:spacing w:val="1"/>
              </w:rPr>
              <w:t>o</w:t>
            </w:r>
            <w:r w:rsidRPr="00FC22B1">
              <w:rPr>
                <w:rFonts w:ascii="Arial" w:eastAsia="Arial" w:hAnsi="Arial" w:cs="Arial"/>
              </w:rPr>
              <w:t xml:space="preserve">n, net </w:t>
            </w:r>
            <w:r w:rsidRPr="00FC22B1">
              <w:rPr>
                <w:rFonts w:ascii="Arial" w:eastAsia="Arial" w:hAnsi="Arial" w:cs="Arial"/>
                <w:spacing w:val="1"/>
              </w:rPr>
              <w:t>o</w:t>
            </w:r>
            <w:r w:rsidRPr="00FC22B1">
              <w:rPr>
                <w:rFonts w:ascii="Arial" w:eastAsia="Arial" w:hAnsi="Arial" w:cs="Arial"/>
              </w:rPr>
              <w:t>f e</w:t>
            </w:r>
            <w:r w:rsidRPr="00FC22B1">
              <w:rPr>
                <w:rFonts w:ascii="Arial" w:eastAsia="Arial" w:hAnsi="Arial" w:cs="Arial"/>
                <w:spacing w:val="1"/>
              </w:rPr>
              <w:t>l</w:t>
            </w:r>
            <w:r w:rsidRPr="00FC22B1">
              <w:rPr>
                <w:rFonts w:ascii="Arial" w:eastAsia="Arial" w:hAnsi="Arial" w:cs="Arial"/>
              </w:rPr>
              <w:t>ig</w:t>
            </w:r>
            <w:r w:rsidRPr="00FC22B1">
              <w:rPr>
                <w:rFonts w:ascii="Arial" w:eastAsia="Arial" w:hAnsi="Arial" w:cs="Arial"/>
                <w:spacing w:val="1"/>
              </w:rPr>
              <w:t>i</w:t>
            </w:r>
            <w:r w:rsidRPr="00FC22B1">
              <w:rPr>
                <w:rFonts w:ascii="Arial" w:eastAsia="Arial" w:hAnsi="Arial" w:cs="Arial"/>
              </w:rPr>
              <w:t>ble sh</w:t>
            </w:r>
            <w:r w:rsidRPr="00FC22B1">
              <w:rPr>
                <w:rFonts w:ascii="Arial" w:eastAsia="Arial" w:hAnsi="Arial" w:cs="Arial"/>
                <w:spacing w:val="1"/>
              </w:rPr>
              <w:t>o</w:t>
            </w:r>
            <w:r w:rsidRPr="00FC22B1">
              <w:rPr>
                <w:rFonts w:ascii="Arial" w:eastAsia="Arial" w:hAnsi="Arial" w:cs="Arial"/>
              </w:rPr>
              <w:t>rt po</w:t>
            </w:r>
            <w:r w:rsidRPr="00FC22B1">
              <w:rPr>
                <w:rFonts w:ascii="Arial" w:eastAsia="Arial" w:hAnsi="Arial" w:cs="Arial"/>
                <w:spacing w:val="1"/>
              </w:rPr>
              <w:t>s</w:t>
            </w:r>
            <w:r w:rsidRPr="00FC22B1">
              <w:rPr>
                <w:rFonts w:ascii="Arial" w:eastAsia="Arial" w:hAnsi="Arial" w:cs="Arial"/>
              </w:rPr>
              <w:t>i</w:t>
            </w:r>
            <w:r w:rsidRPr="00FC22B1">
              <w:rPr>
                <w:rFonts w:ascii="Arial" w:eastAsia="Arial" w:hAnsi="Arial" w:cs="Arial"/>
                <w:spacing w:val="1"/>
              </w:rPr>
              <w:t>t</w:t>
            </w:r>
            <w:r w:rsidRPr="00FC22B1">
              <w:rPr>
                <w:rFonts w:ascii="Arial" w:eastAsia="Arial" w:hAnsi="Arial" w:cs="Arial"/>
              </w:rPr>
              <w:t>ions, wh</w:t>
            </w:r>
            <w:r w:rsidRPr="00FC22B1">
              <w:rPr>
                <w:rFonts w:ascii="Arial" w:eastAsia="Arial" w:hAnsi="Arial" w:cs="Arial"/>
                <w:spacing w:val="1"/>
              </w:rPr>
              <w:t>e</w:t>
            </w:r>
            <w:r w:rsidRPr="00FC22B1">
              <w:rPr>
                <w:rFonts w:ascii="Arial" w:eastAsia="Arial" w:hAnsi="Arial" w:cs="Arial"/>
              </w:rPr>
              <w:t xml:space="preserve">re </w:t>
            </w:r>
            <w:r w:rsidRPr="00FC22B1">
              <w:rPr>
                <w:rFonts w:ascii="Arial" w:eastAsia="Arial" w:hAnsi="Arial" w:cs="Arial"/>
                <w:spacing w:val="1"/>
              </w:rPr>
              <w:t>t</w:t>
            </w:r>
            <w:r w:rsidRPr="00FC22B1">
              <w:rPr>
                <w:rFonts w:ascii="Arial" w:eastAsia="Arial" w:hAnsi="Arial" w:cs="Arial"/>
              </w:rPr>
              <w:t>he bank d</w:t>
            </w:r>
            <w:r w:rsidRPr="00FC22B1">
              <w:rPr>
                <w:rFonts w:ascii="Arial" w:eastAsia="Arial" w:hAnsi="Arial" w:cs="Arial"/>
                <w:spacing w:val="1"/>
              </w:rPr>
              <w:t>o</w:t>
            </w:r>
            <w:r w:rsidRPr="00FC22B1">
              <w:rPr>
                <w:rFonts w:ascii="Arial" w:eastAsia="Arial" w:hAnsi="Arial" w:cs="Arial"/>
              </w:rPr>
              <w:t>es not own more th</w:t>
            </w:r>
            <w:r w:rsidRPr="00FC22B1">
              <w:rPr>
                <w:rFonts w:ascii="Arial" w:eastAsia="Arial" w:hAnsi="Arial" w:cs="Arial"/>
                <w:spacing w:val="1"/>
              </w:rPr>
              <w:t>a</w:t>
            </w:r>
            <w:r w:rsidRPr="00FC22B1">
              <w:rPr>
                <w:rFonts w:ascii="Arial" w:eastAsia="Arial" w:hAnsi="Arial" w:cs="Arial"/>
              </w:rPr>
              <w:t xml:space="preserve">n </w:t>
            </w:r>
            <w:r w:rsidRPr="00FC22B1">
              <w:rPr>
                <w:rFonts w:ascii="Arial" w:eastAsia="Arial" w:hAnsi="Arial" w:cs="Arial"/>
                <w:spacing w:val="1"/>
              </w:rPr>
              <w:t>10</w:t>
            </w:r>
            <w:r w:rsidRPr="00FC22B1">
              <w:rPr>
                <w:rFonts w:ascii="Arial" w:eastAsia="Arial" w:hAnsi="Arial" w:cs="Arial"/>
              </w:rPr>
              <w:t>% of the i</w:t>
            </w:r>
            <w:r w:rsidRPr="00FC22B1">
              <w:rPr>
                <w:rFonts w:ascii="Arial" w:eastAsia="Arial" w:hAnsi="Arial" w:cs="Arial"/>
                <w:spacing w:val="1"/>
              </w:rPr>
              <w:t>s</w:t>
            </w:r>
            <w:r w:rsidRPr="00FC22B1">
              <w:rPr>
                <w:rFonts w:ascii="Arial" w:eastAsia="Arial" w:hAnsi="Arial" w:cs="Arial"/>
              </w:rPr>
              <w:t>su</w:t>
            </w:r>
            <w:r w:rsidRPr="00FC22B1">
              <w:rPr>
                <w:rFonts w:ascii="Arial" w:eastAsia="Arial" w:hAnsi="Arial" w:cs="Arial"/>
                <w:spacing w:val="1"/>
              </w:rPr>
              <w:t>e</w:t>
            </w:r>
            <w:r w:rsidRPr="00FC22B1">
              <w:rPr>
                <w:rFonts w:ascii="Arial" w:eastAsia="Arial" w:hAnsi="Arial" w:cs="Arial"/>
              </w:rPr>
              <w:t>d common sh</w:t>
            </w:r>
            <w:r w:rsidRPr="00FC22B1">
              <w:rPr>
                <w:rFonts w:ascii="Arial" w:eastAsia="Arial" w:hAnsi="Arial" w:cs="Arial"/>
                <w:spacing w:val="1"/>
              </w:rPr>
              <w:t>a</w:t>
            </w:r>
            <w:r w:rsidRPr="00FC22B1">
              <w:rPr>
                <w:rFonts w:ascii="Arial" w:eastAsia="Arial" w:hAnsi="Arial" w:cs="Arial"/>
              </w:rPr>
              <w:t xml:space="preserve">re </w:t>
            </w:r>
            <w:r w:rsidRPr="00FC22B1">
              <w:rPr>
                <w:rFonts w:ascii="Arial" w:eastAsia="Arial" w:hAnsi="Arial" w:cs="Arial"/>
                <w:spacing w:val="1"/>
              </w:rPr>
              <w:t>c</w:t>
            </w:r>
            <w:r w:rsidRPr="00FC22B1">
              <w:rPr>
                <w:rFonts w:ascii="Arial" w:eastAsia="Arial" w:hAnsi="Arial" w:cs="Arial"/>
              </w:rPr>
              <w:t>ap</w:t>
            </w:r>
            <w:r w:rsidRPr="00FC22B1">
              <w:rPr>
                <w:rFonts w:ascii="Arial" w:eastAsia="Arial" w:hAnsi="Arial" w:cs="Arial"/>
                <w:spacing w:val="1"/>
              </w:rPr>
              <w:t>i</w:t>
            </w:r>
            <w:r w:rsidRPr="00FC22B1">
              <w:rPr>
                <w:rFonts w:ascii="Arial" w:eastAsia="Arial" w:hAnsi="Arial" w:cs="Arial"/>
              </w:rPr>
              <w:t xml:space="preserve">tal </w:t>
            </w:r>
            <w:r w:rsidRPr="00FC22B1">
              <w:rPr>
                <w:rFonts w:ascii="Arial" w:eastAsia="Arial" w:hAnsi="Arial" w:cs="Arial"/>
                <w:spacing w:val="1"/>
              </w:rPr>
              <w:t>o</w:t>
            </w:r>
            <w:r w:rsidRPr="00FC22B1">
              <w:rPr>
                <w:rFonts w:ascii="Arial" w:eastAsia="Arial" w:hAnsi="Arial" w:cs="Arial"/>
              </w:rPr>
              <w:t xml:space="preserve">f </w:t>
            </w:r>
            <w:r w:rsidRPr="00FC22B1">
              <w:rPr>
                <w:rFonts w:ascii="Arial" w:eastAsia="Arial" w:hAnsi="Arial" w:cs="Arial"/>
                <w:spacing w:val="1"/>
              </w:rPr>
              <w:t>t</w:t>
            </w:r>
            <w:r w:rsidRPr="00FC22B1">
              <w:rPr>
                <w:rFonts w:ascii="Arial" w:eastAsia="Arial" w:hAnsi="Arial" w:cs="Arial"/>
              </w:rPr>
              <w:t>he en</w:t>
            </w:r>
            <w:r w:rsidRPr="00FC22B1">
              <w:rPr>
                <w:rFonts w:ascii="Arial" w:eastAsia="Arial" w:hAnsi="Arial" w:cs="Arial"/>
                <w:spacing w:val="1"/>
              </w:rPr>
              <w:t>t</w:t>
            </w:r>
            <w:r w:rsidRPr="00FC22B1">
              <w:rPr>
                <w:rFonts w:ascii="Arial" w:eastAsia="Arial" w:hAnsi="Arial" w:cs="Arial"/>
              </w:rPr>
              <w:t>ity (</w:t>
            </w:r>
            <w:r w:rsidRPr="00FC22B1">
              <w:rPr>
                <w:rFonts w:ascii="Arial" w:eastAsia="Arial" w:hAnsi="Arial" w:cs="Arial"/>
                <w:spacing w:val="1"/>
              </w:rPr>
              <w:t>a</w:t>
            </w:r>
            <w:r w:rsidRPr="00FC22B1">
              <w:rPr>
                <w:rFonts w:ascii="Arial" w:eastAsia="Arial" w:hAnsi="Arial" w:cs="Arial"/>
              </w:rPr>
              <w:t>mount ab</w:t>
            </w:r>
            <w:r w:rsidRPr="00FC22B1">
              <w:rPr>
                <w:rFonts w:ascii="Arial" w:eastAsia="Arial" w:hAnsi="Arial" w:cs="Arial"/>
                <w:spacing w:val="1"/>
              </w:rPr>
              <w:t>o</w:t>
            </w:r>
            <w:r w:rsidRPr="00FC22B1">
              <w:rPr>
                <w:rFonts w:ascii="Arial" w:eastAsia="Arial" w:hAnsi="Arial" w:cs="Arial"/>
              </w:rPr>
              <w:t>ve1</w:t>
            </w:r>
            <w:r w:rsidRPr="00FC22B1">
              <w:rPr>
                <w:rFonts w:ascii="Arial" w:eastAsia="Arial" w:hAnsi="Arial" w:cs="Arial"/>
                <w:spacing w:val="1"/>
              </w:rPr>
              <w:t>0</w:t>
            </w:r>
            <w:r w:rsidRPr="00FC22B1">
              <w:rPr>
                <w:rFonts w:ascii="Arial" w:eastAsia="Arial" w:hAnsi="Arial" w:cs="Arial"/>
              </w:rPr>
              <w:t>% thre</w:t>
            </w:r>
            <w:r w:rsidRPr="00FC22B1">
              <w:rPr>
                <w:rFonts w:ascii="Arial" w:eastAsia="Arial" w:hAnsi="Arial" w:cs="Arial"/>
                <w:spacing w:val="1"/>
              </w:rPr>
              <w:t>s</w:t>
            </w:r>
            <w:r w:rsidRPr="00FC22B1">
              <w:rPr>
                <w:rFonts w:ascii="Arial" w:eastAsia="Arial" w:hAnsi="Arial" w:cs="Arial"/>
              </w:rPr>
              <w:t>ho</w:t>
            </w:r>
            <w:r w:rsidRPr="00FC22B1">
              <w:rPr>
                <w:rFonts w:ascii="Arial" w:eastAsia="Arial" w:hAnsi="Arial" w:cs="Arial"/>
                <w:spacing w:val="1"/>
              </w:rPr>
              <w:t>l</w:t>
            </w:r>
            <w:r w:rsidRPr="00FC22B1">
              <w:rPr>
                <w:rFonts w:ascii="Arial" w:eastAsia="Arial" w:hAnsi="Arial" w:cs="Arial"/>
              </w:rPr>
              <w:t>d)</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B3D24F7"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3BFDA0B" w14:textId="77777777" w:rsidR="006556C9" w:rsidRPr="00FC22B1" w:rsidRDefault="006556C9" w:rsidP="006556C9"/>
        </w:tc>
      </w:tr>
      <w:tr w:rsidR="00B6058E" w:rsidRPr="00B6058E" w14:paraId="1F3E8F02" w14:textId="77777777" w:rsidTr="00750B9B">
        <w:trPr>
          <w:cantSplit/>
          <w:trHeight w:hRule="exact" w:val="981"/>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07220D7"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40</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562A3C9" w14:textId="77777777" w:rsidR="006556C9" w:rsidRPr="00FC22B1" w:rsidRDefault="006556C9" w:rsidP="006556C9">
            <w:pPr>
              <w:spacing w:before="14" w:line="230" w:lineRule="auto"/>
              <w:ind w:left="108" w:right="86"/>
              <w:jc w:val="both"/>
              <w:rPr>
                <w:rFonts w:ascii="Arial" w:eastAsia="Arial" w:hAnsi="Arial" w:cs="Arial"/>
                <w:position w:val="9"/>
                <w:sz w:val="14"/>
                <w:szCs w:val="14"/>
              </w:rPr>
            </w:pPr>
            <w:r w:rsidRPr="00FC22B1">
              <w:rPr>
                <w:rFonts w:ascii="Arial" w:eastAsia="Arial" w:hAnsi="Arial" w:cs="Arial"/>
              </w:rPr>
              <w:t>Sign</w:t>
            </w:r>
            <w:r w:rsidRPr="00FC22B1">
              <w:rPr>
                <w:rFonts w:ascii="Arial" w:eastAsia="Arial" w:hAnsi="Arial" w:cs="Arial"/>
                <w:spacing w:val="1"/>
              </w:rPr>
              <w:t>i</w:t>
            </w:r>
            <w:r w:rsidRPr="00FC22B1">
              <w:rPr>
                <w:rFonts w:ascii="Arial" w:eastAsia="Arial" w:hAnsi="Arial" w:cs="Arial"/>
              </w:rPr>
              <w:t>fi</w:t>
            </w:r>
            <w:r w:rsidRPr="00FC22B1">
              <w:rPr>
                <w:rFonts w:ascii="Arial" w:eastAsia="Arial" w:hAnsi="Arial" w:cs="Arial"/>
                <w:spacing w:val="1"/>
              </w:rPr>
              <w:t>c</w:t>
            </w:r>
            <w:r w:rsidRPr="00FC22B1">
              <w:rPr>
                <w:rFonts w:ascii="Arial" w:eastAsia="Arial" w:hAnsi="Arial" w:cs="Arial"/>
              </w:rPr>
              <w:t xml:space="preserve">ant </w:t>
            </w:r>
            <w:r w:rsidRPr="00FC22B1">
              <w:rPr>
                <w:rFonts w:ascii="Arial" w:eastAsia="Arial" w:hAnsi="Arial" w:cs="Arial"/>
                <w:spacing w:val="1"/>
              </w:rPr>
              <w:t>i</w:t>
            </w:r>
            <w:r w:rsidRPr="00FC22B1">
              <w:rPr>
                <w:rFonts w:ascii="Arial" w:eastAsia="Arial" w:hAnsi="Arial" w:cs="Arial"/>
              </w:rPr>
              <w:t>nvestments in t</w:t>
            </w:r>
            <w:r w:rsidRPr="00FC22B1">
              <w:rPr>
                <w:rFonts w:ascii="Arial" w:eastAsia="Arial" w:hAnsi="Arial" w:cs="Arial"/>
                <w:spacing w:val="1"/>
              </w:rPr>
              <w:t>h</w:t>
            </w:r>
            <w:r w:rsidRPr="00FC22B1">
              <w:rPr>
                <w:rFonts w:ascii="Arial" w:eastAsia="Arial" w:hAnsi="Arial" w:cs="Arial"/>
              </w:rPr>
              <w:t xml:space="preserve">e </w:t>
            </w:r>
            <w:r w:rsidRPr="00FC22B1">
              <w:rPr>
                <w:rFonts w:ascii="Arial" w:eastAsia="Arial" w:hAnsi="Arial" w:cs="Arial"/>
                <w:spacing w:val="1"/>
              </w:rPr>
              <w:t>c</w:t>
            </w:r>
            <w:r w:rsidRPr="00FC22B1">
              <w:rPr>
                <w:rFonts w:ascii="Arial" w:eastAsia="Arial" w:hAnsi="Arial" w:cs="Arial"/>
              </w:rPr>
              <w:t xml:space="preserve">apital </w:t>
            </w:r>
            <w:r w:rsidRPr="00FC22B1">
              <w:rPr>
                <w:rFonts w:ascii="Arial" w:eastAsia="Arial" w:hAnsi="Arial" w:cs="Arial"/>
                <w:spacing w:val="1"/>
              </w:rPr>
              <w:t>o</w:t>
            </w:r>
            <w:r w:rsidRPr="00FC22B1">
              <w:rPr>
                <w:rFonts w:ascii="Arial" w:eastAsia="Arial" w:hAnsi="Arial" w:cs="Arial"/>
              </w:rPr>
              <w:t>f bankin</w:t>
            </w:r>
            <w:r w:rsidRPr="00FC22B1">
              <w:rPr>
                <w:rFonts w:ascii="Arial" w:eastAsia="Arial" w:hAnsi="Arial" w:cs="Arial"/>
                <w:spacing w:val="1"/>
              </w:rPr>
              <w:t>g</w:t>
            </w:r>
            <w:r w:rsidRPr="00FC22B1">
              <w:rPr>
                <w:rFonts w:ascii="Arial" w:eastAsia="Arial" w:hAnsi="Arial" w:cs="Arial"/>
              </w:rPr>
              <w:t xml:space="preserve">, </w:t>
            </w:r>
            <w:r w:rsidRPr="00FC22B1">
              <w:rPr>
                <w:rFonts w:ascii="Arial" w:eastAsia="Arial" w:hAnsi="Arial" w:cs="Arial"/>
                <w:spacing w:val="1"/>
              </w:rPr>
              <w:t>f</w:t>
            </w:r>
            <w:r w:rsidRPr="00FC22B1">
              <w:rPr>
                <w:rFonts w:ascii="Arial" w:eastAsia="Arial" w:hAnsi="Arial" w:cs="Arial"/>
              </w:rPr>
              <w:t>inanc</w:t>
            </w:r>
            <w:r w:rsidRPr="00FC22B1">
              <w:rPr>
                <w:rFonts w:ascii="Arial" w:eastAsia="Arial" w:hAnsi="Arial" w:cs="Arial"/>
                <w:spacing w:val="1"/>
              </w:rPr>
              <w:t>i</w:t>
            </w:r>
            <w:r w:rsidRPr="00FC22B1">
              <w:rPr>
                <w:rFonts w:ascii="Arial" w:eastAsia="Arial" w:hAnsi="Arial" w:cs="Arial"/>
              </w:rPr>
              <w:t>al a</w:t>
            </w:r>
            <w:r w:rsidRPr="00FC22B1">
              <w:rPr>
                <w:rFonts w:ascii="Arial" w:eastAsia="Arial" w:hAnsi="Arial" w:cs="Arial"/>
                <w:spacing w:val="1"/>
              </w:rPr>
              <w:t>n</w:t>
            </w:r>
            <w:r w:rsidRPr="00FC22B1">
              <w:rPr>
                <w:rFonts w:ascii="Arial" w:eastAsia="Arial" w:hAnsi="Arial" w:cs="Arial"/>
              </w:rPr>
              <w:t>d in</w:t>
            </w:r>
            <w:r w:rsidRPr="00FC22B1">
              <w:rPr>
                <w:rFonts w:ascii="Arial" w:eastAsia="Arial" w:hAnsi="Arial" w:cs="Arial"/>
                <w:spacing w:val="1"/>
              </w:rPr>
              <w:t>s</w:t>
            </w:r>
            <w:r w:rsidRPr="00FC22B1">
              <w:rPr>
                <w:rFonts w:ascii="Arial" w:eastAsia="Arial" w:hAnsi="Arial" w:cs="Arial"/>
              </w:rPr>
              <w:t>uran</w:t>
            </w:r>
            <w:r w:rsidRPr="00FC22B1">
              <w:rPr>
                <w:rFonts w:ascii="Arial" w:eastAsia="Arial" w:hAnsi="Arial" w:cs="Arial"/>
                <w:spacing w:val="1"/>
              </w:rPr>
              <w:t>c</w:t>
            </w:r>
            <w:r w:rsidRPr="00FC22B1">
              <w:rPr>
                <w:rFonts w:ascii="Arial" w:eastAsia="Arial" w:hAnsi="Arial" w:cs="Arial"/>
              </w:rPr>
              <w:t>e en</w:t>
            </w:r>
            <w:r w:rsidRPr="00FC22B1">
              <w:rPr>
                <w:rFonts w:ascii="Arial" w:eastAsia="Arial" w:hAnsi="Arial" w:cs="Arial"/>
                <w:spacing w:val="1"/>
              </w:rPr>
              <w:t>t</w:t>
            </w:r>
            <w:r w:rsidRPr="00FC22B1">
              <w:rPr>
                <w:rFonts w:ascii="Arial" w:eastAsia="Arial" w:hAnsi="Arial" w:cs="Arial"/>
              </w:rPr>
              <w:t>it</w:t>
            </w:r>
            <w:r w:rsidRPr="00FC22B1">
              <w:rPr>
                <w:rFonts w:ascii="Arial" w:eastAsia="Arial" w:hAnsi="Arial" w:cs="Arial"/>
                <w:spacing w:val="1"/>
              </w:rPr>
              <w:t>i</w:t>
            </w:r>
            <w:r w:rsidRPr="00FC22B1">
              <w:rPr>
                <w:rFonts w:ascii="Arial" w:eastAsia="Arial" w:hAnsi="Arial" w:cs="Arial"/>
              </w:rPr>
              <w:t xml:space="preserve">es </w:t>
            </w:r>
            <w:r w:rsidRPr="00FC22B1">
              <w:rPr>
                <w:rFonts w:ascii="Arial" w:eastAsia="Arial" w:hAnsi="Arial" w:cs="Arial"/>
                <w:spacing w:val="1"/>
              </w:rPr>
              <w:t>t</w:t>
            </w:r>
            <w:r w:rsidRPr="00FC22B1">
              <w:rPr>
                <w:rFonts w:ascii="Arial" w:eastAsia="Arial" w:hAnsi="Arial" w:cs="Arial"/>
              </w:rPr>
              <w:t xml:space="preserve">hat are </w:t>
            </w:r>
            <w:r w:rsidRPr="00FC22B1">
              <w:rPr>
                <w:rFonts w:ascii="Arial" w:eastAsia="Arial" w:hAnsi="Arial" w:cs="Arial"/>
                <w:spacing w:val="1"/>
              </w:rPr>
              <w:t>o</w:t>
            </w:r>
            <w:r w:rsidRPr="00FC22B1">
              <w:rPr>
                <w:rFonts w:ascii="Arial" w:eastAsia="Arial" w:hAnsi="Arial" w:cs="Arial"/>
              </w:rPr>
              <w:t>utside t</w:t>
            </w:r>
            <w:r w:rsidRPr="00FC22B1">
              <w:rPr>
                <w:rFonts w:ascii="Arial" w:eastAsia="Arial" w:hAnsi="Arial" w:cs="Arial"/>
                <w:spacing w:val="1"/>
              </w:rPr>
              <w:t>h</w:t>
            </w:r>
            <w:r w:rsidRPr="00FC22B1">
              <w:rPr>
                <w:rFonts w:ascii="Arial" w:eastAsia="Arial" w:hAnsi="Arial" w:cs="Arial"/>
              </w:rPr>
              <w:t>e s</w:t>
            </w:r>
            <w:r w:rsidRPr="00FC22B1">
              <w:rPr>
                <w:rFonts w:ascii="Arial" w:eastAsia="Arial" w:hAnsi="Arial" w:cs="Arial"/>
                <w:spacing w:val="1"/>
              </w:rPr>
              <w:t>c</w:t>
            </w:r>
            <w:r w:rsidRPr="00FC22B1">
              <w:rPr>
                <w:rFonts w:ascii="Arial" w:eastAsia="Arial" w:hAnsi="Arial" w:cs="Arial"/>
              </w:rPr>
              <w:t xml:space="preserve">ope </w:t>
            </w:r>
            <w:r w:rsidRPr="00FC22B1">
              <w:rPr>
                <w:rFonts w:ascii="Arial" w:eastAsia="Arial" w:hAnsi="Arial" w:cs="Arial"/>
                <w:spacing w:val="1"/>
              </w:rPr>
              <w:t>o</w:t>
            </w:r>
            <w:r w:rsidRPr="00FC22B1">
              <w:rPr>
                <w:rFonts w:ascii="Arial" w:eastAsia="Arial" w:hAnsi="Arial" w:cs="Arial"/>
              </w:rPr>
              <w:t xml:space="preserve">f </w:t>
            </w:r>
            <w:r w:rsidRPr="00FC22B1">
              <w:rPr>
                <w:rFonts w:ascii="Arial" w:eastAsia="Arial" w:hAnsi="Arial" w:cs="Arial"/>
                <w:spacing w:val="1"/>
              </w:rPr>
              <w:t>r</w:t>
            </w:r>
            <w:r w:rsidRPr="00FC22B1">
              <w:rPr>
                <w:rFonts w:ascii="Arial" w:eastAsia="Arial" w:hAnsi="Arial" w:cs="Arial"/>
              </w:rPr>
              <w:t>egu</w:t>
            </w:r>
            <w:r w:rsidRPr="00FC22B1">
              <w:rPr>
                <w:rFonts w:ascii="Arial" w:eastAsia="Arial" w:hAnsi="Arial" w:cs="Arial"/>
                <w:spacing w:val="1"/>
              </w:rPr>
              <w:t>l</w:t>
            </w:r>
            <w:r w:rsidRPr="00FC22B1">
              <w:rPr>
                <w:rFonts w:ascii="Arial" w:eastAsia="Arial" w:hAnsi="Arial" w:cs="Arial"/>
              </w:rPr>
              <w:t>atory co</w:t>
            </w:r>
            <w:r w:rsidRPr="00FC22B1">
              <w:rPr>
                <w:rFonts w:ascii="Arial" w:eastAsia="Arial" w:hAnsi="Arial" w:cs="Arial"/>
                <w:spacing w:val="1"/>
              </w:rPr>
              <w:t>n</w:t>
            </w:r>
            <w:r w:rsidRPr="00FC22B1">
              <w:rPr>
                <w:rFonts w:ascii="Arial" w:eastAsia="Arial" w:hAnsi="Arial" w:cs="Arial"/>
              </w:rPr>
              <w:t>so</w:t>
            </w:r>
            <w:r w:rsidRPr="00FC22B1">
              <w:rPr>
                <w:rFonts w:ascii="Arial" w:eastAsia="Arial" w:hAnsi="Arial" w:cs="Arial"/>
                <w:spacing w:val="1"/>
              </w:rPr>
              <w:t>l</w:t>
            </w:r>
            <w:r w:rsidRPr="00FC22B1">
              <w:rPr>
                <w:rFonts w:ascii="Arial" w:eastAsia="Arial" w:hAnsi="Arial" w:cs="Arial"/>
              </w:rPr>
              <w:t>id</w:t>
            </w:r>
            <w:r w:rsidRPr="00FC22B1">
              <w:rPr>
                <w:rFonts w:ascii="Arial" w:eastAsia="Arial" w:hAnsi="Arial" w:cs="Arial"/>
                <w:spacing w:val="1"/>
              </w:rPr>
              <w:t>a</w:t>
            </w:r>
            <w:r w:rsidRPr="00FC22B1">
              <w:rPr>
                <w:rFonts w:ascii="Arial" w:eastAsia="Arial" w:hAnsi="Arial" w:cs="Arial"/>
              </w:rPr>
              <w:t>ti</w:t>
            </w:r>
            <w:r w:rsidRPr="00FC22B1">
              <w:rPr>
                <w:rFonts w:ascii="Arial" w:eastAsia="Arial" w:hAnsi="Arial" w:cs="Arial"/>
                <w:spacing w:val="-1"/>
              </w:rPr>
              <w:t>o</w:t>
            </w:r>
            <w:r w:rsidRPr="00FC22B1">
              <w:rPr>
                <w:rFonts w:ascii="Arial" w:eastAsia="Arial" w:hAnsi="Arial" w:cs="Arial"/>
              </w:rPr>
              <w:t xml:space="preserve">n (net </w:t>
            </w:r>
            <w:r w:rsidRPr="00FC22B1">
              <w:rPr>
                <w:rFonts w:ascii="Arial" w:eastAsia="Arial" w:hAnsi="Arial" w:cs="Arial"/>
                <w:spacing w:val="1"/>
              </w:rPr>
              <w:t>o</w:t>
            </w:r>
            <w:r w:rsidRPr="00FC22B1">
              <w:rPr>
                <w:rFonts w:ascii="Arial" w:eastAsia="Arial" w:hAnsi="Arial" w:cs="Arial"/>
              </w:rPr>
              <w:t>f e</w:t>
            </w:r>
            <w:r w:rsidRPr="00FC22B1">
              <w:rPr>
                <w:rFonts w:ascii="Arial" w:eastAsia="Arial" w:hAnsi="Arial" w:cs="Arial"/>
                <w:spacing w:val="1"/>
              </w:rPr>
              <w:t>l</w:t>
            </w:r>
            <w:r w:rsidRPr="00FC22B1">
              <w:rPr>
                <w:rFonts w:ascii="Arial" w:eastAsia="Arial" w:hAnsi="Arial" w:cs="Arial"/>
              </w:rPr>
              <w:t>igible sh</w:t>
            </w:r>
            <w:r w:rsidRPr="00FC22B1">
              <w:rPr>
                <w:rFonts w:ascii="Arial" w:eastAsia="Arial" w:hAnsi="Arial" w:cs="Arial"/>
                <w:spacing w:val="1"/>
              </w:rPr>
              <w:t>o</w:t>
            </w:r>
            <w:r w:rsidRPr="00FC22B1">
              <w:rPr>
                <w:rFonts w:ascii="Arial" w:eastAsia="Arial" w:hAnsi="Arial" w:cs="Arial"/>
              </w:rPr>
              <w:t>rt posi</w:t>
            </w:r>
            <w:r w:rsidRPr="00FC22B1">
              <w:rPr>
                <w:rFonts w:ascii="Arial" w:eastAsia="Arial" w:hAnsi="Arial" w:cs="Arial"/>
                <w:spacing w:val="1"/>
              </w:rPr>
              <w:t>t</w:t>
            </w:r>
            <w:r w:rsidRPr="00FC22B1">
              <w:rPr>
                <w:rFonts w:ascii="Arial" w:eastAsia="Arial" w:hAnsi="Arial" w:cs="Arial"/>
              </w:rPr>
              <w:t>io</w:t>
            </w:r>
            <w:r w:rsidRPr="00FC22B1">
              <w:rPr>
                <w:rFonts w:ascii="Arial" w:eastAsia="Arial" w:hAnsi="Arial" w:cs="Arial"/>
                <w:spacing w:val="1"/>
              </w:rPr>
              <w:t>n</w:t>
            </w:r>
            <w:r w:rsidRPr="00FC22B1">
              <w:rPr>
                <w:rFonts w:ascii="Arial" w:eastAsia="Arial" w:hAnsi="Arial" w:cs="Arial"/>
              </w:rPr>
              <w:t>s</w:t>
            </w:r>
            <w:r w:rsidRPr="00FC22B1">
              <w:rPr>
                <w:rFonts w:ascii="Arial" w:eastAsia="Arial" w:hAnsi="Arial" w:cs="Arial"/>
                <w:spacing w:val="10"/>
              </w:rPr>
              <w:t>)</w:t>
            </w:r>
            <w:r w:rsidRPr="00FC22B1">
              <w:rPr>
                <w:rFonts w:ascii="Arial" w:eastAsia="Arial" w:hAnsi="Arial" w:cs="Arial"/>
                <w:position w:val="9"/>
                <w:sz w:val="14"/>
                <w:szCs w:val="14"/>
              </w:rPr>
              <w:t>10</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4321B08"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143C08D" w14:textId="77777777" w:rsidR="006556C9" w:rsidRPr="00FC22B1" w:rsidRDefault="006556C9" w:rsidP="006556C9"/>
        </w:tc>
      </w:tr>
      <w:tr w:rsidR="00B6058E" w:rsidRPr="00B6058E" w14:paraId="373281E7" w14:textId="77777777" w:rsidTr="00750B9B">
        <w:trPr>
          <w:cantSplit/>
          <w:trHeight w:hRule="exact" w:val="45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E00F288"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41</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565103A" w14:textId="77777777" w:rsidR="006556C9" w:rsidRPr="00FC22B1" w:rsidRDefault="006556C9" w:rsidP="006556C9">
            <w:pPr>
              <w:spacing w:before="61"/>
              <w:ind w:left="108" w:right="-20"/>
              <w:rPr>
                <w:rFonts w:ascii="Arial" w:eastAsia="Arial" w:hAnsi="Arial" w:cs="Arial"/>
              </w:rPr>
            </w:pPr>
            <w:r w:rsidRPr="00FC22B1">
              <w:rPr>
                <w:rFonts w:ascii="Arial" w:eastAsia="Arial" w:hAnsi="Arial" w:cs="Arial"/>
              </w:rPr>
              <w:t>Natio</w:t>
            </w:r>
            <w:r w:rsidRPr="00FC22B1">
              <w:rPr>
                <w:rFonts w:ascii="Arial" w:eastAsia="Arial" w:hAnsi="Arial" w:cs="Arial"/>
                <w:spacing w:val="1"/>
              </w:rPr>
              <w:t>n</w:t>
            </w:r>
            <w:r w:rsidRPr="00FC22B1">
              <w:rPr>
                <w:rFonts w:ascii="Arial" w:eastAsia="Arial" w:hAnsi="Arial" w:cs="Arial"/>
              </w:rPr>
              <w:t xml:space="preserve">al </w:t>
            </w:r>
            <w:r w:rsidRPr="00FC22B1">
              <w:rPr>
                <w:rFonts w:ascii="Arial" w:eastAsia="Arial" w:hAnsi="Arial" w:cs="Arial"/>
                <w:spacing w:val="1"/>
              </w:rPr>
              <w:t>s</w:t>
            </w:r>
            <w:r w:rsidRPr="00FC22B1">
              <w:rPr>
                <w:rFonts w:ascii="Arial" w:eastAsia="Arial" w:hAnsi="Arial" w:cs="Arial"/>
              </w:rPr>
              <w:t>pec</w:t>
            </w:r>
            <w:r w:rsidRPr="00FC22B1">
              <w:rPr>
                <w:rFonts w:ascii="Arial" w:eastAsia="Arial" w:hAnsi="Arial" w:cs="Arial"/>
                <w:spacing w:val="1"/>
              </w:rPr>
              <w:t>i</w:t>
            </w:r>
            <w:r w:rsidRPr="00FC22B1">
              <w:rPr>
                <w:rFonts w:ascii="Arial" w:eastAsia="Arial" w:hAnsi="Arial" w:cs="Arial"/>
              </w:rPr>
              <w:t>fic re</w:t>
            </w:r>
            <w:r w:rsidRPr="00FC22B1">
              <w:rPr>
                <w:rFonts w:ascii="Arial" w:eastAsia="Arial" w:hAnsi="Arial" w:cs="Arial"/>
                <w:spacing w:val="1"/>
              </w:rPr>
              <w:t>g</w:t>
            </w:r>
            <w:r w:rsidRPr="00FC22B1">
              <w:rPr>
                <w:rFonts w:ascii="Arial" w:eastAsia="Arial" w:hAnsi="Arial" w:cs="Arial"/>
              </w:rPr>
              <w:t>ula</w:t>
            </w:r>
            <w:r w:rsidRPr="00FC22B1">
              <w:rPr>
                <w:rFonts w:ascii="Arial" w:eastAsia="Arial" w:hAnsi="Arial" w:cs="Arial"/>
                <w:spacing w:val="-1"/>
              </w:rPr>
              <w:t>t</w:t>
            </w:r>
            <w:r w:rsidRPr="00FC22B1">
              <w:rPr>
                <w:rFonts w:ascii="Arial" w:eastAsia="Arial" w:hAnsi="Arial" w:cs="Arial"/>
              </w:rPr>
              <w:t>ory adju</w:t>
            </w:r>
            <w:r w:rsidRPr="00FC22B1">
              <w:rPr>
                <w:rFonts w:ascii="Arial" w:eastAsia="Arial" w:hAnsi="Arial" w:cs="Arial"/>
                <w:spacing w:val="1"/>
              </w:rPr>
              <w:t>s</w:t>
            </w:r>
            <w:r w:rsidRPr="00FC22B1">
              <w:rPr>
                <w:rFonts w:ascii="Arial" w:eastAsia="Arial" w:hAnsi="Arial" w:cs="Arial"/>
              </w:rPr>
              <w:t>t</w:t>
            </w:r>
            <w:r w:rsidRPr="00FC22B1">
              <w:rPr>
                <w:rFonts w:ascii="Arial" w:eastAsia="Arial" w:hAnsi="Arial" w:cs="Arial"/>
                <w:spacing w:val="1"/>
              </w:rPr>
              <w:t>m</w:t>
            </w:r>
            <w:r w:rsidRPr="00FC22B1">
              <w:rPr>
                <w:rFonts w:ascii="Arial" w:eastAsia="Arial" w:hAnsi="Arial" w:cs="Arial"/>
              </w:rPr>
              <w:t>ents(4</w:t>
            </w:r>
            <w:r w:rsidRPr="00FC22B1">
              <w:rPr>
                <w:rFonts w:ascii="Arial" w:eastAsia="Arial" w:hAnsi="Arial" w:cs="Arial"/>
                <w:spacing w:val="1"/>
              </w:rPr>
              <w:t>1</w:t>
            </w:r>
            <w:r w:rsidRPr="00FC22B1">
              <w:rPr>
                <w:rFonts w:ascii="Arial" w:eastAsia="Arial" w:hAnsi="Arial" w:cs="Arial"/>
              </w:rPr>
              <w:t>a+41b)</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12C67DF"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F99B7F2" w14:textId="77777777" w:rsidR="006556C9" w:rsidRPr="00FC22B1" w:rsidRDefault="006556C9" w:rsidP="006556C9"/>
        </w:tc>
      </w:tr>
      <w:tr w:rsidR="00B6058E" w:rsidRPr="00B6058E" w14:paraId="31B9655E" w14:textId="77777777" w:rsidTr="00750B9B">
        <w:trPr>
          <w:cantSplit/>
          <w:trHeight w:hRule="exact" w:val="65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7AE3D3B" w14:textId="77777777" w:rsidR="006556C9" w:rsidRPr="00FC22B1" w:rsidRDefault="006556C9" w:rsidP="006556C9">
            <w:pPr>
              <w:spacing w:before="14"/>
              <w:ind w:left="107" w:right="-20"/>
              <w:rPr>
                <w:rFonts w:ascii="Arial" w:eastAsia="Arial" w:hAnsi="Arial" w:cs="Arial"/>
              </w:rPr>
            </w:pPr>
            <w:r w:rsidRPr="00FC22B1">
              <w:rPr>
                <w:rFonts w:ascii="Arial" w:eastAsia="Arial" w:hAnsi="Arial" w:cs="Arial"/>
              </w:rPr>
              <w:t>41a</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26FD0C1" w14:textId="77777777" w:rsidR="006556C9" w:rsidRPr="00FC22B1" w:rsidRDefault="006556C9" w:rsidP="006556C9">
            <w:pPr>
              <w:tabs>
                <w:tab w:val="left" w:pos="2869"/>
                <w:tab w:val="left" w:pos="3923"/>
              </w:tabs>
              <w:spacing w:before="14" w:line="237" w:lineRule="auto"/>
              <w:ind w:left="108" w:right="47"/>
              <w:rPr>
                <w:rFonts w:ascii="Arial" w:eastAsia="Arial" w:hAnsi="Arial" w:cs="Arial"/>
              </w:rPr>
            </w:pPr>
            <w:r w:rsidRPr="00FC22B1">
              <w:rPr>
                <w:rFonts w:ascii="Arial" w:eastAsia="Arial" w:hAnsi="Arial" w:cs="Arial"/>
                <w:i/>
                <w:iCs/>
              </w:rPr>
              <w:t>Of whi</w:t>
            </w:r>
            <w:r w:rsidRPr="00FC22B1">
              <w:rPr>
                <w:rFonts w:ascii="Arial" w:eastAsia="Arial" w:hAnsi="Arial" w:cs="Arial"/>
                <w:i/>
                <w:iCs/>
                <w:spacing w:val="1"/>
              </w:rPr>
              <w:t>c</w:t>
            </w:r>
            <w:r w:rsidRPr="00FC22B1">
              <w:rPr>
                <w:rFonts w:ascii="Arial" w:eastAsia="Arial" w:hAnsi="Arial" w:cs="Arial"/>
                <w:i/>
                <w:iCs/>
              </w:rPr>
              <w:t xml:space="preserve">h: </w:t>
            </w:r>
            <w:r w:rsidRPr="00FC22B1">
              <w:rPr>
                <w:rFonts w:ascii="Arial" w:eastAsia="Arial" w:hAnsi="Arial" w:cs="Arial"/>
                <w:spacing w:val="1"/>
              </w:rPr>
              <w:t>I</w:t>
            </w:r>
            <w:r w:rsidRPr="00FC22B1">
              <w:rPr>
                <w:rFonts w:ascii="Arial" w:eastAsia="Arial" w:hAnsi="Arial" w:cs="Arial"/>
              </w:rPr>
              <w:t>nvestments</w:t>
            </w:r>
            <w:r w:rsidRPr="00FC22B1">
              <w:rPr>
                <w:rFonts w:ascii="Arial" w:eastAsia="Arial" w:hAnsi="Arial" w:cs="Arial"/>
              </w:rPr>
              <w:tab/>
              <w:t>in the</w:t>
            </w:r>
            <w:r w:rsidRPr="00FC22B1">
              <w:rPr>
                <w:rFonts w:ascii="Arial" w:eastAsia="Arial" w:hAnsi="Arial" w:cs="Arial"/>
              </w:rPr>
              <w:tab/>
              <w:t>Addi</w:t>
            </w:r>
            <w:r w:rsidRPr="00FC22B1">
              <w:rPr>
                <w:rFonts w:ascii="Arial" w:eastAsia="Arial" w:hAnsi="Arial" w:cs="Arial"/>
                <w:spacing w:val="1"/>
              </w:rPr>
              <w:t>t</w:t>
            </w:r>
            <w:r w:rsidRPr="00FC22B1">
              <w:rPr>
                <w:rFonts w:ascii="Arial" w:eastAsia="Arial" w:hAnsi="Arial" w:cs="Arial"/>
              </w:rPr>
              <w:t>ion</w:t>
            </w:r>
            <w:r w:rsidRPr="00FC22B1">
              <w:rPr>
                <w:rFonts w:ascii="Arial" w:eastAsia="Arial" w:hAnsi="Arial" w:cs="Arial"/>
                <w:spacing w:val="1"/>
              </w:rPr>
              <w:t>a</w:t>
            </w:r>
            <w:r w:rsidRPr="00FC22B1">
              <w:rPr>
                <w:rFonts w:ascii="Arial" w:eastAsia="Arial" w:hAnsi="Arial" w:cs="Arial"/>
              </w:rPr>
              <w:t>lT</w:t>
            </w:r>
            <w:r w:rsidRPr="00FC22B1">
              <w:rPr>
                <w:rFonts w:ascii="Arial" w:eastAsia="Arial" w:hAnsi="Arial" w:cs="Arial"/>
                <w:spacing w:val="1"/>
              </w:rPr>
              <w:t>i</w:t>
            </w:r>
            <w:r w:rsidRPr="00FC22B1">
              <w:rPr>
                <w:rFonts w:ascii="Arial" w:eastAsia="Arial" w:hAnsi="Arial" w:cs="Arial"/>
              </w:rPr>
              <w:t>er1</w:t>
            </w:r>
            <w:r w:rsidRPr="00FC22B1">
              <w:rPr>
                <w:rFonts w:ascii="Arial" w:eastAsia="Arial" w:hAnsi="Arial" w:cs="Arial"/>
                <w:spacing w:val="1"/>
              </w:rPr>
              <w:t>c</w:t>
            </w:r>
            <w:r w:rsidRPr="00FC22B1">
              <w:rPr>
                <w:rFonts w:ascii="Arial" w:eastAsia="Arial" w:hAnsi="Arial" w:cs="Arial"/>
              </w:rPr>
              <w:t>api</w:t>
            </w:r>
            <w:r w:rsidRPr="00FC22B1">
              <w:rPr>
                <w:rFonts w:ascii="Arial" w:eastAsia="Arial" w:hAnsi="Arial" w:cs="Arial"/>
                <w:spacing w:val="1"/>
              </w:rPr>
              <w:t>t</w:t>
            </w:r>
            <w:r w:rsidRPr="00FC22B1">
              <w:rPr>
                <w:rFonts w:ascii="Arial" w:eastAsia="Arial" w:hAnsi="Arial" w:cs="Arial"/>
              </w:rPr>
              <w:t>alof un</w:t>
            </w:r>
            <w:r w:rsidRPr="00FC22B1">
              <w:rPr>
                <w:rFonts w:ascii="Arial" w:eastAsia="Arial" w:hAnsi="Arial" w:cs="Arial"/>
                <w:spacing w:val="1"/>
              </w:rPr>
              <w:t>c</w:t>
            </w:r>
            <w:r w:rsidRPr="00FC22B1">
              <w:rPr>
                <w:rFonts w:ascii="Arial" w:eastAsia="Arial" w:hAnsi="Arial" w:cs="Arial"/>
              </w:rPr>
              <w:t>on</w:t>
            </w:r>
            <w:r w:rsidRPr="00FC22B1">
              <w:rPr>
                <w:rFonts w:ascii="Arial" w:eastAsia="Arial" w:hAnsi="Arial" w:cs="Arial"/>
                <w:spacing w:val="1"/>
              </w:rPr>
              <w:t>s</w:t>
            </w:r>
            <w:r w:rsidRPr="00FC22B1">
              <w:rPr>
                <w:rFonts w:ascii="Arial" w:eastAsia="Arial" w:hAnsi="Arial" w:cs="Arial"/>
              </w:rPr>
              <w:t>ol</w:t>
            </w:r>
            <w:r w:rsidRPr="00FC22B1">
              <w:rPr>
                <w:rFonts w:ascii="Arial" w:eastAsia="Arial" w:hAnsi="Arial" w:cs="Arial"/>
                <w:spacing w:val="1"/>
              </w:rPr>
              <w:t>i</w:t>
            </w:r>
            <w:r w:rsidRPr="00FC22B1">
              <w:rPr>
                <w:rFonts w:ascii="Arial" w:eastAsia="Arial" w:hAnsi="Arial" w:cs="Arial"/>
              </w:rPr>
              <w:t>d</w:t>
            </w:r>
            <w:r w:rsidRPr="00FC22B1">
              <w:rPr>
                <w:rFonts w:ascii="Arial" w:eastAsia="Arial" w:hAnsi="Arial" w:cs="Arial"/>
                <w:spacing w:val="-1"/>
              </w:rPr>
              <w:t>a</w:t>
            </w:r>
            <w:r w:rsidRPr="00FC22B1">
              <w:rPr>
                <w:rFonts w:ascii="Arial" w:eastAsia="Arial" w:hAnsi="Arial" w:cs="Arial"/>
              </w:rPr>
              <w:t>ted in</w:t>
            </w:r>
            <w:r w:rsidRPr="00FC22B1">
              <w:rPr>
                <w:rFonts w:ascii="Arial" w:eastAsia="Arial" w:hAnsi="Arial" w:cs="Arial"/>
                <w:spacing w:val="1"/>
              </w:rPr>
              <w:t>s</w:t>
            </w:r>
            <w:r w:rsidRPr="00FC22B1">
              <w:rPr>
                <w:rFonts w:ascii="Arial" w:eastAsia="Arial" w:hAnsi="Arial" w:cs="Arial"/>
              </w:rPr>
              <w:t>ura</w:t>
            </w:r>
            <w:r w:rsidRPr="00FC22B1">
              <w:rPr>
                <w:rFonts w:ascii="Arial" w:eastAsia="Arial" w:hAnsi="Arial" w:cs="Arial"/>
                <w:spacing w:val="1"/>
              </w:rPr>
              <w:t>n</w:t>
            </w:r>
            <w:r w:rsidRPr="00FC22B1">
              <w:rPr>
                <w:rFonts w:ascii="Arial" w:eastAsia="Arial" w:hAnsi="Arial" w:cs="Arial"/>
              </w:rPr>
              <w:t>ce sub</w:t>
            </w:r>
            <w:r w:rsidRPr="00FC22B1">
              <w:rPr>
                <w:rFonts w:ascii="Arial" w:eastAsia="Arial" w:hAnsi="Arial" w:cs="Arial"/>
                <w:spacing w:val="1"/>
              </w:rPr>
              <w:t>si</w:t>
            </w:r>
            <w:r w:rsidRPr="00FC22B1">
              <w:rPr>
                <w:rFonts w:ascii="Arial" w:eastAsia="Arial" w:hAnsi="Arial" w:cs="Arial"/>
              </w:rPr>
              <w:t>diaries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6A87186"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71813B9" w14:textId="77777777" w:rsidR="006556C9" w:rsidRPr="00FC22B1" w:rsidRDefault="006556C9" w:rsidP="006556C9"/>
        </w:tc>
      </w:tr>
      <w:tr w:rsidR="00B6058E" w:rsidRPr="00B6058E" w14:paraId="0D9A9FF1" w14:textId="77777777" w:rsidTr="00750B9B">
        <w:trPr>
          <w:cantSplit/>
          <w:trHeight w:hRule="exact" w:val="70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07293BA" w14:textId="77777777" w:rsidR="006556C9" w:rsidRPr="00FC22B1" w:rsidRDefault="006556C9" w:rsidP="006556C9">
            <w:pPr>
              <w:spacing w:before="14"/>
              <w:ind w:left="107" w:right="-20"/>
              <w:rPr>
                <w:rFonts w:ascii="Arial" w:eastAsia="Arial" w:hAnsi="Arial" w:cs="Arial"/>
              </w:rPr>
            </w:pPr>
            <w:r w:rsidRPr="00FC22B1">
              <w:rPr>
                <w:rFonts w:ascii="Arial" w:eastAsia="Arial" w:hAnsi="Arial" w:cs="Arial"/>
              </w:rPr>
              <w:t>41b</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69A1279" w14:textId="77777777" w:rsidR="006556C9" w:rsidRPr="00FC22B1" w:rsidRDefault="006556C9" w:rsidP="006556C9">
            <w:pPr>
              <w:spacing w:before="33" w:line="246" w:lineRule="auto"/>
              <w:ind w:left="108" w:right="47"/>
              <w:rPr>
                <w:rFonts w:ascii="Arial" w:eastAsia="Arial" w:hAnsi="Arial" w:cs="Arial"/>
              </w:rPr>
            </w:pPr>
            <w:r w:rsidRPr="00FC22B1">
              <w:rPr>
                <w:rFonts w:ascii="Arial" w:eastAsia="Arial" w:hAnsi="Arial" w:cs="Arial"/>
                <w:i/>
                <w:iCs/>
              </w:rPr>
              <w:t>Of wh</w:t>
            </w:r>
            <w:r w:rsidRPr="00FC22B1">
              <w:rPr>
                <w:rFonts w:ascii="Arial" w:eastAsia="Arial" w:hAnsi="Arial" w:cs="Arial"/>
                <w:i/>
                <w:iCs/>
                <w:spacing w:val="1"/>
              </w:rPr>
              <w:t>i</w:t>
            </w:r>
            <w:r w:rsidRPr="00FC22B1">
              <w:rPr>
                <w:rFonts w:ascii="Arial" w:eastAsia="Arial" w:hAnsi="Arial" w:cs="Arial"/>
                <w:i/>
                <w:iCs/>
              </w:rPr>
              <w:t>c</w:t>
            </w:r>
            <w:r w:rsidRPr="00FC22B1">
              <w:rPr>
                <w:rFonts w:ascii="Arial" w:eastAsia="Arial" w:hAnsi="Arial" w:cs="Arial"/>
                <w:i/>
                <w:iCs/>
                <w:spacing w:val="1"/>
              </w:rPr>
              <w:t>h</w:t>
            </w:r>
            <w:r w:rsidRPr="00FC22B1">
              <w:rPr>
                <w:rFonts w:ascii="Arial" w:eastAsia="Arial" w:hAnsi="Arial" w:cs="Arial"/>
                <w:i/>
                <w:iCs/>
              </w:rPr>
              <w:t>:</w:t>
            </w:r>
            <w:r w:rsidRPr="00FC22B1">
              <w:rPr>
                <w:rFonts w:ascii="Arial" w:eastAsia="Arial" w:hAnsi="Arial" w:cs="Arial"/>
              </w:rPr>
              <w:t>Shortfa</w:t>
            </w:r>
            <w:r w:rsidRPr="00FC22B1">
              <w:rPr>
                <w:rFonts w:ascii="Arial" w:eastAsia="Arial" w:hAnsi="Arial" w:cs="Arial"/>
                <w:spacing w:val="1"/>
              </w:rPr>
              <w:t>l</w:t>
            </w:r>
            <w:r w:rsidRPr="00FC22B1">
              <w:rPr>
                <w:rFonts w:ascii="Arial" w:eastAsia="Arial" w:hAnsi="Arial" w:cs="Arial"/>
              </w:rPr>
              <w:t>l</w:t>
            </w:r>
            <w:r w:rsidRPr="00FC22B1">
              <w:rPr>
                <w:rFonts w:ascii="Arial" w:eastAsia="Arial" w:hAnsi="Arial" w:cs="Arial"/>
                <w:spacing w:val="1"/>
              </w:rPr>
              <w:t>i</w:t>
            </w:r>
            <w:r w:rsidRPr="00FC22B1">
              <w:rPr>
                <w:rFonts w:ascii="Arial" w:eastAsia="Arial" w:hAnsi="Arial" w:cs="Arial"/>
              </w:rPr>
              <w:t>ntheAdd</w:t>
            </w:r>
            <w:r w:rsidRPr="00FC22B1">
              <w:rPr>
                <w:rFonts w:ascii="Arial" w:eastAsia="Arial" w:hAnsi="Arial" w:cs="Arial"/>
                <w:spacing w:val="1"/>
              </w:rPr>
              <w:t>i</w:t>
            </w:r>
            <w:r w:rsidRPr="00FC22B1">
              <w:rPr>
                <w:rFonts w:ascii="Arial" w:eastAsia="Arial" w:hAnsi="Arial" w:cs="Arial"/>
              </w:rPr>
              <w:t>ti</w:t>
            </w:r>
            <w:r w:rsidRPr="00FC22B1">
              <w:rPr>
                <w:rFonts w:ascii="Arial" w:eastAsia="Arial" w:hAnsi="Arial" w:cs="Arial"/>
                <w:spacing w:val="1"/>
              </w:rPr>
              <w:t>o</w:t>
            </w:r>
            <w:r w:rsidRPr="00FC22B1">
              <w:rPr>
                <w:rFonts w:ascii="Arial" w:eastAsia="Arial" w:hAnsi="Arial" w:cs="Arial"/>
              </w:rPr>
              <w:t>nal</w:t>
            </w:r>
            <w:r w:rsidRPr="00FC22B1">
              <w:rPr>
                <w:rFonts w:ascii="Arial" w:eastAsia="Arial" w:hAnsi="Arial" w:cs="Arial"/>
                <w:spacing w:val="1"/>
              </w:rPr>
              <w:t>T</w:t>
            </w:r>
            <w:r w:rsidRPr="00FC22B1">
              <w:rPr>
                <w:rFonts w:ascii="Arial" w:eastAsia="Arial" w:hAnsi="Arial" w:cs="Arial"/>
              </w:rPr>
              <w:t>ier1</w:t>
            </w:r>
            <w:r w:rsidRPr="00FC22B1">
              <w:rPr>
                <w:rFonts w:ascii="Arial" w:eastAsia="Arial" w:hAnsi="Arial" w:cs="Arial"/>
                <w:spacing w:val="1"/>
              </w:rPr>
              <w:t>c</w:t>
            </w:r>
            <w:r w:rsidRPr="00FC22B1">
              <w:rPr>
                <w:rFonts w:ascii="Arial" w:eastAsia="Arial" w:hAnsi="Arial" w:cs="Arial"/>
              </w:rPr>
              <w:t>apital</w:t>
            </w:r>
            <w:r w:rsidRPr="00FC22B1">
              <w:rPr>
                <w:rFonts w:ascii="Arial" w:eastAsia="Arial" w:hAnsi="Arial" w:cs="Arial"/>
                <w:spacing w:val="1"/>
              </w:rPr>
              <w:t>o</w:t>
            </w:r>
            <w:r w:rsidRPr="00FC22B1">
              <w:rPr>
                <w:rFonts w:ascii="Arial" w:eastAsia="Arial" w:hAnsi="Arial" w:cs="Arial"/>
              </w:rPr>
              <w:t>fmajo</w:t>
            </w:r>
            <w:r w:rsidRPr="00FC22B1">
              <w:rPr>
                <w:rFonts w:ascii="Arial" w:eastAsia="Arial" w:hAnsi="Arial" w:cs="Arial"/>
                <w:spacing w:val="1"/>
              </w:rPr>
              <w:t>r</w:t>
            </w:r>
            <w:r w:rsidRPr="00FC22B1">
              <w:rPr>
                <w:rFonts w:ascii="Arial" w:eastAsia="Arial" w:hAnsi="Arial" w:cs="Arial"/>
              </w:rPr>
              <w:t>ityowned fin</w:t>
            </w:r>
            <w:r w:rsidRPr="00FC22B1">
              <w:rPr>
                <w:rFonts w:ascii="Arial" w:eastAsia="Arial" w:hAnsi="Arial" w:cs="Arial"/>
                <w:spacing w:val="1"/>
              </w:rPr>
              <w:t>a</w:t>
            </w:r>
            <w:r w:rsidRPr="00FC22B1">
              <w:rPr>
                <w:rFonts w:ascii="Arial" w:eastAsia="Arial" w:hAnsi="Arial" w:cs="Arial"/>
              </w:rPr>
              <w:t>nc</w:t>
            </w:r>
            <w:r w:rsidRPr="00FC22B1">
              <w:rPr>
                <w:rFonts w:ascii="Arial" w:eastAsia="Arial" w:hAnsi="Arial" w:cs="Arial"/>
                <w:spacing w:val="1"/>
              </w:rPr>
              <w:t>i</w:t>
            </w:r>
            <w:r w:rsidRPr="00FC22B1">
              <w:rPr>
                <w:rFonts w:ascii="Arial" w:eastAsia="Arial" w:hAnsi="Arial" w:cs="Arial"/>
              </w:rPr>
              <w:t>al ent</w:t>
            </w:r>
            <w:r w:rsidRPr="00FC22B1">
              <w:rPr>
                <w:rFonts w:ascii="Arial" w:eastAsia="Arial" w:hAnsi="Arial" w:cs="Arial"/>
                <w:spacing w:val="-1"/>
              </w:rPr>
              <w:t>i</w:t>
            </w:r>
            <w:r w:rsidRPr="00FC22B1">
              <w:rPr>
                <w:rFonts w:ascii="Arial" w:eastAsia="Arial" w:hAnsi="Arial" w:cs="Arial"/>
              </w:rPr>
              <w:t>ties wh</w:t>
            </w:r>
            <w:r w:rsidRPr="00FC22B1">
              <w:rPr>
                <w:rFonts w:ascii="Arial" w:eastAsia="Arial" w:hAnsi="Arial" w:cs="Arial"/>
                <w:spacing w:val="1"/>
              </w:rPr>
              <w:t>i</w:t>
            </w:r>
            <w:r w:rsidRPr="00FC22B1">
              <w:rPr>
                <w:rFonts w:ascii="Arial" w:eastAsia="Arial" w:hAnsi="Arial" w:cs="Arial"/>
              </w:rPr>
              <w:t>ch ha</w:t>
            </w:r>
            <w:r w:rsidRPr="00FC22B1">
              <w:rPr>
                <w:rFonts w:ascii="Arial" w:eastAsia="Arial" w:hAnsi="Arial" w:cs="Arial"/>
                <w:spacing w:val="-1"/>
              </w:rPr>
              <w:t>v</w:t>
            </w:r>
            <w:r w:rsidRPr="00FC22B1">
              <w:rPr>
                <w:rFonts w:ascii="Arial" w:eastAsia="Arial" w:hAnsi="Arial" w:cs="Arial"/>
              </w:rPr>
              <w:t xml:space="preserve">e not </w:t>
            </w:r>
            <w:r w:rsidRPr="00FC22B1">
              <w:rPr>
                <w:rFonts w:ascii="Arial" w:eastAsia="Arial" w:hAnsi="Arial" w:cs="Arial"/>
                <w:spacing w:val="1"/>
              </w:rPr>
              <w:t>b</w:t>
            </w:r>
            <w:r w:rsidRPr="00FC22B1">
              <w:rPr>
                <w:rFonts w:ascii="Arial" w:eastAsia="Arial" w:hAnsi="Arial" w:cs="Arial"/>
              </w:rPr>
              <w:t>e</w:t>
            </w:r>
            <w:r w:rsidRPr="00FC22B1">
              <w:rPr>
                <w:rFonts w:ascii="Arial" w:eastAsia="Arial" w:hAnsi="Arial" w:cs="Arial"/>
                <w:spacing w:val="1"/>
              </w:rPr>
              <w:t>e</w:t>
            </w:r>
            <w:r w:rsidRPr="00FC22B1">
              <w:rPr>
                <w:rFonts w:ascii="Arial" w:eastAsia="Arial" w:hAnsi="Arial" w:cs="Arial"/>
              </w:rPr>
              <w:t xml:space="preserve">n </w:t>
            </w:r>
            <w:r w:rsidRPr="00FC22B1">
              <w:rPr>
                <w:rFonts w:ascii="Arial" w:eastAsia="Arial" w:hAnsi="Arial" w:cs="Arial"/>
                <w:spacing w:val="1"/>
              </w:rPr>
              <w:t>c</w:t>
            </w:r>
            <w:r w:rsidRPr="00FC22B1">
              <w:rPr>
                <w:rFonts w:ascii="Arial" w:eastAsia="Arial" w:hAnsi="Arial" w:cs="Arial"/>
              </w:rPr>
              <w:t>on</w:t>
            </w:r>
            <w:r w:rsidRPr="00FC22B1">
              <w:rPr>
                <w:rFonts w:ascii="Arial" w:eastAsia="Arial" w:hAnsi="Arial" w:cs="Arial"/>
                <w:spacing w:val="1"/>
              </w:rPr>
              <w:t>s</w:t>
            </w:r>
            <w:r w:rsidRPr="00FC22B1">
              <w:rPr>
                <w:rFonts w:ascii="Arial" w:eastAsia="Arial" w:hAnsi="Arial" w:cs="Arial"/>
              </w:rPr>
              <w:t>ol</w:t>
            </w:r>
            <w:r w:rsidRPr="00FC22B1">
              <w:rPr>
                <w:rFonts w:ascii="Arial" w:eastAsia="Arial" w:hAnsi="Arial" w:cs="Arial"/>
                <w:spacing w:val="1"/>
              </w:rPr>
              <w:t>i</w:t>
            </w:r>
            <w:r w:rsidRPr="00FC22B1">
              <w:rPr>
                <w:rFonts w:ascii="Arial" w:eastAsia="Arial" w:hAnsi="Arial" w:cs="Arial"/>
              </w:rPr>
              <w:t>da</w:t>
            </w:r>
            <w:r w:rsidRPr="00FC22B1">
              <w:rPr>
                <w:rFonts w:ascii="Arial" w:eastAsia="Arial" w:hAnsi="Arial" w:cs="Arial"/>
                <w:spacing w:val="-1"/>
              </w:rPr>
              <w:t>t</w:t>
            </w:r>
            <w:r w:rsidRPr="00FC22B1">
              <w:rPr>
                <w:rFonts w:ascii="Arial" w:eastAsia="Arial" w:hAnsi="Arial" w:cs="Arial"/>
              </w:rPr>
              <w:t xml:space="preserve">ed with </w:t>
            </w:r>
            <w:r w:rsidRPr="00FC22B1">
              <w:rPr>
                <w:rFonts w:ascii="Arial" w:eastAsia="Arial" w:hAnsi="Arial" w:cs="Arial"/>
                <w:spacing w:val="1"/>
              </w:rPr>
              <w:t>t</w:t>
            </w:r>
            <w:r w:rsidRPr="00FC22B1">
              <w:rPr>
                <w:rFonts w:ascii="Arial" w:eastAsia="Arial" w:hAnsi="Arial" w:cs="Arial"/>
              </w:rPr>
              <w:t>he b</w:t>
            </w:r>
            <w:r w:rsidRPr="00FC22B1">
              <w:rPr>
                <w:rFonts w:ascii="Arial" w:eastAsia="Arial" w:hAnsi="Arial" w:cs="Arial"/>
                <w:spacing w:val="1"/>
              </w:rPr>
              <w:t>a</w:t>
            </w:r>
            <w:r w:rsidRPr="00FC22B1">
              <w:rPr>
                <w:rFonts w:ascii="Arial" w:eastAsia="Arial" w:hAnsi="Arial" w:cs="Arial"/>
              </w:rPr>
              <w:t>nk</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FC385DF"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AF394A8" w14:textId="77777777" w:rsidR="006556C9" w:rsidRPr="00FC22B1" w:rsidRDefault="006556C9" w:rsidP="006556C9"/>
        </w:tc>
      </w:tr>
      <w:tr w:rsidR="00B6058E" w:rsidRPr="00B6058E" w14:paraId="1853C811" w14:textId="77777777" w:rsidTr="00750B9B">
        <w:trPr>
          <w:cantSplit/>
          <w:trHeight w:hRule="exact" w:val="70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FF688C9"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42</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FEA759D" w14:textId="77777777" w:rsidR="006556C9" w:rsidRPr="00FC22B1" w:rsidRDefault="006556C9" w:rsidP="006556C9">
            <w:pPr>
              <w:spacing w:before="33" w:line="246" w:lineRule="auto"/>
              <w:ind w:left="108" w:right="47"/>
              <w:rPr>
                <w:rFonts w:ascii="Arial" w:eastAsia="Arial" w:hAnsi="Arial" w:cs="Arial"/>
              </w:rPr>
            </w:pPr>
            <w:r w:rsidRPr="00FC22B1">
              <w:rPr>
                <w:rFonts w:ascii="Arial" w:eastAsia="Arial" w:hAnsi="Arial" w:cs="Arial"/>
              </w:rPr>
              <w:t>Regul</w:t>
            </w:r>
            <w:r w:rsidRPr="00FC22B1">
              <w:rPr>
                <w:rFonts w:ascii="Arial" w:eastAsia="Arial" w:hAnsi="Arial" w:cs="Arial"/>
                <w:spacing w:val="1"/>
              </w:rPr>
              <w:t>a</w:t>
            </w:r>
            <w:r w:rsidRPr="00FC22B1">
              <w:rPr>
                <w:rFonts w:ascii="Arial" w:eastAsia="Arial" w:hAnsi="Arial" w:cs="Arial"/>
              </w:rPr>
              <w:t>torya</w:t>
            </w:r>
            <w:r w:rsidRPr="00FC22B1">
              <w:rPr>
                <w:rFonts w:ascii="Arial" w:eastAsia="Arial" w:hAnsi="Arial" w:cs="Arial"/>
                <w:spacing w:val="1"/>
              </w:rPr>
              <w:t>d</w:t>
            </w:r>
            <w:r w:rsidRPr="00FC22B1">
              <w:rPr>
                <w:rFonts w:ascii="Arial" w:eastAsia="Arial" w:hAnsi="Arial" w:cs="Arial"/>
              </w:rPr>
              <w:t>ju</w:t>
            </w:r>
            <w:r w:rsidRPr="00FC22B1">
              <w:rPr>
                <w:rFonts w:ascii="Arial" w:eastAsia="Arial" w:hAnsi="Arial" w:cs="Arial"/>
                <w:spacing w:val="1"/>
              </w:rPr>
              <w:t>s</w:t>
            </w:r>
            <w:r w:rsidRPr="00FC22B1">
              <w:rPr>
                <w:rFonts w:ascii="Arial" w:eastAsia="Arial" w:hAnsi="Arial" w:cs="Arial"/>
              </w:rPr>
              <w:t>tmentsapp</w:t>
            </w:r>
            <w:r w:rsidRPr="00FC22B1">
              <w:rPr>
                <w:rFonts w:ascii="Arial" w:eastAsia="Arial" w:hAnsi="Arial" w:cs="Arial"/>
                <w:spacing w:val="1"/>
              </w:rPr>
              <w:t>l</w:t>
            </w:r>
            <w:r w:rsidRPr="00FC22B1">
              <w:rPr>
                <w:rFonts w:ascii="Arial" w:eastAsia="Arial" w:hAnsi="Arial" w:cs="Arial"/>
              </w:rPr>
              <w:t>i</w:t>
            </w:r>
            <w:r w:rsidRPr="00FC22B1">
              <w:rPr>
                <w:rFonts w:ascii="Arial" w:eastAsia="Arial" w:hAnsi="Arial" w:cs="Arial"/>
                <w:spacing w:val="1"/>
              </w:rPr>
              <w:t>e</w:t>
            </w:r>
            <w:r w:rsidRPr="00FC22B1">
              <w:rPr>
                <w:rFonts w:ascii="Arial" w:eastAsia="Arial" w:hAnsi="Arial" w:cs="Arial"/>
              </w:rPr>
              <w:t>dtoAdd</w:t>
            </w:r>
            <w:r w:rsidRPr="00FC22B1">
              <w:rPr>
                <w:rFonts w:ascii="Arial" w:eastAsia="Arial" w:hAnsi="Arial" w:cs="Arial"/>
                <w:spacing w:val="1"/>
              </w:rPr>
              <w:t>i</w:t>
            </w:r>
            <w:r w:rsidRPr="00FC22B1">
              <w:rPr>
                <w:rFonts w:ascii="Arial" w:eastAsia="Arial" w:hAnsi="Arial" w:cs="Arial"/>
              </w:rPr>
              <w:t>ti</w:t>
            </w:r>
            <w:r w:rsidRPr="00FC22B1">
              <w:rPr>
                <w:rFonts w:ascii="Arial" w:eastAsia="Arial" w:hAnsi="Arial" w:cs="Arial"/>
                <w:spacing w:val="1"/>
              </w:rPr>
              <w:t>o</w:t>
            </w:r>
            <w:r w:rsidRPr="00FC22B1">
              <w:rPr>
                <w:rFonts w:ascii="Arial" w:eastAsia="Arial" w:hAnsi="Arial" w:cs="Arial"/>
              </w:rPr>
              <w:t>nalTier1</w:t>
            </w:r>
            <w:r w:rsidRPr="00FC22B1">
              <w:rPr>
                <w:rFonts w:ascii="Arial" w:eastAsia="Arial" w:hAnsi="Arial" w:cs="Arial"/>
                <w:spacing w:val="1"/>
              </w:rPr>
              <w:t>d</w:t>
            </w:r>
            <w:r w:rsidRPr="00FC22B1">
              <w:rPr>
                <w:rFonts w:ascii="Arial" w:eastAsia="Arial" w:hAnsi="Arial" w:cs="Arial"/>
              </w:rPr>
              <w:t>ue</w:t>
            </w:r>
            <w:r w:rsidRPr="00FC22B1">
              <w:rPr>
                <w:rFonts w:ascii="Arial" w:eastAsia="Arial" w:hAnsi="Arial" w:cs="Arial"/>
                <w:spacing w:val="1"/>
              </w:rPr>
              <w:t>t</w:t>
            </w:r>
            <w:r w:rsidRPr="00FC22B1">
              <w:rPr>
                <w:rFonts w:ascii="Arial" w:eastAsia="Arial" w:hAnsi="Arial" w:cs="Arial"/>
              </w:rPr>
              <w:t>o</w:t>
            </w:r>
            <w:r w:rsidRPr="00FC22B1">
              <w:rPr>
                <w:rFonts w:ascii="Arial" w:eastAsia="Arial" w:hAnsi="Arial" w:cs="Arial"/>
                <w:spacing w:val="2"/>
              </w:rPr>
              <w:t>i</w:t>
            </w:r>
            <w:r w:rsidRPr="00FC22B1">
              <w:rPr>
                <w:rFonts w:ascii="Arial" w:eastAsia="Arial" w:hAnsi="Arial" w:cs="Arial"/>
              </w:rPr>
              <w:t>n</w:t>
            </w:r>
            <w:r w:rsidRPr="00FC22B1">
              <w:rPr>
                <w:rFonts w:ascii="Arial" w:eastAsia="Arial" w:hAnsi="Arial" w:cs="Arial"/>
                <w:spacing w:val="1"/>
              </w:rPr>
              <w:t>s</w:t>
            </w:r>
            <w:r w:rsidRPr="00FC22B1">
              <w:rPr>
                <w:rFonts w:ascii="Arial" w:eastAsia="Arial" w:hAnsi="Arial" w:cs="Arial"/>
              </w:rPr>
              <w:t>uff</w:t>
            </w:r>
            <w:r w:rsidRPr="00FC22B1">
              <w:rPr>
                <w:rFonts w:ascii="Arial" w:eastAsia="Arial" w:hAnsi="Arial" w:cs="Arial"/>
                <w:spacing w:val="1"/>
              </w:rPr>
              <w:t>i</w:t>
            </w:r>
            <w:r w:rsidRPr="00FC22B1">
              <w:rPr>
                <w:rFonts w:ascii="Arial" w:eastAsia="Arial" w:hAnsi="Arial" w:cs="Arial"/>
              </w:rPr>
              <w:t>c</w:t>
            </w:r>
            <w:r w:rsidRPr="00FC22B1">
              <w:rPr>
                <w:rFonts w:ascii="Arial" w:eastAsia="Arial" w:hAnsi="Arial" w:cs="Arial"/>
                <w:spacing w:val="1"/>
              </w:rPr>
              <w:t>i</w:t>
            </w:r>
            <w:r w:rsidRPr="00FC22B1">
              <w:rPr>
                <w:rFonts w:ascii="Arial" w:eastAsia="Arial" w:hAnsi="Arial" w:cs="Arial"/>
              </w:rPr>
              <w:t>ent Tier2 to cover d</w:t>
            </w:r>
            <w:r w:rsidRPr="00FC22B1">
              <w:rPr>
                <w:rFonts w:ascii="Arial" w:eastAsia="Arial" w:hAnsi="Arial" w:cs="Arial"/>
                <w:spacing w:val="1"/>
              </w:rPr>
              <w:t>e</w:t>
            </w:r>
            <w:r w:rsidRPr="00FC22B1">
              <w:rPr>
                <w:rFonts w:ascii="Arial" w:eastAsia="Arial" w:hAnsi="Arial" w:cs="Arial"/>
              </w:rPr>
              <w:t>du</w:t>
            </w:r>
            <w:r w:rsidRPr="00FC22B1">
              <w:rPr>
                <w:rFonts w:ascii="Arial" w:eastAsia="Arial" w:hAnsi="Arial" w:cs="Arial"/>
                <w:spacing w:val="1"/>
              </w:rPr>
              <w:t>c</w:t>
            </w:r>
            <w:r w:rsidRPr="00FC22B1">
              <w:rPr>
                <w:rFonts w:ascii="Arial" w:eastAsia="Arial" w:hAnsi="Arial" w:cs="Arial"/>
              </w:rPr>
              <w:t>ti</w:t>
            </w:r>
            <w:r w:rsidRPr="00FC22B1">
              <w:rPr>
                <w:rFonts w:ascii="Arial" w:eastAsia="Arial" w:hAnsi="Arial" w:cs="Arial"/>
                <w:spacing w:val="1"/>
              </w:rPr>
              <w:t>o</w:t>
            </w:r>
            <w:r w:rsidRPr="00FC22B1">
              <w:rPr>
                <w:rFonts w:ascii="Arial" w:eastAsia="Arial" w:hAnsi="Arial" w:cs="Arial"/>
              </w:rPr>
              <w:t>ns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0AEE5C5"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0B19952" w14:textId="77777777" w:rsidR="006556C9" w:rsidRPr="00FC22B1" w:rsidRDefault="006556C9" w:rsidP="006556C9"/>
        </w:tc>
      </w:tr>
      <w:tr w:rsidR="00B6058E" w:rsidRPr="00B6058E" w14:paraId="18292884" w14:textId="77777777" w:rsidTr="00B132FA">
        <w:trPr>
          <w:cantSplit/>
          <w:trHeight w:hRule="exact" w:val="89"/>
        </w:trPr>
        <w:tc>
          <w:tcPr>
            <w:tcW w:w="8050" w:type="dxa"/>
            <w:gridSpan w:val="4"/>
            <w:tcBorders>
              <w:top w:val="single" w:sz="3" w:space="0" w:color="000000"/>
              <w:right w:val="single" w:sz="3" w:space="0" w:color="000000"/>
            </w:tcBorders>
            <w:shd w:val="clear" w:color="auto" w:fill="auto"/>
            <w:tcMar>
              <w:top w:w="0" w:type="dxa"/>
              <w:left w:w="0" w:type="dxa"/>
              <w:bottom w:w="0" w:type="dxa"/>
              <w:right w:w="0" w:type="dxa"/>
            </w:tcMar>
          </w:tcPr>
          <w:p w14:paraId="612EEF84" w14:textId="77777777" w:rsidR="006556C9" w:rsidRPr="00FC22B1" w:rsidRDefault="006556C9" w:rsidP="006556C9"/>
        </w:tc>
        <w:tc>
          <w:tcPr>
            <w:tcW w:w="2093" w:type="dxa"/>
            <w:gridSpan w:val="3"/>
            <w:tcBorders>
              <w:top w:val="single" w:sz="3" w:space="0" w:color="000000"/>
              <w:left w:val="single" w:sz="3" w:space="0" w:color="000000"/>
            </w:tcBorders>
            <w:shd w:val="clear" w:color="auto" w:fill="auto"/>
            <w:tcMar>
              <w:top w:w="0" w:type="dxa"/>
              <w:left w:w="0" w:type="dxa"/>
              <w:bottom w:w="0" w:type="dxa"/>
              <w:right w:w="0" w:type="dxa"/>
            </w:tcMar>
          </w:tcPr>
          <w:p w14:paraId="60A795C2" w14:textId="77777777" w:rsidR="006556C9" w:rsidRPr="00FC22B1" w:rsidRDefault="006556C9" w:rsidP="006556C9"/>
        </w:tc>
      </w:tr>
      <w:tr w:rsidR="00B6058E" w:rsidRPr="00B6058E" w14:paraId="283683E7" w14:textId="77777777" w:rsidTr="00750B9B">
        <w:trPr>
          <w:cantSplit/>
          <w:trHeight w:hRule="exact" w:val="321"/>
        </w:trPr>
        <w:tc>
          <w:tcPr>
            <w:tcW w:w="685" w:type="dxa"/>
            <w:gridSpan w:val="2"/>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E041F26" w14:textId="77777777" w:rsidR="006556C9" w:rsidRPr="00FC22B1" w:rsidRDefault="006556C9" w:rsidP="006556C9">
            <w:pPr>
              <w:ind w:left="169" w:right="-20"/>
              <w:rPr>
                <w:rFonts w:ascii="Arial" w:eastAsia="Arial" w:hAnsi="Arial" w:cs="Arial"/>
              </w:rPr>
            </w:pPr>
            <w:r w:rsidRPr="00FC22B1">
              <w:rPr>
                <w:rFonts w:ascii="Arial" w:eastAsia="Arial" w:hAnsi="Arial" w:cs="Arial"/>
              </w:rPr>
              <w:t>43</w:t>
            </w:r>
          </w:p>
        </w:tc>
        <w:tc>
          <w:tcPr>
            <w:tcW w:w="7365" w:type="dxa"/>
            <w:gridSpan w:val="2"/>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F2BF4C7" w14:textId="77777777" w:rsidR="006556C9" w:rsidRPr="00FC22B1" w:rsidRDefault="006556C9" w:rsidP="006556C9">
            <w:pPr>
              <w:spacing w:before="6" w:line="233" w:lineRule="auto"/>
              <w:ind w:left="108" w:right="-20"/>
              <w:rPr>
                <w:rFonts w:ascii="Arial" w:eastAsia="Arial" w:hAnsi="Arial" w:cs="Arial"/>
                <w:b/>
                <w:bCs/>
              </w:rPr>
            </w:pPr>
            <w:r w:rsidRPr="00FC22B1">
              <w:rPr>
                <w:rFonts w:ascii="Arial" w:eastAsia="Arial" w:hAnsi="Arial" w:cs="Arial"/>
                <w:b/>
                <w:bCs/>
              </w:rPr>
              <w:t>Totalregula</w:t>
            </w:r>
            <w:r w:rsidRPr="00FC22B1">
              <w:rPr>
                <w:rFonts w:ascii="Arial" w:eastAsia="Arial" w:hAnsi="Arial" w:cs="Arial"/>
                <w:b/>
                <w:bCs/>
                <w:spacing w:val="1"/>
              </w:rPr>
              <w:t>t</w:t>
            </w:r>
            <w:r w:rsidRPr="00FC22B1">
              <w:rPr>
                <w:rFonts w:ascii="Arial" w:eastAsia="Arial" w:hAnsi="Arial" w:cs="Arial"/>
                <w:b/>
                <w:bCs/>
              </w:rPr>
              <w:t>o</w:t>
            </w:r>
            <w:r w:rsidRPr="00FC22B1">
              <w:rPr>
                <w:rFonts w:ascii="Arial" w:eastAsia="Arial" w:hAnsi="Arial" w:cs="Arial"/>
                <w:b/>
                <w:bCs/>
                <w:spacing w:val="1"/>
              </w:rPr>
              <w:t>r</w:t>
            </w:r>
            <w:r w:rsidRPr="00FC22B1">
              <w:rPr>
                <w:rFonts w:ascii="Arial" w:eastAsia="Arial" w:hAnsi="Arial" w:cs="Arial"/>
                <w:b/>
                <w:bCs/>
              </w:rPr>
              <w:t>yadju</w:t>
            </w:r>
            <w:r w:rsidRPr="00FC22B1">
              <w:rPr>
                <w:rFonts w:ascii="Arial" w:eastAsia="Arial" w:hAnsi="Arial" w:cs="Arial"/>
                <w:b/>
                <w:bCs/>
                <w:spacing w:val="1"/>
              </w:rPr>
              <w:t>s</w:t>
            </w:r>
            <w:r w:rsidRPr="00FC22B1">
              <w:rPr>
                <w:rFonts w:ascii="Arial" w:eastAsia="Arial" w:hAnsi="Arial" w:cs="Arial"/>
                <w:b/>
                <w:bCs/>
              </w:rPr>
              <w:t>t</w:t>
            </w:r>
            <w:r w:rsidRPr="00FC22B1">
              <w:rPr>
                <w:rFonts w:ascii="Arial" w:eastAsia="Arial" w:hAnsi="Arial" w:cs="Arial"/>
                <w:b/>
                <w:bCs/>
                <w:spacing w:val="1"/>
              </w:rPr>
              <w:t>m</w:t>
            </w:r>
            <w:r w:rsidRPr="00FC22B1">
              <w:rPr>
                <w:rFonts w:ascii="Arial" w:eastAsia="Arial" w:hAnsi="Arial" w:cs="Arial"/>
                <w:b/>
                <w:bCs/>
              </w:rPr>
              <w:t>entstoAddi</w:t>
            </w:r>
            <w:r w:rsidRPr="00FC22B1">
              <w:rPr>
                <w:rFonts w:ascii="Arial" w:eastAsia="Arial" w:hAnsi="Arial" w:cs="Arial"/>
                <w:b/>
                <w:bCs/>
                <w:spacing w:val="1"/>
              </w:rPr>
              <w:t>t</w:t>
            </w:r>
            <w:r w:rsidRPr="00FC22B1">
              <w:rPr>
                <w:rFonts w:ascii="Arial" w:eastAsia="Arial" w:hAnsi="Arial" w:cs="Arial"/>
                <w:b/>
                <w:bCs/>
              </w:rPr>
              <w:t>ionalTier1cap</w:t>
            </w:r>
            <w:r w:rsidRPr="00FC22B1">
              <w:rPr>
                <w:rFonts w:ascii="Arial" w:eastAsia="Arial" w:hAnsi="Arial" w:cs="Arial"/>
                <w:b/>
                <w:bCs/>
                <w:spacing w:val="1"/>
              </w:rPr>
              <w:t>i</w:t>
            </w:r>
            <w:r w:rsidRPr="00FC22B1">
              <w:rPr>
                <w:rFonts w:ascii="Arial" w:eastAsia="Arial" w:hAnsi="Arial" w:cs="Arial"/>
                <w:b/>
                <w:bCs/>
              </w:rPr>
              <w:t>tal</w:t>
            </w:r>
          </w:p>
        </w:tc>
        <w:tc>
          <w:tcPr>
            <w:tcW w:w="1216"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45A7FC9" w14:textId="77777777" w:rsidR="006556C9" w:rsidRPr="00FC22B1" w:rsidRDefault="006556C9" w:rsidP="006556C9"/>
        </w:tc>
        <w:tc>
          <w:tcPr>
            <w:tcW w:w="877" w:type="dxa"/>
            <w:gridSpan w:val="2"/>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EE527D9" w14:textId="77777777" w:rsidR="006556C9" w:rsidRPr="00FC22B1" w:rsidRDefault="006556C9" w:rsidP="006556C9"/>
        </w:tc>
      </w:tr>
      <w:tr w:rsidR="00B6058E" w:rsidRPr="00B6058E" w14:paraId="1470C758" w14:textId="77777777" w:rsidTr="00B132FA">
        <w:trPr>
          <w:cantSplit/>
          <w:trHeight w:hRule="exact" w:val="90"/>
        </w:trPr>
        <w:tc>
          <w:tcPr>
            <w:tcW w:w="10143" w:type="dxa"/>
            <w:gridSpan w:val="7"/>
            <w:tcBorders>
              <w:top w:val="single" w:sz="3" w:space="0" w:color="000000"/>
            </w:tcBorders>
            <w:shd w:val="clear" w:color="auto" w:fill="auto"/>
            <w:tcMar>
              <w:top w:w="0" w:type="dxa"/>
              <w:left w:w="0" w:type="dxa"/>
              <w:bottom w:w="0" w:type="dxa"/>
              <w:right w:w="0" w:type="dxa"/>
            </w:tcMar>
          </w:tcPr>
          <w:p w14:paraId="4E6F071D" w14:textId="77777777" w:rsidR="006556C9" w:rsidRPr="00FC22B1" w:rsidRDefault="006556C9" w:rsidP="006556C9"/>
        </w:tc>
      </w:tr>
      <w:tr w:rsidR="00B6058E" w:rsidRPr="00B6058E" w14:paraId="492E8970" w14:textId="77777777" w:rsidTr="00750B9B">
        <w:trPr>
          <w:cantSplit/>
          <w:trHeight w:hRule="exact" w:val="330"/>
        </w:trPr>
        <w:tc>
          <w:tcPr>
            <w:tcW w:w="685" w:type="dxa"/>
            <w:gridSpan w:val="2"/>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59C2C59" w14:textId="77777777" w:rsidR="006556C9" w:rsidRPr="00FC22B1" w:rsidRDefault="006556C9" w:rsidP="006556C9">
            <w:pPr>
              <w:spacing w:before="6"/>
              <w:ind w:left="169" w:right="-20"/>
              <w:rPr>
                <w:rFonts w:ascii="Arial" w:eastAsia="Arial" w:hAnsi="Arial" w:cs="Arial"/>
              </w:rPr>
            </w:pPr>
            <w:r w:rsidRPr="00FC22B1">
              <w:rPr>
                <w:rFonts w:ascii="Arial" w:eastAsia="Arial" w:hAnsi="Arial" w:cs="Arial"/>
              </w:rPr>
              <w:t>44</w:t>
            </w:r>
          </w:p>
        </w:tc>
        <w:tc>
          <w:tcPr>
            <w:tcW w:w="7365" w:type="dxa"/>
            <w:gridSpan w:val="2"/>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35E20B6" w14:textId="77777777" w:rsidR="006556C9" w:rsidRPr="00FC22B1" w:rsidRDefault="006556C9" w:rsidP="006556C9">
            <w:pPr>
              <w:spacing w:before="14" w:line="232" w:lineRule="auto"/>
              <w:ind w:left="108" w:right="-20"/>
              <w:rPr>
                <w:rFonts w:ascii="Arial" w:eastAsia="Arial" w:hAnsi="Arial" w:cs="Arial"/>
                <w:b/>
                <w:bCs/>
              </w:rPr>
            </w:pPr>
            <w:r w:rsidRPr="00FC22B1">
              <w:rPr>
                <w:rFonts w:ascii="Arial" w:eastAsia="Arial" w:hAnsi="Arial" w:cs="Arial"/>
                <w:b/>
                <w:bCs/>
              </w:rPr>
              <w:t>Additi</w:t>
            </w:r>
            <w:r w:rsidRPr="00FC22B1">
              <w:rPr>
                <w:rFonts w:ascii="Arial" w:eastAsia="Arial" w:hAnsi="Arial" w:cs="Arial"/>
                <w:b/>
                <w:bCs/>
                <w:spacing w:val="1"/>
              </w:rPr>
              <w:t>o</w:t>
            </w:r>
            <w:r w:rsidRPr="00FC22B1">
              <w:rPr>
                <w:rFonts w:ascii="Arial" w:eastAsia="Arial" w:hAnsi="Arial" w:cs="Arial"/>
                <w:b/>
                <w:bCs/>
              </w:rPr>
              <w:t>nal</w:t>
            </w:r>
            <w:r w:rsidRPr="00FC22B1">
              <w:rPr>
                <w:rFonts w:ascii="Arial" w:eastAsia="Arial" w:hAnsi="Arial" w:cs="Arial"/>
                <w:b/>
                <w:bCs/>
                <w:spacing w:val="1"/>
              </w:rPr>
              <w:t>T</w:t>
            </w:r>
            <w:r w:rsidRPr="00FC22B1">
              <w:rPr>
                <w:rFonts w:ascii="Arial" w:eastAsia="Arial" w:hAnsi="Arial" w:cs="Arial"/>
                <w:b/>
                <w:bCs/>
              </w:rPr>
              <w:t>ier1c</w:t>
            </w:r>
            <w:r w:rsidRPr="00FC22B1">
              <w:rPr>
                <w:rFonts w:ascii="Arial" w:eastAsia="Arial" w:hAnsi="Arial" w:cs="Arial"/>
                <w:b/>
                <w:bCs/>
                <w:spacing w:val="1"/>
              </w:rPr>
              <w:t>a</w:t>
            </w:r>
            <w:r w:rsidRPr="00FC22B1">
              <w:rPr>
                <w:rFonts w:ascii="Arial" w:eastAsia="Arial" w:hAnsi="Arial" w:cs="Arial"/>
                <w:b/>
                <w:bCs/>
              </w:rPr>
              <w:t>pital(AT1)</w:t>
            </w:r>
          </w:p>
        </w:tc>
        <w:tc>
          <w:tcPr>
            <w:tcW w:w="1216"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199972" w14:textId="77777777" w:rsidR="006556C9" w:rsidRPr="00750B9B" w:rsidRDefault="00853109" w:rsidP="00B12141">
            <w:pPr>
              <w:jc w:val="center"/>
            </w:pPr>
            <w:r w:rsidRPr="00750B9B">
              <w:rPr>
                <w:b/>
                <w:bCs/>
              </w:rPr>
              <w:t>10000</w:t>
            </w:r>
          </w:p>
        </w:tc>
        <w:tc>
          <w:tcPr>
            <w:tcW w:w="877" w:type="dxa"/>
            <w:gridSpan w:val="2"/>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A206E25" w14:textId="77777777" w:rsidR="006556C9" w:rsidRPr="00FC22B1" w:rsidRDefault="006556C9" w:rsidP="006556C9"/>
        </w:tc>
      </w:tr>
      <w:tr w:rsidR="00B6058E" w:rsidRPr="00B6058E" w14:paraId="37F12C66" w14:textId="77777777" w:rsidTr="00750B9B">
        <w:trPr>
          <w:cantSplit/>
          <w:trHeight w:hRule="exact" w:val="557"/>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95B5B3E" w14:textId="77777777" w:rsidR="006556C9" w:rsidRPr="00FC22B1" w:rsidRDefault="006556C9" w:rsidP="006556C9">
            <w:pPr>
              <w:spacing w:before="23"/>
              <w:ind w:left="169" w:right="-20"/>
              <w:rPr>
                <w:rFonts w:ascii="Arial" w:eastAsia="Arial" w:hAnsi="Arial" w:cs="Arial"/>
              </w:rPr>
            </w:pPr>
            <w:r w:rsidRPr="00FC22B1">
              <w:rPr>
                <w:rFonts w:ascii="Arial" w:eastAsia="Arial" w:hAnsi="Arial" w:cs="Arial"/>
              </w:rPr>
              <w:lastRenderedPageBreak/>
              <w:t>45</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0C80CEC" w14:textId="77777777" w:rsidR="006556C9" w:rsidRPr="00FC22B1" w:rsidRDefault="006556C9" w:rsidP="006556C9">
            <w:pPr>
              <w:spacing w:before="107"/>
              <w:ind w:left="108" w:right="-20"/>
              <w:rPr>
                <w:rFonts w:ascii="Arial" w:eastAsia="Arial" w:hAnsi="Arial" w:cs="Arial"/>
                <w:b/>
                <w:bCs/>
              </w:rPr>
            </w:pPr>
            <w:r w:rsidRPr="00FC22B1">
              <w:rPr>
                <w:rFonts w:ascii="Arial" w:eastAsia="Arial" w:hAnsi="Arial" w:cs="Arial"/>
                <w:b/>
                <w:bCs/>
              </w:rPr>
              <w:t>Tier1</w:t>
            </w:r>
            <w:r w:rsidRPr="00FC22B1">
              <w:rPr>
                <w:rFonts w:ascii="Arial" w:eastAsia="Arial" w:hAnsi="Arial" w:cs="Arial"/>
                <w:b/>
                <w:bCs/>
                <w:spacing w:val="1"/>
              </w:rPr>
              <w:t>c</w:t>
            </w:r>
            <w:r w:rsidRPr="00FC22B1">
              <w:rPr>
                <w:rFonts w:ascii="Arial" w:eastAsia="Arial" w:hAnsi="Arial" w:cs="Arial"/>
                <w:b/>
                <w:bCs/>
              </w:rPr>
              <w:t>apit</w:t>
            </w:r>
            <w:r w:rsidRPr="00FC22B1">
              <w:rPr>
                <w:rFonts w:ascii="Arial" w:eastAsia="Arial" w:hAnsi="Arial" w:cs="Arial"/>
                <w:b/>
                <w:bCs/>
                <w:spacing w:val="1"/>
              </w:rPr>
              <w:t>a</w:t>
            </w:r>
            <w:r w:rsidRPr="00FC22B1">
              <w:rPr>
                <w:rFonts w:ascii="Arial" w:eastAsia="Arial" w:hAnsi="Arial" w:cs="Arial"/>
                <w:b/>
                <w:bCs/>
              </w:rPr>
              <w:t>l(T1=CET1+AT1)(</w:t>
            </w:r>
            <w:r w:rsidRPr="00FC22B1">
              <w:rPr>
                <w:rFonts w:ascii="Arial" w:eastAsia="Arial" w:hAnsi="Arial" w:cs="Arial"/>
                <w:b/>
                <w:bCs/>
                <w:spacing w:val="1"/>
              </w:rPr>
              <w:t>2</w:t>
            </w:r>
            <w:r w:rsidRPr="00FC22B1">
              <w:rPr>
                <w:rFonts w:ascii="Arial" w:eastAsia="Arial" w:hAnsi="Arial" w:cs="Arial"/>
                <w:b/>
                <w:bCs/>
              </w:rPr>
              <w:t>9+4</w:t>
            </w:r>
            <w:r w:rsidRPr="00FC22B1">
              <w:rPr>
                <w:rFonts w:ascii="Arial" w:eastAsia="Arial" w:hAnsi="Arial" w:cs="Arial"/>
                <w:b/>
                <w:bCs/>
                <w:spacing w:val="1"/>
              </w:rPr>
              <w:t>4</w:t>
            </w:r>
            <w:r w:rsidRPr="00FC22B1">
              <w:rPr>
                <w:rFonts w:ascii="Arial" w:eastAsia="Arial" w:hAnsi="Arial" w:cs="Arial"/>
                <w:b/>
                <w:bCs/>
              </w:rPr>
              <w: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75A4AACC" w14:textId="3DDAE221" w:rsidR="006556C9" w:rsidRPr="00750B9B" w:rsidRDefault="00CF37C9" w:rsidP="008B30E3">
            <w:pPr>
              <w:jc w:val="center"/>
              <w:rPr>
                <w:b/>
              </w:rPr>
            </w:pPr>
            <w:r w:rsidRPr="00750B9B">
              <w:rPr>
                <w:b/>
                <w:bCs/>
              </w:rPr>
              <w:t>159643.92</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3957FC" w14:textId="77777777" w:rsidR="006556C9" w:rsidRPr="00FC22B1" w:rsidRDefault="006556C9" w:rsidP="006556C9"/>
        </w:tc>
      </w:tr>
      <w:tr w:rsidR="00B6058E" w:rsidRPr="00B6058E" w14:paraId="6FD78D17" w14:textId="77777777" w:rsidTr="00750B9B">
        <w:trPr>
          <w:cantSplit/>
          <w:trHeight w:hRule="exact" w:val="334"/>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A411454" w14:textId="33AF8C64" w:rsidR="006556C9" w:rsidRPr="00FC22B1" w:rsidRDefault="006556C9" w:rsidP="006556C9">
            <w:pPr>
              <w:spacing w:before="16" w:line="233" w:lineRule="auto"/>
              <w:ind w:left="2199" w:right="-20"/>
              <w:rPr>
                <w:rFonts w:eastAsia="Arial"/>
                <w:b/>
                <w:bCs/>
              </w:rPr>
            </w:pPr>
            <w:r w:rsidRPr="00FC22B1">
              <w:rPr>
                <w:rFonts w:eastAsia="Arial"/>
                <w:b/>
                <w:bCs/>
              </w:rPr>
              <w:t>Tier2</w:t>
            </w:r>
            <w:r w:rsidR="00FC22B1" w:rsidRPr="00FC22B1">
              <w:rPr>
                <w:rFonts w:eastAsia="Arial"/>
                <w:b/>
                <w:bCs/>
              </w:rPr>
              <w:t xml:space="preserve"> C</w:t>
            </w:r>
            <w:r w:rsidRPr="00FC22B1">
              <w:rPr>
                <w:rFonts w:eastAsia="Arial"/>
                <w:b/>
                <w:bCs/>
              </w:rPr>
              <w:t>apit</w:t>
            </w:r>
            <w:r w:rsidRPr="00FC22B1">
              <w:rPr>
                <w:rFonts w:eastAsia="Arial"/>
                <w:b/>
                <w:bCs/>
                <w:spacing w:val="1"/>
              </w:rPr>
              <w:t>a</w:t>
            </w:r>
            <w:r w:rsidRPr="00FC22B1">
              <w:rPr>
                <w:rFonts w:eastAsia="Arial"/>
                <w:b/>
                <w:bCs/>
              </w:rPr>
              <w:t>l:</w:t>
            </w:r>
            <w:r w:rsidR="00FC22B1" w:rsidRPr="00FC22B1">
              <w:rPr>
                <w:rFonts w:eastAsia="Arial"/>
                <w:b/>
                <w:bCs/>
              </w:rPr>
              <w:t xml:space="preserve"> </w:t>
            </w:r>
            <w:r w:rsidRPr="00FC22B1">
              <w:rPr>
                <w:rFonts w:eastAsia="Arial"/>
                <w:b/>
                <w:bCs/>
              </w:rPr>
              <w:t>in</w:t>
            </w:r>
            <w:r w:rsidRPr="00FC22B1">
              <w:rPr>
                <w:rFonts w:eastAsia="Arial"/>
                <w:b/>
                <w:bCs/>
                <w:spacing w:val="1"/>
              </w:rPr>
              <w:t>s</w:t>
            </w:r>
            <w:r w:rsidRPr="00FC22B1">
              <w:rPr>
                <w:rFonts w:eastAsia="Arial"/>
                <w:b/>
                <w:bCs/>
              </w:rPr>
              <w:t>trume</w:t>
            </w:r>
            <w:r w:rsidRPr="00FC22B1">
              <w:rPr>
                <w:rFonts w:eastAsia="Arial"/>
                <w:b/>
                <w:bCs/>
                <w:spacing w:val="1"/>
              </w:rPr>
              <w:t>n</w:t>
            </w:r>
            <w:r w:rsidRPr="00FC22B1">
              <w:rPr>
                <w:rFonts w:eastAsia="Arial"/>
                <w:b/>
                <w:bCs/>
              </w:rPr>
              <w:t>ts</w:t>
            </w:r>
            <w:r w:rsidR="00FC22B1" w:rsidRPr="00FC22B1">
              <w:rPr>
                <w:rFonts w:eastAsia="Arial"/>
                <w:b/>
                <w:bCs/>
              </w:rPr>
              <w:t xml:space="preserve"> </w:t>
            </w:r>
            <w:r w:rsidRPr="00FC22B1">
              <w:rPr>
                <w:rFonts w:eastAsia="Arial"/>
                <w:b/>
                <w:bCs/>
              </w:rPr>
              <w:t>and</w:t>
            </w:r>
            <w:r w:rsidR="00FC22B1" w:rsidRPr="00FC22B1">
              <w:rPr>
                <w:rFonts w:eastAsia="Arial"/>
                <w:b/>
                <w:bCs/>
              </w:rPr>
              <w:t xml:space="preserve"> </w:t>
            </w:r>
            <w:r w:rsidRPr="00FC22B1">
              <w:rPr>
                <w:rFonts w:eastAsia="Arial"/>
                <w:b/>
                <w:bCs/>
              </w:rPr>
              <w:t>provi</w:t>
            </w:r>
            <w:r w:rsidRPr="00FC22B1">
              <w:rPr>
                <w:rFonts w:eastAsia="Arial"/>
                <w:b/>
                <w:bCs/>
                <w:spacing w:val="1"/>
              </w:rPr>
              <w:t>s</w:t>
            </w:r>
            <w:r w:rsidRPr="00FC22B1">
              <w:rPr>
                <w:rFonts w:eastAsia="Arial"/>
                <w:b/>
                <w:bCs/>
              </w:rPr>
              <w:t>ions</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B5BB19" w14:textId="77777777" w:rsidR="006556C9" w:rsidRPr="00FC22B1" w:rsidRDefault="006556C9" w:rsidP="006556C9"/>
        </w:tc>
      </w:tr>
      <w:tr w:rsidR="00B6058E" w:rsidRPr="00B6058E" w14:paraId="04FA733D" w14:textId="77777777" w:rsidTr="00750B9B">
        <w:trPr>
          <w:cantSplit/>
          <w:trHeight w:hRule="exact" w:val="400"/>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B4C917C" w14:textId="77777777" w:rsidR="006556C9" w:rsidRPr="00FC22B1" w:rsidRDefault="006556C9" w:rsidP="006556C9">
            <w:pPr>
              <w:spacing w:before="31"/>
              <w:ind w:left="169" w:right="-20"/>
              <w:rPr>
                <w:rFonts w:ascii="Arial" w:eastAsia="Arial" w:hAnsi="Arial" w:cs="Arial"/>
              </w:rPr>
            </w:pPr>
            <w:r w:rsidRPr="00FC22B1">
              <w:rPr>
                <w:rFonts w:ascii="Arial" w:eastAsia="Arial" w:hAnsi="Arial" w:cs="Arial"/>
              </w:rPr>
              <w:t>46</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760BB5" w14:textId="77777777" w:rsidR="006556C9" w:rsidRPr="00FC22B1" w:rsidRDefault="006556C9" w:rsidP="006556C9">
            <w:pPr>
              <w:spacing w:before="49"/>
              <w:ind w:left="108" w:right="-20"/>
              <w:rPr>
                <w:rFonts w:ascii="Arial" w:eastAsia="Arial" w:hAnsi="Arial" w:cs="Arial"/>
              </w:rPr>
            </w:pPr>
            <w:r w:rsidRPr="00FC22B1">
              <w:rPr>
                <w:rFonts w:ascii="Arial" w:eastAsia="Arial" w:hAnsi="Arial" w:cs="Arial"/>
              </w:rPr>
              <w:t>Dire</w:t>
            </w:r>
            <w:r w:rsidRPr="00FC22B1">
              <w:rPr>
                <w:rFonts w:ascii="Arial" w:eastAsia="Arial" w:hAnsi="Arial" w:cs="Arial"/>
                <w:spacing w:val="1"/>
              </w:rPr>
              <w:t>c</w:t>
            </w:r>
            <w:r w:rsidRPr="00FC22B1">
              <w:rPr>
                <w:rFonts w:ascii="Arial" w:eastAsia="Arial" w:hAnsi="Arial" w:cs="Arial"/>
              </w:rPr>
              <w:t>tly i</w:t>
            </w:r>
            <w:r w:rsidRPr="00FC22B1">
              <w:rPr>
                <w:rFonts w:ascii="Arial" w:eastAsia="Arial" w:hAnsi="Arial" w:cs="Arial"/>
                <w:spacing w:val="1"/>
              </w:rPr>
              <w:t>ss</w:t>
            </w:r>
            <w:r w:rsidRPr="00FC22B1">
              <w:rPr>
                <w:rFonts w:ascii="Arial" w:eastAsia="Arial" w:hAnsi="Arial" w:cs="Arial"/>
              </w:rPr>
              <w:t>ued qual</w:t>
            </w:r>
            <w:r w:rsidRPr="00FC22B1">
              <w:rPr>
                <w:rFonts w:ascii="Arial" w:eastAsia="Arial" w:hAnsi="Arial" w:cs="Arial"/>
                <w:spacing w:val="1"/>
              </w:rPr>
              <w:t>i</w:t>
            </w:r>
            <w:r w:rsidRPr="00FC22B1">
              <w:rPr>
                <w:rFonts w:ascii="Arial" w:eastAsia="Arial" w:hAnsi="Arial" w:cs="Arial"/>
              </w:rPr>
              <w:t>fying Tier 2 in</w:t>
            </w:r>
            <w:r w:rsidRPr="00FC22B1">
              <w:rPr>
                <w:rFonts w:ascii="Arial" w:eastAsia="Arial" w:hAnsi="Arial" w:cs="Arial"/>
                <w:spacing w:val="1"/>
              </w:rPr>
              <w:t>s</w:t>
            </w:r>
            <w:r w:rsidRPr="00FC22B1">
              <w:rPr>
                <w:rFonts w:ascii="Arial" w:eastAsia="Arial" w:hAnsi="Arial" w:cs="Arial"/>
              </w:rPr>
              <w:t>truments p</w:t>
            </w:r>
            <w:r w:rsidRPr="00FC22B1">
              <w:rPr>
                <w:rFonts w:ascii="Arial" w:eastAsia="Arial" w:hAnsi="Arial" w:cs="Arial"/>
                <w:spacing w:val="1"/>
              </w:rPr>
              <w:t>l</w:t>
            </w:r>
            <w:r w:rsidRPr="00FC22B1">
              <w:rPr>
                <w:rFonts w:ascii="Arial" w:eastAsia="Arial" w:hAnsi="Arial" w:cs="Arial"/>
              </w:rPr>
              <w:t>us rel</w:t>
            </w:r>
            <w:r w:rsidRPr="00FC22B1">
              <w:rPr>
                <w:rFonts w:ascii="Arial" w:eastAsia="Arial" w:hAnsi="Arial" w:cs="Arial"/>
                <w:spacing w:val="1"/>
              </w:rPr>
              <w:t>a</w:t>
            </w:r>
            <w:r w:rsidRPr="00FC22B1">
              <w:rPr>
                <w:rFonts w:ascii="Arial" w:eastAsia="Arial" w:hAnsi="Arial" w:cs="Arial"/>
              </w:rPr>
              <w:t xml:space="preserve">ted </w:t>
            </w:r>
            <w:r w:rsidRPr="00FC22B1">
              <w:rPr>
                <w:rFonts w:ascii="Arial" w:eastAsia="Arial" w:hAnsi="Arial" w:cs="Arial"/>
                <w:spacing w:val="1"/>
              </w:rPr>
              <w:t>s</w:t>
            </w:r>
            <w:r w:rsidRPr="00FC22B1">
              <w:rPr>
                <w:rFonts w:ascii="Arial" w:eastAsia="Arial" w:hAnsi="Arial" w:cs="Arial"/>
              </w:rPr>
              <w:t>tock su</w:t>
            </w:r>
            <w:r w:rsidRPr="00FC22B1">
              <w:rPr>
                <w:rFonts w:ascii="Arial" w:eastAsia="Arial" w:hAnsi="Arial" w:cs="Arial"/>
                <w:spacing w:val="1"/>
              </w:rPr>
              <w:t>r</w:t>
            </w:r>
            <w:r w:rsidRPr="00FC22B1">
              <w:rPr>
                <w:rFonts w:ascii="Arial" w:eastAsia="Arial" w:hAnsi="Arial" w:cs="Arial"/>
              </w:rPr>
              <w:t>plus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62ABC112" w14:textId="77777777" w:rsidR="006556C9" w:rsidRPr="00750B9B" w:rsidRDefault="00CA53E3" w:rsidP="008B30E3">
            <w:pPr>
              <w:jc w:val="center"/>
              <w:rPr>
                <w:b/>
              </w:rPr>
            </w:pPr>
            <w:r w:rsidRPr="00750B9B">
              <w:rPr>
                <w:b/>
                <w:bCs/>
              </w:rPr>
              <w:t>13</w:t>
            </w:r>
            <w:r w:rsidR="00AF1B2D" w:rsidRPr="00750B9B">
              <w:rPr>
                <w:b/>
                <w:bCs/>
              </w:rPr>
              <w:t>810.00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721AB0B8" w14:textId="77777777" w:rsidR="006556C9" w:rsidRPr="00FC22B1" w:rsidRDefault="00DE1399" w:rsidP="00021FDD">
            <w:pPr>
              <w:jc w:val="center"/>
            </w:pPr>
            <w:r w:rsidRPr="00FC22B1">
              <w:rPr>
                <w:sz w:val="22"/>
                <w:szCs w:val="22"/>
              </w:rPr>
              <w:t>D3</w:t>
            </w:r>
          </w:p>
        </w:tc>
      </w:tr>
      <w:tr w:rsidR="00B6058E" w:rsidRPr="00B6058E" w14:paraId="6362F1DB" w14:textId="77777777" w:rsidTr="00750B9B">
        <w:trPr>
          <w:cantSplit/>
          <w:trHeight w:hRule="exact" w:val="36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723B052" w14:textId="77777777" w:rsidR="006556C9" w:rsidRPr="00FC22B1" w:rsidRDefault="006556C9" w:rsidP="006556C9">
            <w:pPr>
              <w:spacing w:before="15"/>
              <w:ind w:left="169" w:right="-20"/>
              <w:rPr>
                <w:rFonts w:ascii="Arial" w:eastAsia="Arial" w:hAnsi="Arial" w:cs="Arial"/>
                <w:i/>
                <w:iCs/>
              </w:rPr>
            </w:pPr>
            <w:r w:rsidRPr="00FC22B1">
              <w:rPr>
                <w:rFonts w:ascii="Arial" w:eastAsia="Arial" w:hAnsi="Arial" w:cs="Arial"/>
                <w:i/>
                <w:iCs/>
              </w:rPr>
              <w:t>47</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F30065D" w14:textId="77777777" w:rsidR="006556C9" w:rsidRPr="00FC22B1" w:rsidRDefault="006556C9" w:rsidP="006556C9">
            <w:pPr>
              <w:spacing w:before="27"/>
              <w:ind w:left="108" w:right="-20"/>
              <w:rPr>
                <w:rFonts w:ascii="Arial" w:eastAsia="Arial" w:hAnsi="Arial" w:cs="Arial"/>
                <w:i/>
                <w:iCs/>
              </w:rPr>
            </w:pPr>
            <w:r w:rsidRPr="00FC22B1">
              <w:rPr>
                <w:rFonts w:ascii="Arial" w:eastAsia="Arial" w:hAnsi="Arial" w:cs="Arial"/>
                <w:i/>
                <w:iCs/>
              </w:rPr>
              <w:t>Dire</w:t>
            </w:r>
            <w:r w:rsidRPr="00FC22B1">
              <w:rPr>
                <w:rFonts w:ascii="Arial" w:eastAsia="Arial" w:hAnsi="Arial" w:cs="Arial"/>
                <w:i/>
                <w:iCs/>
                <w:spacing w:val="1"/>
              </w:rPr>
              <w:t>c</w:t>
            </w:r>
            <w:r w:rsidRPr="00FC22B1">
              <w:rPr>
                <w:rFonts w:ascii="Arial" w:eastAsia="Arial" w:hAnsi="Arial" w:cs="Arial"/>
                <w:i/>
                <w:iCs/>
              </w:rPr>
              <w:t>tly is</w:t>
            </w:r>
            <w:r w:rsidRPr="00FC22B1">
              <w:rPr>
                <w:rFonts w:ascii="Arial" w:eastAsia="Arial" w:hAnsi="Arial" w:cs="Arial"/>
                <w:i/>
                <w:iCs/>
                <w:spacing w:val="1"/>
              </w:rPr>
              <w:t>s</w:t>
            </w:r>
            <w:r w:rsidRPr="00FC22B1">
              <w:rPr>
                <w:rFonts w:ascii="Arial" w:eastAsia="Arial" w:hAnsi="Arial" w:cs="Arial"/>
                <w:i/>
                <w:iCs/>
              </w:rPr>
              <w:t>ued cap</w:t>
            </w:r>
            <w:r w:rsidRPr="00FC22B1">
              <w:rPr>
                <w:rFonts w:ascii="Arial" w:eastAsia="Arial" w:hAnsi="Arial" w:cs="Arial"/>
                <w:i/>
                <w:iCs/>
                <w:spacing w:val="1"/>
              </w:rPr>
              <w:t>i</w:t>
            </w:r>
            <w:r w:rsidRPr="00FC22B1">
              <w:rPr>
                <w:rFonts w:ascii="Arial" w:eastAsia="Arial" w:hAnsi="Arial" w:cs="Arial"/>
                <w:i/>
                <w:iCs/>
              </w:rPr>
              <w:t>tal instru</w:t>
            </w:r>
            <w:r w:rsidRPr="00FC22B1">
              <w:rPr>
                <w:rFonts w:ascii="Arial" w:eastAsia="Arial" w:hAnsi="Arial" w:cs="Arial"/>
                <w:i/>
                <w:iCs/>
                <w:spacing w:val="-1"/>
              </w:rPr>
              <w:t>m</w:t>
            </w:r>
            <w:r w:rsidRPr="00FC22B1">
              <w:rPr>
                <w:rFonts w:ascii="Arial" w:eastAsia="Arial" w:hAnsi="Arial" w:cs="Arial"/>
                <w:i/>
                <w:iCs/>
              </w:rPr>
              <w:t>ents s</w:t>
            </w:r>
            <w:r w:rsidRPr="00FC22B1">
              <w:rPr>
                <w:rFonts w:ascii="Arial" w:eastAsia="Arial" w:hAnsi="Arial" w:cs="Arial"/>
                <w:i/>
                <w:iCs/>
                <w:spacing w:val="1"/>
              </w:rPr>
              <w:t>u</w:t>
            </w:r>
            <w:r w:rsidRPr="00FC22B1">
              <w:rPr>
                <w:rFonts w:ascii="Arial" w:eastAsia="Arial" w:hAnsi="Arial" w:cs="Arial"/>
                <w:i/>
                <w:iCs/>
              </w:rPr>
              <w:t>bj</w:t>
            </w:r>
            <w:r w:rsidRPr="00FC22B1">
              <w:rPr>
                <w:rFonts w:ascii="Arial" w:eastAsia="Arial" w:hAnsi="Arial" w:cs="Arial"/>
                <w:i/>
                <w:iCs/>
                <w:spacing w:val="1"/>
              </w:rPr>
              <w:t>e</w:t>
            </w:r>
            <w:r w:rsidRPr="00FC22B1">
              <w:rPr>
                <w:rFonts w:ascii="Arial" w:eastAsia="Arial" w:hAnsi="Arial" w:cs="Arial"/>
                <w:i/>
                <w:iCs/>
              </w:rPr>
              <w:t xml:space="preserve">ct </w:t>
            </w:r>
            <w:r w:rsidRPr="00FC22B1">
              <w:rPr>
                <w:rFonts w:ascii="Arial" w:eastAsia="Arial" w:hAnsi="Arial" w:cs="Arial"/>
                <w:i/>
                <w:iCs/>
                <w:spacing w:val="1"/>
              </w:rPr>
              <w:t>t</w:t>
            </w:r>
            <w:r w:rsidRPr="00FC22B1">
              <w:rPr>
                <w:rFonts w:ascii="Arial" w:eastAsia="Arial" w:hAnsi="Arial" w:cs="Arial"/>
                <w:i/>
                <w:iCs/>
              </w:rPr>
              <w:t xml:space="preserve">o phase out </w:t>
            </w:r>
            <w:r w:rsidRPr="00FC22B1">
              <w:rPr>
                <w:rFonts w:ascii="Arial" w:eastAsia="Arial" w:hAnsi="Arial" w:cs="Arial"/>
                <w:i/>
                <w:iCs/>
                <w:spacing w:val="1"/>
              </w:rPr>
              <w:t>f</w:t>
            </w:r>
            <w:r w:rsidRPr="00FC22B1">
              <w:rPr>
                <w:rFonts w:ascii="Arial" w:eastAsia="Arial" w:hAnsi="Arial" w:cs="Arial"/>
                <w:i/>
                <w:iCs/>
              </w:rPr>
              <w:t>romTier2</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0071100E" w14:textId="77777777" w:rsidR="006556C9" w:rsidRPr="00750B9B" w:rsidRDefault="006556C9" w:rsidP="00B12141">
            <w:pPr>
              <w:jc w:val="center"/>
              <w:rPr>
                <w:b/>
              </w:rPr>
            </w:pPr>
            <w:r w:rsidRPr="00750B9B">
              <w:rPr>
                <w:b/>
              </w:rPr>
              <w:t>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819CA4" w14:textId="77777777" w:rsidR="006556C9" w:rsidRPr="00FC22B1" w:rsidRDefault="006556C9" w:rsidP="006556C9"/>
        </w:tc>
      </w:tr>
      <w:tr w:rsidR="00B6058E" w:rsidRPr="00B6058E" w14:paraId="7D600DA6" w14:textId="77777777" w:rsidTr="00750B9B">
        <w:trPr>
          <w:cantSplit/>
          <w:trHeight w:hRule="exact" w:val="978"/>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5E53F54"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48</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6BB56BA" w14:textId="77777777" w:rsidR="006556C9" w:rsidRPr="00FC22B1" w:rsidRDefault="006556C9" w:rsidP="006556C9">
            <w:pPr>
              <w:spacing w:before="14" w:line="238" w:lineRule="auto"/>
              <w:ind w:left="108" w:right="87"/>
              <w:jc w:val="both"/>
              <w:rPr>
                <w:rFonts w:ascii="Arial" w:eastAsia="Arial" w:hAnsi="Arial" w:cs="Arial"/>
              </w:rPr>
            </w:pPr>
            <w:r w:rsidRPr="00FC22B1">
              <w:rPr>
                <w:rFonts w:ascii="Arial" w:eastAsia="Arial" w:hAnsi="Arial" w:cs="Arial"/>
              </w:rPr>
              <w:t>Tier2 instruments (</w:t>
            </w:r>
            <w:r w:rsidRPr="00FC22B1">
              <w:rPr>
                <w:rFonts w:ascii="Arial" w:eastAsia="Arial" w:hAnsi="Arial" w:cs="Arial"/>
                <w:spacing w:val="1"/>
              </w:rPr>
              <w:t>a</w:t>
            </w:r>
            <w:r w:rsidRPr="00FC22B1">
              <w:rPr>
                <w:rFonts w:ascii="Arial" w:eastAsia="Arial" w:hAnsi="Arial" w:cs="Arial"/>
              </w:rPr>
              <w:t>nd CET1 and AT1 in</w:t>
            </w:r>
            <w:r w:rsidRPr="00FC22B1">
              <w:rPr>
                <w:rFonts w:ascii="Arial" w:eastAsia="Arial" w:hAnsi="Arial" w:cs="Arial"/>
                <w:spacing w:val="1"/>
              </w:rPr>
              <w:t>s</w:t>
            </w:r>
            <w:r w:rsidRPr="00FC22B1">
              <w:rPr>
                <w:rFonts w:ascii="Arial" w:eastAsia="Arial" w:hAnsi="Arial" w:cs="Arial"/>
              </w:rPr>
              <w:t>truments n</w:t>
            </w:r>
            <w:r w:rsidRPr="00FC22B1">
              <w:rPr>
                <w:rFonts w:ascii="Arial" w:eastAsia="Arial" w:hAnsi="Arial" w:cs="Arial"/>
                <w:spacing w:val="1"/>
              </w:rPr>
              <w:t>o</w:t>
            </w:r>
            <w:r w:rsidRPr="00FC22B1">
              <w:rPr>
                <w:rFonts w:ascii="Arial" w:eastAsia="Arial" w:hAnsi="Arial" w:cs="Arial"/>
              </w:rPr>
              <w:t>t i</w:t>
            </w:r>
            <w:r w:rsidRPr="00FC22B1">
              <w:rPr>
                <w:rFonts w:ascii="Arial" w:eastAsia="Arial" w:hAnsi="Arial" w:cs="Arial"/>
                <w:spacing w:val="1"/>
              </w:rPr>
              <w:t>n</w:t>
            </w:r>
            <w:r w:rsidRPr="00FC22B1">
              <w:rPr>
                <w:rFonts w:ascii="Arial" w:eastAsia="Arial" w:hAnsi="Arial" w:cs="Arial"/>
              </w:rPr>
              <w:t>c</w:t>
            </w:r>
            <w:r w:rsidRPr="00FC22B1">
              <w:rPr>
                <w:rFonts w:ascii="Arial" w:eastAsia="Arial" w:hAnsi="Arial" w:cs="Arial"/>
                <w:spacing w:val="1"/>
              </w:rPr>
              <w:t>l</w:t>
            </w:r>
            <w:r w:rsidRPr="00FC22B1">
              <w:rPr>
                <w:rFonts w:ascii="Arial" w:eastAsia="Arial" w:hAnsi="Arial" w:cs="Arial"/>
              </w:rPr>
              <w:t xml:space="preserve">uded </w:t>
            </w:r>
            <w:r w:rsidRPr="00FC22B1">
              <w:rPr>
                <w:rFonts w:ascii="Arial" w:eastAsia="Arial" w:hAnsi="Arial" w:cs="Arial"/>
                <w:spacing w:val="1"/>
              </w:rPr>
              <w:t>i</w:t>
            </w:r>
            <w:r w:rsidRPr="00FC22B1">
              <w:rPr>
                <w:rFonts w:ascii="Arial" w:eastAsia="Arial" w:hAnsi="Arial" w:cs="Arial"/>
              </w:rPr>
              <w:t xml:space="preserve">n rows 5 </w:t>
            </w:r>
            <w:r w:rsidRPr="00FC22B1">
              <w:rPr>
                <w:rFonts w:ascii="Arial" w:eastAsia="Arial" w:hAnsi="Arial" w:cs="Arial"/>
                <w:spacing w:val="1"/>
              </w:rPr>
              <w:t>o</w:t>
            </w:r>
            <w:r w:rsidRPr="00FC22B1">
              <w:rPr>
                <w:rFonts w:ascii="Arial" w:eastAsia="Arial" w:hAnsi="Arial" w:cs="Arial"/>
              </w:rPr>
              <w:t>r 3</w:t>
            </w:r>
            <w:r w:rsidRPr="00FC22B1">
              <w:rPr>
                <w:rFonts w:ascii="Arial" w:eastAsia="Arial" w:hAnsi="Arial" w:cs="Arial"/>
                <w:spacing w:val="1"/>
              </w:rPr>
              <w:t>4</w:t>
            </w:r>
            <w:r w:rsidRPr="00FC22B1">
              <w:rPr>
                <w:rFonts w:ascii="Arial" w:eastAsia="Arial" w:hAnsi="Arial" w:cs="Arial"/>
              </w:rPr>
              <w:t xml:space="preserve">) </w:t>
            </w:r>
            <w:r w:rsidRPr="00FC22B1">
              <w:rPr>
                <w:rFonts w:ascii="Arial" w:eastAsia="Arial" w:hAnsi="Arial" w:cs="Arial"/>
                <w:spacing w:val="1"/>
              </w:rPr>
              <w:t>i</w:t>
            </w:r>
            <w:r w:rsidRPr="00FC22B1">
              <w:rPr>
                <w:rFonts w:ascii="Arial" w:eastAsia="Arial" w:hAnsi="Arial" w:cs="Arial"/>
              </w:rPr>
              <w:t>s</w:t>
            </w:r>
            <w:r w:rsidRPr="00FC22B1">
              <w:rPr>
                <w:rFonts w:ascii="Arial" w:eastAsia="Arial" w:hAnsi="Arial" w:cs="Arial"/>
                <w:spacing w:val="1"/>
              </w:rPr>
              <w:t>s</w:t>
            </w:r>
            <w:r w:rsidRPr="00FC22B1">
              <w:rPr>
                <w:rFonts w:ascii="Arial" w:eastAsia="Arial" w:hAnsi="Arial" w:cs="Arial"/>
              </w:rPr>
              <w:t xml:space="preserve">ued by </w:t>
            </w:r>
            <w:r w:rsidRPr="00FC22B1">
              <w:rPr>
                <w:rFonts w:ascii="Arial" w:eastAsia="Arial" w:hAnsi="Arial" w:cs="Arial"/>
                <w:spacing w:val="1"/>
              </w:rPr>
              <w:t>s</w:t>
            </w:r>
            <w:r w:rsidRPr="00FC22B1">
              <w:rPr>
                <w:rFonts w:ascii="Arial" w:eastAsia="Arial" w:hAnsi="Arial" w:cs="Arial"/>
              </w:rPr>
              <w:t>ub</w:t>
            </w:r>
            <w:r w:rsidRPr="00FC22B1">
              <w:rPr>
                <w:rFonts w:ascii="Arial" w:eastAsia="Arial" w:hAnsi="Arial" w:cs="Arial"/>
                <w:spacing w:val="1"/>
              </w:rPr>
              <w:t>s</w:t>
            </w:r>
            <w:r w:rsidRPr="00FC22B1">
              <w:rPr>
                <w:rFonts w:ascii="Arial" w:eastAsia="Arial" w:hAnsi="Arial" w:cs="Arial"/>
              </w:rPr>
              <w:t xml:space="preserve">idiaries </w:t>
            </w:r>
            <w:r w:rsidRPr="00FC22B1">
              <w:rPr>
                <w:rFonts w:ascii="Arial" w:eastAsia="Arial" w:hAnsi="Arial" w:cs="Arial"/>
                <w:spacing w:val="1"/>
              </w:rPr>
              <w:t>a</w:t>
            </w:r>
            <w:r w:rsidRPr="00FC22B1">
              <w:rPr>
                <w:rFonts w:ascii="Arial" w:eastAsia="Arial" w:hAnsi="Arial" w:cs="Arial"/>
              </w:rPr>
              <w:t>nd he</w:t>
            </w:r>
            <w:r w:rsidRPr="00FC22B1">
              <w:rPr>
                <w:rFonts w:ascii="Arial" w:eastAsia="Arial" w:hAnsi="Arial" w:cs="Arial"/>
                <w:spacing w:val="1"/>
              </w:rPr>
              <w:t>l</w:t>
            </w:r>
            <w:r w:rsidRPr="00FC22B1">
              <w:rPr>
                <w:rFonts w:ascii="Arial" w:eastAsia="Arial" w:hAnsi="Arial" w:cs="Arial"/>
              </w:rPr>
              <w:t>d by t</w:t>
            </w:r>
            <w:r w:rsidRPr="00FC22B1">
              <w:rPr>
                <w:rFonts w:ascii="Arial" w:eastAsia="Arial" w:hAnsi="Arial" w:cs="Arial"/>
                <w:spacing w:val="1"/>
              </w:rPr>
              <w:t>h</w:t>
            </w:r>
            <w:r w:rsidRPr="00FC22B1">
              <w:rPr>
                <w:rFonts w:ascii="Arial" w:eastAsia="Arial" w:hAnsi="Arial" w:cs="Arial"/>
              </w:rPr>
              <w:t>ird par</w:t>
            </w:r>
            <w:r w:rsidRPr="00FC22B1">
              <w:rPr>
                <w:rFonts w:ascii="Arial" w:eastAsia="Arial" w:hAnsi="Arial" w:cs="Arial"/>
                <w:spacing w:val="1"/>
              </w:rPr>
              <w:t>t</w:t>
            </w:r>
            <w:r w:rsidRPr="00FC22B1">
              <w:rPr>
                <w:rFonts w:ascii="Arial" w:eastAsia="Arial" w:hAnsi="Arial" w:cs="Arial"/>
              </w:rPr>
              <w:t>ies  (</w:t>
            </w:r>
            <w:r w:rsidRPr="00FC22B1">
              <w:rPr>
                <w:rFonts w:ascii="Arial" w:eastAsia="Arial" w:hAnsi="Arial" w:cs="Arial"/>
                <w:spacing w:val="1"/>
              </w:rPr>
              <w:t>a</w:t>
            </w:r>
            <w:r w:rsidRPr="00FC22B1">
              <w:rPr>
                <w:rFonts w:ascii="Arial" w:eastAsia="Arial" w:hAnsi="Arial" w:cs="Arial"/>
              </w:rPr>
              <w:t>mount al</w:t>
            </w:r>
            <w:r w:rsidRPr="00FC22B1">
              <w:rPr>
                <w:rFonts w:ascii="Arial" w:eastAsia="Arial" w:hAnsi="Arial" w:cs="Arial"/>
                <w:spacing w:val="1"/>
              </w:rPr>
              <w:t>l</w:t>
            </w:r>
            <w:r w:rsidRPr="00FC22B1">
              <w:rPr>
                <w:rFonts w:ascii="Arial" w:eastAsia="Arial" w:hAnsi="Arial" w:cs="Arial"/>
              </w:rPr>
              <w:t xml:space="preserve">owed </w:t>
            </w:r>
            <w:r w:rsidRPr="00FC22B1">
              <w:rPr>
                <w:rFonts w:ascii="Arial" w:eastAsia="Arial" w:hAnsi="Arial" w:cs="Arial"/>
                <w:spacing w:val="1"/>
              </w:rPr>
              <w:t>i</w:t>
            </w:r>
            <w:r w:rsidRPr="00FC22B1">
              <w:rPr>
                <w:rFonts w:ascii="Arial" w:eastAsia="Arial" w:hAnsi="Arial" w:cs="Arial"/>
              </w:rPr>
              <w:t>n group T</w:t>
            </w:r>
            <w:r w:rsidRPr="00FC22B1">
              <w:rPr>
                <w:rFonts w:ascii="Arial" w:eastAsia="Arial" w:hAnsi="Arial" w:cs="Arial"/>
                <w:spacing w:val="1"/>
              </w:rPr>
              <w:t>i</w:t>
            </w:r>
            <w:r w:rsidRPr="00FC22B1">
              <w:rPr>
                <w:rFonts w:ascii="Arial" w:eastAsia="Arial" w:hAnsi="Arial" w:cs="Arial"/>
              </w:rPr>
              <w:t>er 2)</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7BFAF5E8" w14:textId="77777777" w:rsidR="006556C9" w:rsidRPr="00750B9B" w:rsidRDefault="00365332" w:rsidP="00B12141">
            <w:pPr>
              <w:jc w:val="center"/>
              <w:rPr>
                <w:b/>
              </w:rPr>
            </w:pPr>
            <w:r w:rsidRPr="00750B9B">
              <w:rPr>
                <w:b/>
                <w:bCs/>
              </w:rPr>
              <w:t>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5B8CB67" w14:textId="77777777" w:rsidR="006556C9" w:rsidRPr="00FC22B1" w:rsidRDefault="006556C9" w:rsidP="006556C9"/>
        </w:tc>
      </w:tr>
      <w:tr w:rsidR="00B6058E" w:rsidRPr="00B6058E" w14:paraId="378B83C7" w14:textId="77777777" w:rsidTr="00750B9B">
        <w:trPr>
          <w:cantSplit/>
          <w:trHeight w:hRule="exact" w:val="47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8F89456" w14:textId="77777777" w:rsidR="006556C9" w:rsidRPr="00FC22B1" w:rsidRDefault="006556C9" w:rsidP="006556C9">
            <w:pPr>
              <w:spacing w:before="16"/>
              <w:ind w:left="169" w:right="-20"/>
              <w:rPr>
                <w:rFonts w:ascii="Arial" w:eastAsia="Arial" w:hAnsi="Arial" w:cs="Arial"/>
                <w:i/>
                <w:iCs/>
              </w:rPr>
            </w:pPr>
            <w:r w:rsidRPr="00FC22B1">
              <w:rPr>
                <w:rFonts w:ascii="Arial" w:eastAsia="Arial" w:hAnsi="Arial" w:cs="Arial"/>
                <w:i/>
                <w:iCs/>
              </w:rPr>
              <w:t>49</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35F8AF9" w14:textId="77777777" w:rsidR="006556C9" w:rsidRPr="00FC22B1" w:rsidRDefault="006556C9" w:rsidP="008B30E3">
            <w:pPr>
              <w:spacing w:before="70"/>
              <w:ind w:right="-20"/>
              <w:rPr>
                <w:rFonts w:ascii="Arial" w:eastAsia="Arial" w:hAnsi="Arial" w:cs="Arial"/>
                <w:i/>
                <w:iCs/>
              </w:rPr>
            </w:pPr>
            <w:r w:rsidRPr="00FC22B1">
              <w:rPr>
                <w:rFonts w:ascii="Arial" w:eastAsia="Arial" w:hAnsi="Arial" w:cs="Arial"/>
                <w:i/>
                <w:iCs/>
              </w:rPr>
              <w:t>Of wh</w:t>
            </w:r>
            <w:r w:rsidRPr="00FC22B1">
              <w:rPr>
                <w:rFonts w:ascii="Arial" w:eastAsia="Arial" w:hAnsi="Arial" w:cs="Arial"/>
                <w:i/>
                <w:iCs/>
                <w:spacing w:val="1"/>
              </w:rPr>
              <w:t>i</w:t>
            </w:r>
            <w:r w:rsidRPr="00FC22B1">
              <w:rPr>
                <w:rFonts w:ascii="Arial" w:eastAsia="Arial" w:hAnsi="Arial" w:cs="Arial"/>
                <w:i/>
                <w:iCs/>
              </w:rPr>
              <w:t>ch: instruments i</w:t>
            </w:r>
            <w:r w:rsidRPr="00FC22B1">
              <w:rPr>
                <w:rFonts w:ascii="Arial" w:eastAsia="Arial" w:hAnsi="Arial" w:cs="Arial"/>
                <w:i/>
                <w:iCs/>
                <w:spacing w:val="1"/>
              </w:rPr>
              <w:t>ss</w:t>
            </w:r>
            <w:r w:rsidRPr="00FC22B1">
              <w:rPr>
                <w:rFonts w:ascii="Arial" w:eastAsia="Arial" w:hAnsi="Arial" w:cs="Arial"/>
                <w:i/>
                <w:iCs/>
              </w:rPr>
              <w:t xml:space="preserve">ued </w:t>
            </w:r>
            <w:r w:rsidRPr="00FC22B1">
              <w:rPr>
                <w:rFonts w:ascii="Arial" w:eastAsia="Arial" w:hAnsi="Arial" w:cs="Arial"/>
                <w:i/>
                <w:iCs/>
                <w:spacing w:val="1"/>
              </w:rPr>
              <w:t>b</w:t>
            </w:r>
            <w:r w:rsidRPr="00FC22B1">
              <w:rPr>
                <w:rFonts w:ascii="Arial" w:eastAsia="Arial" w:hAnsi="Arial" w:cs="Arial"/>
                <w:i/>
                <w:iCs/>
              </w:rPr>
              <w:t>y subsid</w:t>
            </w:r>
            <w:r w:rsidRPr="00FC22B1">
              <w:rPr>
                <w:rFonts w:ascii="Arial" w:eastAsia="Arial" w:hAnsi="Arial" w:cs="Arial"/>
                <w:i/>
                <w:iCs/>
                <w:spacing w:val="1"/>
              </w:rPr>
              <w:t>i</w:t>
            </w:r>
            <w:r w:rsidRPr="00FC22B1">
              <w:rPr>
                <w:rFonts w:ascii="Arial" w:eastAsia="Arial" w:hAnsi="Arial" w:cs="Arial"/>
                <w:i/>
                <w:iCs/>
              </w:rPr>
              <w:t>ar</w:t>
            </w:r>
            <w:r w:rsidRPr="00FC22B1">
              <w:rPr>
                <w:rFonts w:ascii="Arial" w:eastAsia="Arial" w:hAnsi="Arial" w:cs="Arial"/>
                <w:i/>
                <w:iCs/>
                <w:spacing w:val="1"/>
              </w:rPr>
              <w:t>i</w:t>
            </w:r>
            <w:r w:rsidRPr="00FC22B1">
              <w:rPr>
                <w:rFonts w:ascii="Arial" w:eastAsia="Arial" w:hAnsi="Arial" w:cs="Arial"/>
                <w:i/>
                <w:iCs/>
              </w:rPr>
              <w:t>es subje</w:t>
            </w:r>
            <w:r w:rsidRPr="00FC22B1">
              <w:rPr>
                <w:rFonts w:ascii="Arial" w:eastAsia="Arial" w:hAnsi="Arial" w:cs="Arial"/>
                <w:i/>
                <w:iCs/>
                <w:spacing w:val="1"/>
              </w:rPr>
              <w:t>c</w:t>
            </w:r>
            <w:r w:rsidRPr="00FC22B1">
              <w:rPr>
                <w:rFonts w:ascii="Arial" w:eastAsia="Arial" w:hAnsi="Arial" w:cs="Arial"/>
                <w:i/>
                <w:iCs/>
              </w:rPr>
              <w:t>t to phase out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2363433B" w14:textId="77777777" w:rsidR="006556C9" w:rsidRPr="00750B9B" w:rsidRDefault="006556C9" w:rsidP="00B12141">
            <w:pPr>
              <w:jc w:val="center"/>
              <w:rPr>
                <w:b/>
              </w:rPr>
            </w:pPr>
            <w:r w:rsidRPr="00750B9B">
              <w:rPr>
                <w:b/>
              </w:rPr>
              <w:t>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21700EE" w14:textId="77777777" w:rsidR="006556C9" w:rsidRPr="00FC22B1" w:rsidRDefault="006556C9" w:rsidP="006556C9"/>
        </w:tc>
      </w:tr>
      <w:tr w:rsidR="00B6058E" w:rsidRPr="00B6058E" w14:paraId="19C4FBE1" w14:textId="77777777" w:rsidTr="00750B9B">
        <w:trPr>
          <w:cantSplit/>
          <w:trHeight w:hRule="exact" w:val="350"/>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E4B308C"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50</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5926119" w14:textId="77777777" w:rsidR="006556C9" w:rsidRPr="00FC22B1" w:rsidRDefault="006556C9" w:rsidP="006556C9">
            <w:pPr>
              <w:ind w:left="108" w:right="-20"/>
              <w:rPr>
                <w:rFonts w:ascii="Arial" w:eastAsia="Arial" w:hAnsi="Arial" w:cs="Arial"/>
                <w:position w:val="9"/>
                <w:sz w:val="14"/>
                <w:szCs w:val="14"/>
              </w:rPr>
            </w:pPr>
            <w:r w:rsidRPr="00FC22B1">
              <w:rPr>
                <w:rFonts w:ascii="Arial" w:eastAsia="Arial" w:hAnsi="Arial" w:cs="Arial"/>
              </w:rPr>
              <w:t>Provis</w:t>
            </w:r>
            <w:r w:rsidRPr="00FC22B1">
              <w:rPr>
                <w:rFonts w:ascii="Arial" w:eastAsia="Arial" w:hAnsi="Arial" w:cs="Arial"/>
                <w:spacing w:val="1"/>
              </w:rPr>
              <w:t>i</w:t>
            </w:r>
            <w:r w:rsidRPr="00FC22B1">
              <w:rPr>
                <w:rFonts w:ascii="Arial" w:eastAsia="Arial" w:hAnsi="Arial" w:cs="Arial"/>
              </w:rPr>
              <w:t>on</w:t>
            </w:r>
            <w:r w:rsidRPr="00FC22B1">
              <w:rPr>
                <w:rFonts w:ascii="Arial" w:eastAsia="Arial" w:hAnsi="Arial" w:cs="Arial"/>
                <w:spacing w:val="11"/>
              </w:rPr>
              <w: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7BA3C7D5" w14:textId="7F3C08D5" w:rsidR="006556C9" w:rsidRPr="00750B9B" w:rsidRDefault="00750B9B" w:rsidP="00B12141">
            <w:pPr>
              <w:jc w:val="center"/>
              <w:rPr>
                <w:b/>
              </w:rPr>
            </w:pPr>
            <w:r w:rsidRPr="00750B9B">
              <w:rPr>
                <w:b/>
                <w:bCs/>
              </w:rPr>
              <w:t>10575.13</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3628B8" w14:textId="77777777" w:rsidR="006556C9" w:rsidRPr="00FC22B1" w:rsidRDefault="00DE1399" w:rsidP="00F169E5">
            <w:pPr>
              <w:rPr>
                <w:sz w:val="20"/>
                <w:szCs w:val="20"/>
              </w:rPr>
            </w:pPr>
            <w:r w:rsidRPr="00FC22B1">
              <w:rPr>
                <w:sz w:val="20"/>
                <w:szCs w:val="20"/>
              </w:rPr>
              <w:t>E1+B5</w:t>
            </w:r>
          </w:p>
        </w:tc>
      </w:tr>
      <w:tr w:rsidR="00B6058E" w:rsidRPr="00B6058E" w14:paraId="40AE1609" w14:textId="77777777" w:rsidTr="00750B9B">
        <w:trPr>
          <w:cantSplit/>
          <w:trHeight w:hRule="exact" w:val="53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4FFA2D5"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51</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E1692C8" w14:textId="77777777" w:rsidR="006556C9" w:rsidRPr="00FC22B1" w:rsidRDefault="006556C9" w:rsidP="006556C9">
            <w:pPr>
              <w:spacing w:before="94"/>
              <w:ind w:left="108" w:right="-20"/>
              <w:rPr>
                <w:rFonts w:ascii="Arial" w:eastAsia="Arial" w:hAnsi="Arial" w:cs="Arial"/>
                <w:b/>
                <w:bCs/>
              </w:rPr>
            </w:pPr>
            <w:r w:rsidRPr="00FC22B1">
              <w:rPr>
                <w:rFonts w:ascii="Arial" w:eastAsia="Arial" w:hAnsi="Arial" w:cs="Arial"/>
                <w:b/>
                <w:bCs/>
              </w:rPr>
              <w:t>Tier2</w:t>
            </w:r>
            <w:r w:rsidRPr="00FC22B1">
              <w:rPr>
                <w:rFonts w:ascii="Arial" w:eastAsia="Arial" w:hAnsi="Arial" w:cs="Arial"/>
                <w:b/>
                <w:bCs/>
                <w:spacing w:val="1"/>
              </w:rPr>
              <w:t>c</w:t>
            </w:r>
            <w:r w:rsidRPr="00FC22B1">
              <w:rPr>
                <w:rFonts w:ascii="Arial" w:eastAsia="Arial" w:hAnsi="Arial" w:cs="Arial"/>
                <w:b/>
                <w:bCs/>
              </w:rPr>
              <w:t>apit</w:t>
            </w:r>
            <w:r w:rsidRPr="00FC22B1">
              <w:rPr>
                <w:rFonts w:ascii="Arial" w:eastAsia="Arial" w:hAnsi="Arial" w:cs="Arial"/>
                <w:b/>
                <w:bCs/>
                <w:spacing w:val="1"/>
              </w:rPr>
              <w:t>a</w:t>
            </w:r>
            <w:r w:rsidRPr="00FC22B1">
              <w:rPr>
                <w:rFonts w:ascii="Arial" w:eastAsia="Arial" w:hAnsi="Arial" w:cs="Arial"/>
                <w:b/>
                <w:bCs/>
              </w:rPr>
              <w:t>lbef</w:t>
            </w:r>
            <w:r w:rsidRPr="00FC22B1">
              <w:rPr>
                <w:rFonts w:ascii="Arial" w:eastAsia="Arial" w:hAnsi="Arial" w:cs="Arial"/>
                <w:b/>
                <w:bCs/>
                <w:spacing w:val="1"/>
              </w:rPr>
              <w:t>o</w:t>
            </w:r>
            <w:r w:rsidRPr="00FC22B1">
              <w:rPr>
                <w:rFonts w:ascii="Arial" w:eastAsia="Arial" w:hAnsi="Arial" w:cs="Arial"/>
                <w:b/>
                <w:bCs/>
              </w:rPr>
              <w:t>reregul</w:t>
            </w:r>
            <w:r w:rsidRPr="00FC22B1">
              <w:rPr>
                <w:rFonts w:ascii="Arial" w:eastAsia="Arial" w:hAnsi="Arial" w:cs="Arial"/>
                <w:b/>
                <w:bCs/>
                <w:spacing w:val="1"/>
              </w:rPr>
              <w:t>a</w:t>
            </w:r>
            <w:r w:rsidRPr="00FC22B1">
              <w:rPr>
                <w:rFonts w:ascii="Arial" w:eastAsia="Arial" w:hAnsi="Arial" w:cs="Arial"/>
                <w:b/>
                <w:bCs/>
              </w:rPr>
              <w:t>to</w:t>
            </w:r>
            <w:r w:rsidRPr="00FC22B1">
              <w:rPr>
                <w:rFonts w:ascii="Arial" w:eastAsia="Arial" w:hAnsi="Arial" w:cs="Arial"/>
                <w:b/>
                <w:bCs/>
                <w:spacing w:val="1"/>
              </w:rPr>
              <w:t>r</w:t>
            </w:r>
            <w:r w:rsidRPr="00FC22B1">
              <w:rPr>
                <w:rFonts w:ascii="Arial" w:eastAsia="Arial" w:hAnsi="Arial" w:cs="Arial"/>
                <w:b/>
                <w:bCs/>
              </w:rPr>
              <w:t>ya</w:t>
            </w:r>
            <w:r w:rsidRPr="00FC22B1">
              <w:rPr>
                <w:rFonts w:ascii="Arial" w:eastAsia="Arial" w:hAnsi="Arial" w:cs="Arial"/>
                <w:b/>
                <w:bCs/>
                <w:spacing w:val="1"/>
              </w:rPr>
              <w:t>d</w:t>
            </w:r>
            <w:r w:rsidRPr="00FC22B1">
              <w:rPr>
                <w:rFonts w:ascii="Arial" w:eastAsia="Arial" w:hAnsi="Arial" w:cs="Arial"/>
                <w:b/>
                <w:bCs/>
              </w:rPr>
              <w:t>just</w:t>
            </w:r>
            <w:r w:rsidRPr="00FC22B1">
              <w:rPr>
                <w:rFonts w:ascii="Arial" w:eastAsia="Arial" w:hAnsi="Arial" w:cs="Arial"/>
                <w:b/>
                <w:bCs/>
                <w:spacing w:val="1"/>
              </w:rPr>
              <w:t>m</w:t>
            </w:r>
            <w:r w:rsidRPr="00FC22B1">
              <w:rPr>
                <w:rFonts w:ascii="Arial" w:eastAsia="Arial" w:hAnsi="Arial" w:cs="Arial"/>
                <w:b/>
                <w:bCs/>
              </w:rPr>
              <w:t>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5309CE7C" w14:textId="21548A8A" w:rsidR="006556C9" w:rsidRPr="00750B9B" w:rsidRDefault="00750B9B" w:rsidP="008B30E3">
            <w:pPr>
              <w:jc w:val="center"/>
              <w:rPr>
                <w:b/>
                <w:bCs/>
              </w:rPr>
            </w:pPr>
            <w:r w:rsidRPr="00750B9B">
              <w:rPr>
                <w:b/>
                <w:bCs/>
              </w:rPr>
              <w:t>24385.13</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A433DFE" w14:textId="77777777" w:rsidR="006556C9" w:rsidRPr="00FC22B1" w:rsidRDefault="006556C9" w:rsidP="006556C9"/>
        </w:tc>
      </w:tr>
      <w:tr w:rsidR="00B6058E" w:rsidRPr="00B6058E" w14:paraId="36097B13" w14:textId="77777777" w:rsidTr="00750B9B">
        <w:trPr>
          <w:cantSplit/>
          <w:trHeight w:hRule="exact" w:val="349"/>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1902C29" w14:textId="77777777" w:rsidR="006556C9" w:rsidRPr="00FC22B1" w:rsidRDefault="006556C9" w:rsidP="006556C9">
            <w:pPr>
              <w:spacing w:before="28" w:line="233" w:lineRule="auto"/>
              <w:ind w:left="2425" w:right="-20"/>
              <w:rPr>
                <w:rFonts w:eastAsia="Arial"/>
                <w:b/>
                <w:bCs/>
              </w:rPr>
            </w:pPr>
            <w:r w:rsidRPr="00FC22B1">
              <w:rPr>
                <w:rFonts w:eastAsia="Arial"/>
                <w:b/>
                <w:bCs/>
              </w:rPr>
              <w:t>Tier2</w:t>
            </w:r>
            <w:r w:rsidRPr="00FC22B1">
              <w:rPr>
                <w:rFonts w:eastAsia="Arial"/>
                <w:b/>
                <w:bCs/>
                <w:spacing w:val="1"/>
              </w:rPr>
              <w:t>c</w:t>
            </w:r>
            <w:r w:rsidRPr="00FC22B1">
              <w:rPr>
                <w:rFonts w:eastAsia="Arial"/>
                <w:b/>
                <w:bCs/>
              </w:rPr>
              <w:t>apit</w:t>
            </w:r>
            <w:r w:rsidRPr="00FC22B1">
              <w:rPr>
                <w:rFonts w:eastAsia="Arial"/>
                <w:b/>
                <w:bCs/>
                <w:spacing w:val="1"/>
              </w:rPr>
              <w:t>a</w:t>
            </w:r>
            <w:r w:rsidRPr="00FC22B1">
              <w:rPr>
                <w:rFonts w:eastAsia="Arial"/>
                <w:b/>
                <w:bCs/>
              </w:rPr>
              <w:t>l:regu</w:t>
            </w:r>
            <w:r w:rsidRPr="00FC22B1">
              <w:rPr>
                <w:rFonts w:eastAsia="Arial"/>
                <w:b/>
                <w:bCs/>
                <w:spacing w:val="1"/>
              </w:rPr>
              <w:t>l</w:t>
            </w:r>
            <w:r w:rsidRPr="00FC22B1">
              <w:rPr>
                <w:rFonts w:eastAsia="Arial"/>
                <w:b/>
                <w:bCs/>
              </w:rPr>
              <w:t>ato</w:t>
            </w:r>
            <w:r w:rsidRPr="00FC22B1">
              <w:rPr>
                <w:rFonts w:eastAsia="Arial"/>
                <w:b/>
                <w:bCs/>
                <w:spacing w:val="1"/>
              </w:rPr>
              <w:t>r</w:t>
            </w:r>
            <w:r w:rsidRPr="00FC22B1">
              <w:rPr>
                <w:rFonts w:eastAsia="Arial"/>
                <w:b/>
                <w:bCs/>
              </w:rPr>
              <w:t>yadjust</w:t>
            </w:r>
            <w:r w:rsidRPr="00FC22B1">
              <w:rPr>
                <w:rFonts w:eastAsia="Arial"/>
                <w:b/>
                <w:bCs/>
                <w:spacing w:val="2"/>
              </w:rPr>
              <w:t>m</w:t>
            </w:r>
            <w:r w:rsidRPr="00FC22B1">
              <w:rPr>
                <w:rFonts w:eastAsia="Arial"/>
                <w:b/>
                <w:bCs/>
              </w:rPr>
              <w:t>ents</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2FB1961" w14:textId="77777777" w:rsidR="006556C9" w:rsidRPr="00FC22B1" w:rsidRDefault="006556C9" w:rsidP="006556C9"/>
        </w:tc>
      </w:tr>
      <w:tr w:rsidR="00B6058E" w:rsidRPr="00B6058E" w14:paraId="59E143C7" w14:textId="77777777" w:rsidTr="00750B9B">
        <w:trPr>
          <w:cantSplit/>
          <w:trHeight w:hRule="exact" w:val="349"/>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4C363C4"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52</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6D72433" w14:textId="77777777" w:rsidR="006556C9" w:rsidRPr="00FC22B1" w:rsidRDefault="006556C9" w:rsidP="006556C9">
            <w:pPr>
              <w:spacing w:before="20"/>
              <w:ind w:left="108" w:right="-20"/>
              <w:rPr>
                <w:rFonts w:ascii="Arial" w:eastAsia="Arial" w:hAnsi="Arial" w:cs="Arial"/>
              </w:rPr>
            </w:pPr>
            <w:r w:rsidRPr="00FC22B1">
              <w:rPr>
                <w:rFonts w:ascii="Arial" w:eastAsia="Arial" w:hAnsi="Arial" w:cs="Arial"/>
              </w:rPr>
              <w:t>Investments</w:t>
            </w:r>
            <w:r w:rsidRPr="00FC22B1">
              <w:rPr>
                <w:rFonts w:ascii="Arial" w:eastAsia="Arial" w:hAnsi="Arial" w:cs="Arial"/>
                <w:spacing w:val="1"/>
              </w:rPr>
              <w:t xml:space="preserve"> i</w:t>
            </w:r>
            <w:r w:rsidRPr="00FC22B1">
              <w:rPr>
                <w:rFonts w:ascii="Arial" w:eastAsia="Arial" w:hAnsi="Arial" w:cs="Arial"/>
              </w:rPr>
              <w:t xml:space="preserve">n own </w:t>
            </w:r>
            <w:r w:rsidRPr="00FC22B1">
              <w:rPr>
                <w:rFonts w:ascii="Arial" w:eastAsia="Arial" w:hAnsi="Arial" w:cs="Arial"/>
                <w:spacing w:val="1"/>
              </w:rPr>
              <w:t>T</w:t>
            </w:r>
            <w:r w:rsidRPr="00FC22B1">
              <w:rPr>
                <w:rFonts w:ascii="Arial" w:eastAsia="Arial" w:hAnsi="Arial" w:cs="Arial"/>
              </w:rPr>
              <w:t>ier 2 in</w:t>
            </w:r>
            <w:r w:rsidRPr="00FC22B1">
              <w:rPr>
                <w:rFonts w:ascii="Arial" w:eastAsia="Arial" w:hAnsi="Arial" w:cs="Arial"/>
                <w:spacing w:val="1"/>
              </w:rPr>
              <w:t>s</w:t>
            </w:r>
            <w:r w:rsidRPr="00FC22B1">
              <w:rPr>
                <w:rFonts w:ascii="Arial" w:eastAsia="Arial" w:hAnsi="Arial" w:cs="Arial"/>
              </w:rPr>
              <w:t>trumen</w:t>
            </w:r>
            <w:r w:rsidRPr="00FC22B1">
              <w:rPr>
                <w:rFonts w:ascii="Arial" w:eastAsia="Arial" w:hAnsi="Arial" w:cs="Arial"/>
                <w:spacing w:val="1"/>
              </w:rPr>
              <w:t>t</w:t>
            </w:r>
            <w:r w:rsidRPr="00FC22B1">
              <w:rPr>
                <w:rFonts w:ascii="Arial" w:eastAsia="Arial" w:hAnsi="Arial" w:cs="Arial"/>
              </w:rPr>
              <w: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694BC1A" w14:textId="77777777" w:rsidR="006556C9" w:rsidRPr="00FC22B1"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0109CA" w14:textId="77777777" w:rsidR="006556C9" w:rsidRPr="00FC22B1" w:rsidRDefault="006556C9" w:rsidP="006556C9"/>
        </w:tc>
      </w:tr>
      <w:tr w:rsidR="00B6058E" w:rsidRPr="00B6058E" w14:paraId="2FEA9D89" w14:textId="77777777" w:rsidTr="00750B9B">
        <w:trPr>
          <w:cantSplit/>
          <w:trHeight w:hRule="exact" w:val="373"/>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F20861"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53</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D384EFA" w14:textId="77777777" w:rsidR="006556C9" w:rsidRPr="00FC22B1" w:rsidRDefault="006556C9" w:rsidP="006556C9">
            <w:pPr>
              <w:spacing w:before="30"/>
              <w:ind w:left="108" w:right="-20"/>
              <w:rPr>
                <w:rFonts w:ascii="Arial" w:eastAsia="Arial" w:hAnsi="Arial" w:cs="Arial"/>
              </w:rPr>
            </w:pPr>
            <w:r w:rsidRPr="00FC22B1">
              <w:rPr>
                <w:rFonts w:ascii="Arial" w:eastAsia="Arial" w:hAnsi="Arial" w:cs="Arial"/>
              </w:rPr>
              <w:t>Rec</w:t>
            </w:r>
            <w:r w:rsidRPr="00FC22B1">
              <w:rPr>
                <w:rFonts w:ascii="Arial" w:eastAsia="Arial" w:hAnsi="Arial" w:cs="Arial"/>
                <w:spacing w:val="1"/>
              </w:rPr>
              <w:t>i</w:t>
            </w:r>
            <w:r w:rsidRPr="00FC22B1">
              <w:rPr>
                <w:rFonts w:ascii="Arial" w:eastAsia="Arial" w:hAnsi="Arial" w:cs="Arial"/>
              </w:rPr>
              <w:t>pro</w:t>
            </w:r>
            <w:r w:rsidRPr="00FC22B1">
              <w:rPr>
                <w:rFonts w:ascii="Arial" w:eastAsia="Arial" w:hAnsi="Arial" w:cs="Arial"/>
                <w:spacing w:val="1"/>
              </w:rPr>
              <w:t>c</w:t>
            </w:r>
            <w:r w:rsidRPr="00FC22B1">
              <w:rPr>
                <w:rFonts w:ascii="Arial" w:eastAsia="Arial" w:hAnsi="Arial" w:cs="Arial"/>
              </w:rPr>
              <w:t>al cros</w:t>
            </w:r>
            <w:r w:rsidRPr="00FC22B1">
              <w:rPr>
                <w:rFonts w:ascii="Arial" w:eastAsia="Arial" w:hAnsi="Arial" w:cs="Arial"/>
                <w:spacing w:val="1"/>
              </w:rPr>
              <w:t>s</w:t>
            </w:r>
            <w:r w:rsidRPr="00FC22B1">
              <w:rPr>
                <w:rFonts w:ascii="Arial" w:eastAsia="Arial" w:hAnsi="Arial" w:cs="Arial"/>
              </w:rPr>
              <w:t>-ho</w:t>
            </w:r>
            <w:r w:rsidRPr="00FC22B1">
              <w:rPr>
                <w:rFonts w:ascii="Arial" w:eastAsia="Arial" w:hAnsi="Arial" w:cs="Arial"/>
                <w:spacing w:val="1"/>
              </w:rPr>
              <w:t>l</w:t>
            </w:r>
            <w:r w:rsidRPr="00FC22B1">
              <w:rPr>
                <w:rFonts w:ascii="Arial" w:eastAsia="Arial" w:hAnsi="Arial" w:cs="Arial"/>
              </w:rPr>
              <w:t>di</w:t>
            </w:r>
            <w:r w:rsidRPr="00FC22B1">
              <w:rPr>
                <w:rFonts w:ascii="Arial" w:eastAsia="Arial" w:hAnsi="Arial" w:cs="Arial"/>
                <w:spacing w:val="1"/>
              </w:rPr>
              <w:t>n</w:t>
            </w:r>
            <w:r w:rsidRPr="00FC22B1">
              <w:rPr>
                <w:rFonts w:ascii="Arial" w:eastAsia="Arial" w:hAnsi="Arial" w:cs="Arial"/>
              </w:rPr>
              <w:t xml:space="preserve">gs in </w:t>
            </w:r>
            <w:r w:rsidRPr="00FC22B1">
              <w:rPr>
                <w:rFonts w:ascii="Arial" w:eastAsia="Arial" w:hAnsi="Arial" w:cs="Arial"/>
                <w:spacing w:val="1"/>
              </w:rPr>
              <w:t>T</w:t>
            </w:r>
            <w:r w:rsidRPr="00FC22B1">
              <w:rPr>
                <w:rFonts w:ascii="Arial" w:eastAsia="Arial" w:hAnsi="Arial" w:cs="Arial"/>
              </w:rPr>
              <w:t>ier 2 instruments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643A8936" w14:textId="218D75E0" w:rsidR="006556C9" w:rsidRPr="00FC22B1" w:rsidRDefault="00265CEA" w:rsidP="00265CEA">
            <w:pPr>
              <w:jc w:val="center"/>
            </w:pPr>
            <w:r w:rsidRPr="00750B9B">
              <w:rPr>
                <w:b/>
                <w:bCs/>
              </w:rPr>
              <w:t>50</w:t>
            </w:r>
            <w:r w:rsidR="00750B9B" w:rsidRPr="00750B9B">
              <w:rPr>
                <w:b/>
                <w:bCs/>
              </w:rPr>
              <w:t>1.00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4AEC5E4" w14:textId="77777777" w:rsidR="006556C9" w:rsidRPr="00FC22B1" w:rsidRDefault="006556C9" w:rsidP="006556C9"/>
        </w:tc>
      </w:tr>
      <w:tr w:rsidR="00B6058E" w:rsidRPr="00B6058E" w14:paraId="569D897D" w14:textId="77777777" w:rsidTr="00750B9B">
        <w:trPr>
          <w:cantSplit/>
          <w:trHeight w:hRule="exact" w:val="162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6AA6536"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54</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1F9BDA7" w14:textId="77777777" w:rsidR="006556C9" w:rsidRPr="00FC22B1" w:rsidRDefault="006556C9" w:rsidP="006556C9">
            <w:pPr>
              <w:spacing w:before="14" w:line="239" w:lineRule="auto"/>
              <w:ind w:left="108" w:right="87"/>
              <w:jc w:val="both"/>
              <w:rPr>
                <w:rFonts w:ascii="Arial" w:eastAsia="Arial" w:hAnsi="Arial" w:cs="Arial"/>
              </w:rPr>
            </w:pPr>
            <w:r w:rsidRPr="00FC22B1">
              <w:rPr>
                <w:rFonts w:ascii="Arial" w:eastAsia="Arial" w:hAnsi="Arial" w:cs="Arial"/>
              </w:rPr>
              <w:t xml:space="preserve">Investments in the </w:t>
            </w:r>
            <w:r w:rsidRPr="00FC22B1">
              <w:rPr>
                <w:rFonts w:ascii="Arial" w:eastAsia="Arial" w:hAnsi="Arial" w:cs="Arial"/>
                <w:spacing w:val="1"/>
              </w:rPr>
              <w:t>c</w:t>
            </w:r>
            <w:r w:rsidRPr="00FC22B1">
              <w:rPr>
                <w:rFonts w:ascii="Arial" w:eastAsia="Arial" w:hAnsi="Arial" w:cs="Arial"/>
              </w:rPr>
              <w:t>ap</w:t>
            </w:r>
            <w:r w:rsidRPr="00FC22B1">
              <w:rPr>
                <w:rFonts w:ascii="Arial" w:eastAsia="Arial" w:hAnsi="Arial" w:cs="Arial"/>
                <w:spacing w:val="1"/>
              </w:rPr>
              <w:t>i</w:t>
            </w:r>
            <w:r w:rsidRPr="00FC22B1">
              <w:rPr>
                <w:rFonts w:ascii="Arial" w:eastAsia="Arial" w:hAnsi="Arial" w:cs="Arial"/>
              </w:rPr>
              <w:t>tal of ban</w:t>
            </w:r>
            <w:r w:rsidRPr="00FC22B1">
              <w:rPr>
                <w:rFonts w:ascii="Arial" w:eastAsia="Arial" w:hAnsi="Arial" w:cs="Arial"/>
                <w:spacing w:val="1"/>
              </w:rPr>
              <w:t>k</w:t>
            </w:r>
            <w:r w:rsidRPr="00FC22B1">
              <w:rPr>
                <w:rFonts w:ascii="Arial" w:eastAsia="Arial" w:hAnsi="Arial" w:cs="Arial"/>
              </w:rPr>
              <w:t>ing, fin</w:t>
            </w:r>
            <w:r w:rsidRPr="00FC22B1">
              <w:rPr>
                <w:rFonts w:ascii="Arial" w:eastAsia="Arial" w:hAnsi="Arial" w:cs="Arial"/>
                <w:spacing w:val="1"/>
              </w:rPr>
              <w:t>a</w:t>
            </w:r>
            <w:r w:rsidRPr="00FC22B1">
              <w:rPr>
                <w:rFonts w:ascii="Arial" w:eastAsia="Arial" w:hAnsi="Arial" w:cs="Arial"/>
              </w:rPr>
              <w:t>n</w:t>
            </w:r>
            <w:r w:rsidRPr="00FC22B1">
              <w:rPr>
                <w:rFonts w:ascii="Arial" w:eastAsia="Arial" w:hAnsi="Arial" w:cs="Arial"/>
                <w:spacing w:val="1"/>
              </w:rPr>
              <w:t>c</w:t>
            </w:r>
            <w:r w:rsidRPr="00FC22B1">
              <w:rPr>
                <w:rFonts w:ascii="Arial" w:eastAsia="Arial" w:hAnsi="Arial" w:cs="Arial"/>
              </w:rPr>
              <w:t xml:space="preserve">ial and </w:t>
            </w:r>
            <w:r w:rsidRPr="00FC22B1">
              <w:rPr>
                <w:rFonts w:ascii="Arial" w:eastAsia="Arial" w:hAnsi="Arial" w:cs="Arial"/>
                <w:spacing w:val="1"/>
              </w:rPr>
              <w:t>i</w:t>
            </w:r>
            <w:r w:rsidRPr="00FC22B1">
              <w:rPr>
                <w:rFonts w:ascii="Arial" w:eastAsia="Arial" w:hAnsi="Arial" w:cs="Arial"/>
              </w:rPr>
              <w:t>ns</w:t>
            </w:r>
            <w:r w:rsidRPr="00FC22B1">
              <w:rPr>
                <w:rFonts w:ascii="Arial" w:eastAsia="Arial" w:hAnsi="Arial" w:cs="Arial"/>
                <w:spacing w:val="1"/>
              </w:rPr>
              <w:t>u</w:t>
            </w:r>
            <w:r w:rsidRPr="00FC22B1">
              <w:rPr>
                <w:rFonts w:ascii="Arial" w:eastAsia="Arial" w:hAnsi="Arial" w:cs="Arial"/>
              </w:rPr>
              <w:t xml:space="preserve">rance </w:t>
            </w:r>
            <w:r w:rsidRPr="00FC22B1">
              <w:rPr>
                <w:rFonts w:ascii="Arial" w:eastAsia="Arial" w:hAnsi="Arial" w:cs="Arial"/>
                <w:spacing w:val="1"/>
              </w:rPr>
              <w:t>e</w:t>
            </w:r>
            <w:r w:rsidRPr="00FC22B1">
              <w:rPr>
                <w:rFonts w:ascii="Arial" w:eastAsia="Arial" w:hAnsi="Arial" w:cs="Arial"/>
              </w:rPr>
              <w:t>nti</w:t>
            </w:r>
            <w:r w:rsidRPr="00FC22B1">
              <w:rPr>
                <w:rFonts w:ascii="Arial" w:eastAsia="Arial" w:hAnsi="Arial" w:cs="Arial"/>
                <w:spacing w:val="1"/>
              </w:rPr>
              <w:t>t</w:t>
            </w:r>
            <w:r w:rsidRPr="00FC22B1">
              <w:rPr>
                <w:rFonts w:ascii="Arial" w:eastAsia="Arial" w:hAnsi="Arial" w:cs="Arial"/>
              </w:rPr>
              <w:t xml:space="preserve">ies that </w:t>
            </w:r>
            <w:r w:rsidRPr="00FC22B1">
              <w:rPr>
                <w:rFonts w:ascii="Arial" w:eastAsia="Arial" w:hAnsi="Arial" w:cs="Arial"/>
                <w:spacing w:val="1"/>
              </w:rPr>
              <w:t>a</w:t>
            </w:r>
            <w:r w:rsidRPr="00FC22B1">
              <w:rPr>
                <w:rFonts w:ascii="Arial" w:eastAsia="Arial" w:hAnsi="Arial" w:cs="Arial"/>
              </w:rPr>
              <w:t>re out</w:t>
            </w:r>
            <w:r w:rsidRPr="00FC22B1">
              <w:rPr>
                <w:rFonts w:ascii="Arial" w:eastAsia="Arial" w:hAnsi="Arial" w:cs="Arial"/>
                <w:spacing w:val="1"/>
              </w:rPr>
              <w:t>s</w:t>
            </w:r>
            <w:r w:rsidRPr="00FC22B1">
              <w:rPr>
                <w:rFonts w:ascii="Arial" w:eastAsia="Arial" w:hAnsi="Arial" w:cs="Arial"/>
              </w:rPr>
              <w:t>i</w:t>
            </w:r>
            <w:r w:rsidRPr="00FC22B1">
              <w:rPr>
                <w:rFonts w:ascii="Arial" w:eastAsia="Arial" w:hAnsi="Arial" w:cs="Arial"/>
                <w:spacing w:val="1"/>
              </w:rPr>
              <w:t>d</w:t>
            </w:r>
            <w:r w:rsidRPr="00FC22B1">
              <w:rPr>
                <w:rFonts w:ascii="Arial" w:eastAsia="Arial" w:hAnsi="Arial" w:cs="Arial"/>
              </w:rPr>
              <w:t xml:space="preserve">e the </w:t>
            </w:r>
            <w:r w:rsidRPr="00FC22B1">
              <w:rPr>
                <w:rFonts w:ascii="Arial" w:eastAsia="Arial" w:hAnsi="Arial" w:cs="Arial"/>
                <w:spacing w:val="1"/>
              </w:rPr>
              <w:t>s</w:t>
            </w:r>
            <w:r w:rsidRPr="00FC22B1">
              <w:rPr>
                <w:rFonts w:ascii="Arial" w:eastAsia="Arial" w:hAnsi="Arial" w:cs="Arial"/>
              </w:rPr>
              <w:t>cope of r</w:t>
            </w:r>
            <w:r w:rsidRPr="00FC22B1">
              <w:rPr>
                <w:rFonts w:ascii="Arial" w:eastAsia="Arial" w:hAnsi="Arial" w:cs="Arial"/>
                <w:spacing w:val="1"/>
              </w:rPr>
              <w:t>e</w:t>
            </w:r>
            <w:r w:rsidRPr="00FC22B1">
              <w:rPr>
                <w:rFonts w:ascii="Arial" w:eastAsia="Arial" w:hAnsi="Arial" w:cs="Arial"/>
              </w:rPr>
              <w:t>gul</w:t>
            </w:r>
            <w:r w:rsidRPr="00FC22B1">
              <w:rPr>
                <w:rFonts w:ascii="Arial" w:eastAsia="Arial" w:hAnsi="Arial" w:cs="Arial"/>
                <w:spacing w:val="1"/>
              </w:rPr>
              <w:t>a</w:t>
            </w:r>
            <w:r w:rsidRPr="00FC22B1">
              <w:rPr>
                <w:rFonts w:ascii="Arial" w:eastAsia="Arial" w:hAnsi="Arial" w:cs="Arial"/>
              </w:rPr>
              <w:t xml:space="preserve">tory </w:t>
            </w:r>
            <w:r w:rsidRPr="00FC22B1">
              <w:rPr>
                <w:rFonts w:ascii="Arial" w:eastAsia="Arial" w:hAnsi="Arial" w:cs="Arial"/>
                <w:spacing w:val="1"/>
              </w:rPr>
              <w:t>c</w:t>
            </w:r>
            <w:r w:rsidRPr="00FC22B1">
              <w:rPr>
                <w:rFonts w:ascii="Arial" w:eastAsia="Arial" w:hAnsi="Arial" w:cs="Arial"/>
              </w:rPr>
              <w:t>on</w:t>
            </w:r>
            <w:r w:rsidRPr="00FC22B1">
              <w:rPr>
                <w:rFonts w:ascii="Arial" w:eastAsia="Arial" w:hAnsi="Arial" w:cs="Arial"/>
                <w:spacing w:val="1"/>
              </w:rPr>
              <w:t>s</w:t>
            </w:r>
            <w:r w:rsidRPr="00FC22B1">
              <w:rPr>
                <w:rFonts w:ascii="Arial" w:eastAsia="Arial" w:hAnsi="Arial" w:cs="Arial"/>
              </w:rPr>
              <w:t>o</w:t>
            </w:r>
            <w:r w:rsidRPr="00FC22B1">
              <w:rPr>
                <w:rFonts w:ascii="Arial" w:eastAsia="Arial" w:hAnsi="Arial" w:cs="Arial"/>
                <w:spacing w:val="1"/>
              </w:rPr>
              <w:t>l</w:t>
            </w:r>
            <w:r w:rsidRPr="00FC22B1">
              <w:rPr>
                <w:rFonts w:ascii="Arial" w:eastAsia="Arial" w:hAnsi="Arial" w:cs="Arial"/>
              </w:rPr>
              <w:t>id</w:t>
            </w:r>
            <w:r w:rsidRPr="00FC22B1">
              <w:rPr>
                <w:rFonts w:ascii="Arial" w:eastAsia="Arial" w:hAnsi="Arial" w:cs="Arial"/>
                <w:spacing w:val="1"/>
              </w:rPr>
              <w:t>a</w:t>
            </w:r>
            <w:r w:rsidRPr="00FC22B1">
              <w:rPr>
                <w:rFonts w:ascii="Arial" w:eastAsia="Arial" w:hAnsi="Arial" w:cs="Arial"/>
              </w:rPr>
              <w:t>ti</w:t>
            </w:r>
            <w:r w:rsidRPr="00FC22B1">
              <w:rPr>
                <w:rFonts w:ascii="Arial" w:eastAsia="Arial" w:hAnsi="Arial" w:cs="Arial"/>
                <w:spacing w:val="1"/>
              </w:rPr>
              <w:t>o</w:t>
            </w:r>
            <w:r w:rsidRPr="00FC22B1">
              <w:rPr>
                <w:rFonts w:ascii="Arial" w:eastAsia="Arial" w:hAnsi="Arial" w:cs="Arial"/>
              </w:rPr>
              <w:t xml:space="preserve">n, net </w:t>
            </w:r>
            <w:r w:rsidRPr="00FC22B1">
              <w:rPr>
                <w:rFonts w:ascii="Arial" w:eastAsia="Arial" w:hAnsi="Arial" w:cs="Arial"/>
                <w:spacing w:val="1"/>
              </w:rPr>
              <w:t>o</w:t>
            </w:r>
            <w:r w:rsidRPr="00FC22B1">
              <w:rPr>
                <w:rFonts w:ascii="Arial" w:eastAsia="Arial" w:hAnsi="Arial" w:cs="Arial"/>
              </w:rPr>
              <w:t>f el</w:t>
            </w:r>
            <w:r w:rsidRPr="00FC22B1">
              <w:rPr>
                <w:rFonts w:ascii="Arial" w:eastAsia="Arial" w:hAnsi="Arial" w:cs="Arial"/>
                <w:spacing w:val="1"/>
              </w:rPr>
              <w:t>i</w:t>
            </w:r>
            <w:r w:rsidRPr="00FC22B1">
              <w:rPr>
                <w:rFonts w:ascii="Arial" w:eastAsia="Arial" w:hAnsi="Arial" w:cs="Arial"/>
              </w:rPr>
              <w:t>g</w:t>
            </w:r>
            <w:r w:rsidRPr="00FC22B1">
              <w:rPr>
                <w:rFonts w:ascii="Arial" w:eastAsia="Arial" w:hAnsi="Arial" w:cs="Arial"/>
                <w:spacing w:val="1"/>
              </w:rPr>
              <w:t>i</w:t>
            </w:r>
            <w:r w:rsidRPr="00FC22B1">
              <w:rPr>
                <w:rFonts w:ascii="Arial" w:eastAsia="Arial" w:hAnsi="Arial" w:cs="Arial"/>
              </w:rPr>
              <w:t>ble sh</w:t>
            </w:r>
            <w:r w:rsidRPr="00FC22B1">
              <w:rPr>
                <w:rFonts w:ascii="Arial" w:eastAsia="Arial" w:hAnsi="Arial" w:cs="Arial"/>
                <w:spacing w:val="1"/>
              </w:rPr>
              <w:t>o</w:t>
            </w:r>
            <w:r w:rsidRPr="00FC22B1">
              <w:rPr>
                <w:rFonts w:ascii="Arial" w:eastAsia="Arial" w:hAnsi="Arial" w:cs="Arial"/>
              </w:rPr>
              <w:t>rt po</w:t>
            </w:r>
            <w:r w:rsidRPr="00FC22B1">
              <w:rPr>
                <w:rFonts w:ascii="Arial" w:eastAsia="Arial" w:hAnsi="Arial" w:cs="Arial"/>
                <w:spacing w:val="1"/>
              </w:rPr>
              <w:t>s</w:t>
            </w:r>
            <w:r w:rsidRPr="00FC22B1">
              <w:rPr>
                <w:rFonts w:ascii="Arial" w:eastAsia="Arial" w:hAnsi="Arial" w:cs="Arial"/>
              </w:rPr>
              <w:t>i</w:t>
            </w:r>
            <w:r w:rsidRPr="00FC22B1">
              <w:rPr>
                <w:rFonts w:ascii="Arial" w:eastAsia="Arial" w:hAnsi="Arial" w:cs="Arial"/>
                <w:spacing w:val="1"/>
              </w:rPr>
              <w:t>t</w:t>
            </w:r>
            <w:r w:rsidRPr="00FC22B1">
              <w:rPr>
                <w:rFonts w:ascii="Arial" w:eastAsia="Arial" w:hAnsi="Arial" w:cs="Arial"/>
              </w:rPr>
              <w:t>ions, wh</w:t>
            </w:r>
            <w:r w:rsidRPr="00FC22B1">
              <w:rPr>
                <w:rFonts w:ascii="Arial" w:eastAsia="Arial" w:hAnsi="Arial" w:cs="Arial"/>
                <w:spacing w:val="1"/>
              </w:rPr>
              <w:t>e</w:t>
            </w:r>
            <w:r w:rsidRPr="00FC22B1">
              <w:rPr>
                <w:rFonts w:ascii="Arial" w:eastAsia="Arial" w:hAnsi="Arial" w:cs="Arial"/>
              </w:rPr>
              <w:t xml:space="preserve">re </w:t>
            </w:r>
            <w:r w:rsidRPr="00FC22B1">
              <w:rPr>
                <w:rFonts w:ascii="Arial" w:eastAsia="Arial" w:hAnsi="Arial" w:cs="Arial"/>
                <w:spacing w:val="1"/>
              </w:rPr>
              <w:t>t</w:t>
            </w:r>
            <w:r w:rsidRPr="00FC22B1">
              <w:rPr>
                <w:rFonts w:ascii="Arial" w:eastAsia="Arial" w:hAnsi="Arial" w:cs="Arial"/>
              </w:rPr>
              <w:t>he bank d</w:t>
            </w:r>
            <w:r w:rsidRPr="00FC22B1">
              <w:rPr>
                <w:rFonts w:ascii="Arial" w:eastAsia="Arial" w:hAnsi="Arial" w:cs="Arial"/>
                <w:spacing w:val="1"/>
              </w:rPr>
              <w:t>o</w:t>
            </w:r>
            <w:r w:rsidRPr="00FC22B1">
              <w:rPr>
                <w:rFonts w:ascii="Arial" w:eastAsia="Arial" w:hAnsi="Arial" w:cs="Arial"/>
              </w:rPr>
              <w:t>es not own more th</w:t>
            </w:r>
            <w:r w:rsidRPr="00FC22B1">
              <w:rPr>
                <w:rFonts w:ascii="Arial" w:eastAsia="Arial" w:hAnsi="Arial" w:cs="Arial"/>
                <w:spacing w:val="1"/>
              </w:rPr>
              <w:t>a</w:t>
            </w:r>
            <w:r w:rsidRPr="00FC22B1">
              <w:rPr>
                <w:rFonts w:ascii="Arial" w:eastAsia="Arial" w:hAnsi="Arial" w:cs="Arial"/>
              </w:rPr>
              <w:t xml:space="preserve">n </w:t>
            </w:r>
            <w:r w:rsidRPr="00FC22B1">
              <w:rPr>
                <w:rFonts w:ascii="Arial" w:eastAsia="Arial" w:hAnsi="Arial" w:cs="Arial"/>
                <w:spacing w:val="1"/>
              </w:rPr>
              <w:t>10</w:t>
            </w:r>
            <w:r w:rsidRPr="00FC22B1">
              <w:rPr>
                <w:rFonts w:ascii="Arial" w:eastAsia="Arial" w:hAnsi="Arial" w:cs="Arial"/>
              </w:rPr>
              <w:t>% of the i</w:t>
            </w:r>
            <w:r w:rsidRPr="00FC22B1">
              <w:rPr>
                <w:rFonts w:ascii="Arial" w:eastAsia="Arial" w:hAnsi="Arial" w:cs="Arial"/>
                <w:spacing w:val="1"/>
              </w:rPr>
              <w:t>s</w:t>
            </w:r>
            <w:r w:rsidRPr="00FC22B1">
              <w:rPr>
                <w:rFonts w:ascii="Arial" w:eastAsia="Arial" w:hAnsi="Arial" w:cs="Arial"/>
              </w:rPr>
              <w:t>su</w:t>
            </w:r>
            <w:r w:rsidRPr="00FC22B1">
              <w:rPr>
                <w:rFonts w:ascii="Arial" w:eastAsia="Arial" w:hAnsi="Arial" w:cs="Arial"/>
                <w:spacing w:val="1"/>
              </w:rPr>
              <w:t>e</w:t>
            </w:r>
            <w:r w:rsidRPr="00FC22B1">
              <w:rPr>
                <w:rFonts w:ascii="Arial" w:eastAsia="Arial" w:hAnsi="Arial" w:cs="Arial"/>
              </w:rPr>
              <w:t>d c</w:t>
            </w:r>
            <w:r w:rsidRPr="00FC22B1">
              <w:rPr>
                <w:rFonts w:ascii="Arial" w:eastAsia="Arial" w:hAnsi="Arial" w:cs="Arial"/>
                <w:spacing w:val="1"/>
              </w:rPr>
              <w:t>o</w:t>
            </w:r>
            <w:r w:rsidRPr="00FC22B1">
              <w:rPr>
                <w:rFonts w:ascii="Arial" w:eastAsia="Arial" w:hAnsi="Arial" w:cs="Arial"/>
              </w:rPr>
              <w:t xml:space="preserve">mmon </w:t>
            </w:r>
            <w:r w:rsidRPr="00FC22B1">
              <w:rPr>
                <w:rFonts w:ascii="Arial" w:eastAsia="Arial" w:hAnsi="Arial" w:cs="Arial"/>
                <w:spacing w:val="1"/>
              </w:rPr>
              <w:t>s</w:t>
            </w:r>
            <w:r w:rsidRPr="00FC22B1">
              <w:rPr>
                <w:rFonts w:ascii="Arial" w:eastAsia="Arial" w:hAnsi="Arial" w:cs="Arial"/>
              </w:rPr>
              <w:t xml:space="preserve">hare </w:t>
            </w:r>
            <w:r w:rsidRPr="00FC22B1">
              <w:rPr>
                <w:rFonts w:ascii="Arial" w:eastAsia="Arial" w:hAnsi="Arial" w:cs="Arial"/>
                <w:spacing w:val="1"/>
              </w:rPr>
              <w:t>c</w:t>
            </w:r>
            <w:r w:rsidRPr="00FC22B1">
              <w:rPr>
                <w:rFonts w:ascii="Arial" w:eastAsia="Arial" w:hAnsi="Arial" w:cs="Arial"/>
              </w:rPr>
              <w:t>api</w:t>
            </w:r>
            <w:r w:rsidRPr="00FC22B1">
              <w:rPr>
                <w:rFonts w:ascii="Arial" w:eastAsia="Arial" w:hAnsi="Arial" w:cs="Arial"/>
                <w:spacing w:val="1"/>
              </w:rPr>
              <w:t>t</w:t>
            </w:r>
            <w:r w:rsidRPr="00FC22B1">
              <w:rPr>
                <w:rFonts w:ascii="Arial" w:eastAsia="Arial" w:hAnsi="Arial" w:cs="Arial"/>
              </w:rPr>
              <w:t>al of the ent</w:t>
            </w:r>
            <w:r w:rsidRPr="00FC22B1">
              <w:rPr>
                <w:rFonts w:ascii="Arial" w:eastAsia="Arial" w:hAnsi="Arial" w:cs="Arial"/>
                <w:spacing w:val="1"/>
              </w:rPr>
              <w:t>i</w:t>
            </w:r>
            <w:r w:rsidRPr="00FC22B1">
              <w:rPr>
                <w:rFonts w:ascii="Arial" w:eastAsia="Arial" w:hAnsi="Arial" w:cs="Arial"/>
              </w:rPr>
              <w:t>ty (amount abo</w:t>
            </w:r>
            <w:r w:rsidRPr="00FC22B1">
              <w:rPr>
                <w:rFonts w:ascii="Arial" w:eastAsia="Arial" w:hAnsi="Arial" w:cs="Arial"/>
                <w:spacing w:val="1"/>
              </w:rPr>
              <w:t>v</w:t>
            </w:r>
            <w:r w:rsidRPr="00FC22B1">
              <w:rPr>
                <w:rFonts w:ascii="Arial" w:eastAsia="Arial" w:hAnsi="Arial" w:cs="Arial"/>
              </w:rPr>
              <w:t xml:space="preserve">e </w:t>
            </w:r>
            <w:r w:rsidRPr="00FC22B1">
              <w:rPr>
                <w:rFonts w:ascii="Arial" w:eastAsia="Arial" w:hAnsi="Arial" w:cs="Arial"/>
                <w:spacing w:val="1"/>
              </w:rPr>
              <w:t>t</w:t>
            </w:r>
            <w:r w:rsidRPr="00FC22B1">
              <w:rPr>
                <w:rFonts w:ascii="Arial" w:eastAsia="Arial" w:hAnsi="Arial" w:cs="Arial"/>
              </w:rPr>
              <w:t xml:space="preserve">he </w:t>
            </w:r>
            <w:r w:rsidRPr="00FC22B1">
              <w:rPr>
                <w:rFonts w:ascii="Arial" w:eastAsia="Arial" w:hAnsi="Arial" w:cs="Arial"/>
                <w:spacing w:val="1"/>
              </w:rPr>
              <w:t>1</w:t>
            </w:r>
            <w:r w:rsidRPr="00FC22B1">
              <w:rPr>
                <w:rFonts w:ascii="Arial" w:eastAsia="Arial" w:hAnsi="Arial" w:cs="Arial"/>
              </w:rPr>
              <w:t>0% thre</w:t>
            </w:r>
            <w:r w:rsidRPr="00FC22B1">
              <w:rPr>
                <w:rFonts w:ascii="Arial" w:eastAsia="Arial" w:hAnsi="Arial" w:cs="Arial"/>
                <w:spacing w:val="1"/>
              </w:rPr>
              <w:t>s</w:t>
            </w:r>
            <w:r w:rsidRPr="00FC22B1">
              <w:rPr>
                <w:rFonts w:ascii="Arial" w:eastAsia="Arial" w:hAnsi="Arial" w:cs="Arial"/>
              </w:rPr>
              <w:t>ho</w:t>
            </w:r>
            <w:r w:rsidRPr="00FC22B1">
              <w:rPr>
                <w:rFonts w:ascii="Arial" w:eastAsia="Arial" w:hAnsi="Arial" w:cs="Arial"/>
                <w:spacing w:val="1"/>
              </w:rPr>
              <w:t>l</w:t>
            </w:r>
            <w:r w:rsidRPr="00FC22B1">
              <w:rPr>
                <w:rFonts w:ascii="Arial" w:eastAsia="Arial" w:hAnsi="Arial" w:cs="Arial"/>
              </w:rPr>
              <w:t>d)</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44EDA53B" w14:textId="77777777" w:rsidR="006556C9" w:rsidRPr="00FC22B1" w:rsidRDefault="006556C9" w:rsidP="00265CEA">
            <w:pPr>
              <w:jc w:val="cente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BE8A20C" w14:textId="77777777" w:rsidR="006556C9" w:rsidRPr="00FC22B1" w:rsidRDefault="006556C9" w:rsidP="006556C9"/>
        </w:tc>
      </w:tr>
      <w:tr w:rsidR="00B6058E" w:rsidRPr="00B6058E" w14:paraId="44E8F3B1" w14:textId="77777777" w:rsidTr="00750B9B">
        <w:trPr>
          <w:cantSplit/>
          <w:trHeight w:hRule="exact" w:val="978"/>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4B0663C" w14:textId="77777777" w:rsidR="006556C9" w:rsidRPr="00FC22B1" w:rsidRDefault="006556C9" w:rsidP="006556C9">
            <w:pPr>
              <w:spacing w:before="14"/>
              <w:ind w:left="169" w:right="-20"/>
              <w:rPr>
                <w:rFonts w:ascii="Arial" w:eastAsia="Arial" w:hAnsi="Arial" w:cs="Arial"/>
              </w:rPr>
            </w:pPr>
            <w:r w:rsidRPr="00FC22B1">
              <w:rPr>
                <w:rFonts w:ascii="Arial" w:eastAsia="Arial" w:hAnsi="Arial" w:cs="Arial"/>
              </w:rPr>
              <w:t>55</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E4F063B" w14:textId="77777777" w:rsidR="006556C9" w:rsidRPr="00FC22B1" w:rsidRDefault="006556C9" w:rsidP="006556C9">
            <w:pPr>
              <w:tabs>
                <w:tab w:val="left" w:pos="2864"/>
              </w:tabs>
              <w:spacing w:line="238" w:lineRule="auto"/>
              <w:ind w:left="108" w:right="86"/>
              <w:jc w:val="both"/>
              <w:rPr>
                <w:rFonts w:ascii="Arial" w:eastAsia="Arial" w:hAnsi="Arial" w:cs="Arial"/>
              </w:rPr>
            </w:pPr>
            <w:r w:rsidRPr="00FC22B1">
              <w:rPr>
                <w:rFonts w:ascii="Arial" w:eastAsia="Arial" w:hAnsi="Arial" w:cs="Arial"/>
              </w:rPr>
              <w:t>Sign</w:t>
            </w:r>
            <w:r w:rsidRPr="00FC22B1">
              <w:rPr>
                <w:rFonts w:ascii="Arial" w:eastAsia="Arial" w:hAnsi="Arial" w:cs="Arial"/>
                <w:spacing w:val="1"/>
              </w:rPr>
              <w:t>i</w:t>
            </w:r>
            <w:r w:rsidRPr="00FC22B1">
              <w:rPr>
                <w:rFonts w:ascii="Arial" w:eastAsia="Arial" w:hAnsi="Arial" w:cs="Arial"/>
              </w:rPr>
              <w:t>fi</w:t>
            </w:r>
            <w:r w:rsidRPr="00FC22B1">
              <w:rPr>
                <w:rFonts w:ascii="Arial" w:eastAsia="Arial" w:hAnsi="Arial" w:cs="Arial"/>
                <w:spacing w:val="1"/>
              </w:rPr>
              <w:t>c</w:t>
            </w:r>
            <w:r w:rsidRPr="00FC22B1">
              <w:rPr>
                <w:rFonts w:ascii="Arial" w:eastAsia="Arial" w:hAnsi="Arial" w:cs="Arial"/>
              </w:rPr>
              <w:t>ant inve</w:t>
            </w:r>
            <w:r w:rsidRPr="00FC22B1">
              <w:rPr>
                <w:rFonts w:ascii="Arial" w:eastAsia="Arial" w:hAnsi="Arial" w:cs="Arial"/>
                <w:spacing w:val="1"/>
              </w:rPr>
              <w:t>s</w:t>
            </w:r>
            <w:r w:rsidRPr="00FC22B1">
              <w:rPr>
                <w:rFonts w:ascii="Arial" w:eastAsia="Arial" w:hAnsi="Arial" w:cs="Arial"/>
              </w:rPr>
              <w:t>tment</w:t>
            </w:r>
            <w:r w:rsidRPr="00FC22B1">
              <w:rPr>
                <w:rFonts w:ascii="Arial" w:eastAsia="Arial" w:hAnsi="Arial" w:cs="Arial"/>
                <w:spacing w:val="12"/>
              </w:rPr>
              <w:t>s</w:t>
            </w:r>
            <w:r w:rsidRPr="00FC22B1">
              <w:rPr>
                <w:rFonts w:ascii="Arial" w:eastAsia="Arial" w:hAnsi="Arial" w:cs="Arial"/>
                <w:position w:val="9"/>
                <w:sz w:val="14"/>
                <w:szCs w:val="14"/>
              </w:rPr>
              <w:t>12</w:t>
            </w:r>
            <w:r w:rsidRPr="00FC22B1">
              <w:rPr>
                <w:rFonts w:ascii="Arial" w:eastAsia="Arial" w:hAnsi="Arial" w:cs="Arial"/>
                <w:position w:val="9"/>
                <w:sz w:val="14"/>
                <w:szCs w:val="14"/>
              </w:rPr>
              <w:tab/>
            </w:r>
            <w:r w:rsidRPr="00FC22B1">
              <w:rPr>
                <w:rFonts w:ascii="Arial" w:eastAsia="Arial" w:hAnsi="Arial" w:cs="Arial"/>
              </w:rPr>
              <w:t xml:space="preserve">in </w:t>
            </w:r>
            <w:r w:rsidRPr="00FC22B1">
              <w:rPr>
                <w:rFonts w:ascii="Arial" w:eastAsia="Arial" w:hAnsi="Arial" w:cs="Arial"/>
                <w:spacing w:val="1"/>
              </w:rPr>
              <w:t>t</w:t>
            </w:r>
            <w:r w:rsidRPr="00FC22B1">
              <w:rPr>
                <w:rFonts w:ascii="Arial" w:eastAsia="Arial" w:hAnsi="Arial" w:cs="Arial"/>
              </w:rPr>
              <w:t>he capi</w:t>
            </w:r>
            <w:r w:rsidRPr="00FC22B1">
              <w:rPr>
                <w:rFonts w:ascii="Arial" w:eastAsia="Arial" w:hAnsi="Arial" w:cs="Arial"/>
                <w:spacing w:val="1"/>
              </w:rPr>
              <w:t>t</w:t>
            </w:r>
            <w:r w:rsidRPr="00FC22B1">
              <w:rPr>
                <w:rFonts w:ascii="Arial" w:eastAsia="Arial" w:hAnsi="Arial" w:cs="Arial"/>
              </w:rPr>
              <w:t xml:space="preserve">al banking, </w:t>
            </w:r>
            <w:r w:rsidRPr="00FC22B1">
              <w:rPr>
                <w:rFonts w:ascii="Arial" w:eastAsia="Arial" w:hAnsi="Arial" w:cs="Arial"/>
                <w:spacing w:val="1"/>
              </w:rPr>
              <w:t>f</w:t>
            </w:r>
            <w:r w:rsidRPr="00FC22B1">
              <w:rPr>
                <w:rFonts w:ascii="Arial" w:eastAsia="Arial" w:hAnsi="Arial" w:cs="Arial"/>
              </w:rPr>
              <w:t>in</w:t>
            </w:r>
            <w:r w:rsidRPr="00FC22B1">
              <w:rPr>
                <w:rFonts w:ascii="Arial" w:eastAsia="Arial" w:hAnsi="Arial" w:cs="Arial"/>
                <w:spacing w:val="1"/>
              </w:rPr>
              <w:t>a</w:t>
            </w:r>
            <w:r w:rsidRPr="00FC22B1">
              <w:rPr>
                <w:rFonts w:ascii="Arial" w:eastAsia="Arial" w:hAnsi="Arial" w:cs="Arial"/>
              </w:rPr>
              <w:t>nc</w:t>
            </w:r>
            <w:r w:rsidRPr="00FC22B1">
              <w:rPr>
                <w:rFonts w:ascii="Arial" w:eastAsia="Arial" w:hAnsi="Arial" w:cs="Arial"/>
                <w:spacing w:val="-1"/>
              </w:rPr>
              <w:t>i</w:t>
            </w:r>
            <w:r w:rsidRPr="00FC22B1">
              <w:rPr>
                <w:rFonts w:ascii="Arial" w:eastAsia="Arial" w:hAnsi="Arial" w:cs="Arial"/>
              </w:rPr>
              <w:t xml:space="preserve">al </w:t>
            </w:r>
            <w:r w:rsidRPr="00FC22B1">
              <w:rPr>
                <w:rFonts w:ascii="Arial" w:eastAsia="Arial" w:hAnsi="Arial" w:cs="Arial"/>
                <w:spacing w:val="1"/>
              </w:rPr>
              <w:t>a</w:t>
            </w:r>
            <w:r w:rsidRPr="00FC22B1">
              <w:rPr>
                <w:rFonts w:ascii="Arial" w:eastAsia="Arial" w:hAnsi="Arial" w:cs="Arial"/>
              </w:rPr>
              <w:t>nd  in</w:t>
            </w:r>
            <w:r w:rsidRPr="00FC22B1">
              <w:rPr>
                <w:rFonts w:ascii="Arial" w:eastAsia="Arial" w:hAnsi="Arial" w:cs="Arial"/>
                <w:spacing w:val="1"/>
              </w:rPr>
              <w:t>s</w:t>
            </w:r>
            <w:r w:rsidRPr="00FC22B1">
              <w:rPr>
                <w:rFonts w:ascii="Arial" w:eastAsia="Arial" w:hAnsi="Arial" w:cs="Arial"/>
              </w:rPr>
              <w:t>uran</w:t>
            </w:r>
            <w:r w:rsidRPr="00FC22B1">
              <w:rPr>
                <w:rFonts w:ascii="Arial" w:eastAsia="Arial" w:hAnsi="Arial" w:cs="Arial"/>
                <w:spacing w:val="1"/>
              </w:rPr>
              <w:t>c</w:t>
            </w:r>
            <w:r w:rsidRPr="00FC22B1">
              <w:rPr>
                <w:rFonts w:ascii="Arial" w:eastAsia="Arial" w:hAnsi="Arial" w:cs="Arial"/>
              </w:rPr>
              <w:t>e en</w:t>
            </w:r>
            <w:r w:rsidRPr="00FC22B1">
              <w:rPr>
                <w:rFonts w:ascii="Arial" w:eastAsia="Arial" w:hAnsi="Arial" w:cs="Arial"/>
                <w:spacing w:val="1"/>
              </w:rPr>
              <w:t>t</w:t>
            </w:r>
            <w:r w:rsidRPr="00FC22B1">
              <w:rPr>
                <w:rFonts w:ascii="Arial" w:eastAsia="Arial" w:hAnsi="Arial" w:cs="Arial"/>
              </w:rPr>
              <w:t>it</w:t>
            </w:r>
            <w:r w:rsidRPr="00FC22B1">
              <w:rPr>
                <w:rFonts w:ascii="Arial" w:eastAsia="Arial" w:hAnsi="Arial" w:cs="Arial"/>
                <w:spacing w:val="1"/>
              </w:rPr>
              <w:t>i</w:t>
            </w:r>
            <w:r w:rsidRPr="00FC22B1">
              <w:rPr>
                <w:rFonts w:ascii="Arial" w:eastAsia="Arial" w:hAnsi="Arial" w:cs="Arial"/>
              </w:rPr>
              <w:t xml:space="preserve">es </w:t>
            </w:r>
            <w:r w:rsidRPr="00FC22B1">
              <w:rPr>
                <w:rFonts w:ascii="Arial" w:eastAsia="Arial" w:hAnsi="Arial" w:cs="Arial"/>
                <w:spacing w:val="1"/>
              </w:rPr>
              <w:t>t</w:t>
            </w:r>
            <w:r w:rsidRPr="00FC22B1">
              <w:rPr>
                <w:rFonts w:ascii="Arial" w:eastAsia="Arial" w:hAnsi="Arial" w:cs="Arial"/>
              </w:rPr>
              <w:t xml:space="preserve">hat are </w:t>
            </w:r>
            <w:r w:rsidRPr="00FC22B1">
              <w:rPr>
                <w:rFonts w:ascii="Arial" w:eastAsia="Arial" w:hAnsi="Arial" w:cs="Arial"/>
                <w:spacing w:val="1"/>
              </w:rPr>
              <w:t>o</w:t>
            </w:r>
            <w:r w:rsidRPr="00FC22B1">
              <w:rPr>
                <w:rFonts w:ascii="Arial" w:eastAsia="Arial" w:hAnsi="Arial" w:cs="Arial"/>
              </w:rPr>
              <w:t>utside t</w:t>
            </w:r>
            <w:r w:rsidRPr="00FC22B1">
              <w:rPr>
                <w:rFonts w:ascii="Arial" w:eastAsia="Arial" w:hAnsi="Arial" w:cs="Arial"/>
                <w:spacing w:val="1"/>
              </w:rPr>
              <w:t>h</w:t>
            </w:r>
            <w:r w:rsidRPr="00FC22B1">
              <w:rPr>
                <w:rFonts w:ascii="Arial" w:eastAsia="Arial" w:hAnsi="Arial" w:cs="Arial"/>
              </w:rPr>
              <w:t>e s</w:t>
            </w:r>
            <w:r w:rsidRPr="00FC22B1">
              <w:rPr>
                <w:rFonts w:ascii="Arial" w:eastAsia="Arial" w:hAnsi="Arial" w:cs="Arial"/>
                <w:spacing w:val="1"/>
              </w:rPr>
              <w:t>c</w:t>
            </w:r>
            <w:r w:rsidRPr="00FC22B1">
              <w:rPr>
                <w:rFonts w:ascii="Arial" w:eastAsia="Arial" w:hAnsi="Arial" w:cs="Arial"/>
              </w:rPr>
              <w:t xml:space="preserve">ope </w:t>
            </w:r>
            <w:r w:rsidRPr="00FC22B1">
              <w:rPr>
                <w:rFonts w:ascii="Arial" w:eastAsia="Arial" w:hAnsi="Arial" w:cs="Arial"/>
                <w:spacing w:val="1"/>
              </w:rPr>
              <w:t>o</w:t>
            </w:r>
            <w:r w:rsidRPr="00FC22B1">
              <w:rPr>
                <w:rFonts w:ascii="Arial" w:eastAsia="Arial" w:hAnsi="Arial" w:cs="Arial"/>
              </w:rPr>
              <w:t xml:space="preserve">f </w:t>
            </w:r>
            <w:r w:rsidRPr="00FC22B1">
              <w:rPr>
                <w:rFonts w:ascii="Arial" w:eastAsia="Arial" w:hAnsi="Arial" w:cs="Arial"/>
                <w:spacing w:val="1"/>
              </w:rPr>
              <w:t>r</w:t>
            </w:r>
            <w:r w:rsidRPr="00FC22B1">
              <w:rPr>
                <w:rFonts w:ascii="Arial" w:eastAsia="Arial" w:hAnsi="Arial" w:cs="Arial"/>
              </w:rPr>
              <w:t>egu</w:t>
            </w:r>
            <w:r w:rsidRPr="00FC22B1">
              <w:rPr>
                <w:rFonts w:ascii="Arial" w:eastAsia="Arial" w:hAnsi="Arial" w:cs="Arial"/>
                <w:spacing w:val="1"/>
              </w:rPr>
              <w:t>l</w:t>
            </w:r>
            <w:r w:rsidRPr="00FC22B1">
              <w:rPr>
                <w:rFonts w:ascii="Arial" w:eastAsia="Arial" w:hAnsi="Arial" w:cs="Arial"/>
              </w:rPr>
              <w:t>atory co</w:t>
            </w:r>
            <w:r w:rsidRPr="00FC22B1">
              <w:rPr>
                <w:rFonts w:ascii="Arial" w:eastAsia="Arial" w:hAnsi="Arial" w:cs="Arial"/>
                <w:spacing w:val="1"/>
              </w:rPr>
              <w:t>n</w:t>
            </w:r>
            <w:r w:rsidRPr="00FC22B1">
              <w:rPr>
                <w:rFonts w:ascii="Arial" w:eastAsia="Arial" w:hAnsi="Arial" w:cs="Arial"/>
              </w:rPr>
              <w:t>so</w:t>
            </w:r>
            <w:r w:rsidRPr="00FC22B1">
              <w:rPr>
                <w:rFonts w:ascii="Arial" w:eastAsia="Arial" w:hAnsi="Arial" w:cs="Arial"/>
                <w:spacing w:val="1"/>
              </w:rPr>
              <w:t>l</w:t>
            </w:r>
            <w:r w:rsidRPr="00FC22B1">
              <w:rPr>
                <w:rFonts w:ascii="Arial" w:eastAsia="Arial" w:hAnsi="Arial" w:cs="Arial"/>
              </w:rPr>
              <w:t>id</w:t>
            </w:r>
            <w:r w:rsidRPr="00FC22B1">
              <w:rPr>
                <w:rFonts w:ascii="Arial" w:eastAsia="Arial" w:hAnsi="Arial" w:cs="Arial"/>
                <w:spacing w:val="1"/>
              </w:rPr>
              <w:t>a</w:t>
            </w:r>
            <w:r w:rsidRPr="00FC22B1">
              <w:rPr>
                <w:rFonts w:ascii="Arial" w:eastAsia="Arial" w:hAnsi="Arial" w:cs="Arial"/>
              </w:rPr>
              <w:t>ti</w:t>
            </w:r>
            <w:r w:rsidRPr="00FC22B1">
              <w:rPr>
                <w:rFonts w:ascii="Arial" w:eastAsia="Arial" w:hAnsi="Arial" w:cs="Arial"/>
                <w:spacing w:val="-1"/>
              </w:rPr>
              <w:t>o</w:t>
            </w:r>
            <w:r w:rsidRPr="00FC22B1">
              <w:rPr>
                <w:rFonts w:ascii="Arial" w:eastAsia="Arial" w:hAnsi="Arial" w:cs="Arial"/>
              </w:rPr>
              <w:t xml:space="preserve">n (net </w:t>
            </w:r>
            <w:r w:rsidRPr="00FC22B1">
              <w:rPr>
                <w:rFonts w:ascii="Arial" w:eastAsia="Arial" w:hAnsi="Arial" w:cs="Arial"/>
                <w:spacing w:val="1"/>
              </w:rPr>
              <w:t>o</w:t>
            </w:r>
            <w:r w:rsidRPr="00FC22B1">
              <w:rPr>
                <w:rFonts w:ascii="Arial" w:eastAsia="Arial" w:hAnsi="Arial" w:cs="Arial"/>
              </w:rPr>
              <w:t>f e</w:t>
            </w:r>
            <w:r w:rsidRPr="00FC22B1">
              <w:rPr>
                <w:rFonts w:ascii="Arial" w:eastAsia="Arial" w:hAnsi="Arial" w:cs="Arial"/>
                <w:spacing w:val="1"/>
              </w:rPr>
              <w:t>l</w:t>
            </w:r>
            <w:r w:rsidRPr="00FC22B1">
              <w:rPr>
                <w:rFonts w:ascii="Arial" w:eastAsia="Arial" w:hAnsi="Arial" w:cs="Arial"/>
              </w:rPr>
              <w:t>igible sh</w:t>
            </w:r>
            <w:r w:rsidRPr="00FC22B1">
              <w:rPr>
                <w:rFonts w:ascii="Arial" w:eastAsia="Arial" w:hAnsi="Arial" w:cs="Arial"/>
                <w:spacing w:val="1"/>
              </w:rPr>
              <w:t>o</w:t>
            </w:r>
            <w:r w:rsidRPr="00FC22B1">
              <w:rPr>
                <w:rFonts w:ascii="Arial" w:eastAsia="Arial" w:hAnsi="Arial" w:cs="Arial"/>
              </w:rPr>
              <w:t>rt posi</w:t>
            </w:r>
            <w:r w:rsidRPr="00FC22B1">
              <w:rPr>
                <w:rFonts w:ascii="Arial" w:eastAsia="Arial" w:hAnsi="Arial" w:cs="Arial"/>
                <w:spacing w:val="1"/>
              </w:rPr>
              <w:t>t</w:t>
            </w:r>
            <w:r w:rsidRPr="00FC22B1">
              <w:rPr>
                <w:rFonts w:ascii="Arial" w:eastAsia="Arial" w:hAnsi="Arial" w:cs="Arial"/>
              </w:rPr>
              <w:t>io</w:t>
            </w:r>
            <w:r w:rsidRPr="00FC22B1">
              <w:rPr>
                <w:rFonts w:ascii="Arial" w:eastAsia="Arial" w:hAnsi="Arial" w:cs="Arial"/>
                <w:spacing w:val="1"/>
              </w:rPr>
              <w:t>n</w:t>
            </w:r>
            <w:r w:rsidRPr="00FC22B1">
              <w:rPr>
                <w:rFonts w:ascii="Arial" w:eastAsia="Arial" w:hAnsi="Arial" w:cs="Arial"/>
              </w:rPr>
              <w: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8AED7C8" w14:textId="77777777" w:rsidR="006556C9" w:rsidRPr="00FC22B1" w:rsidRDefault="006556C9" w:rsidP="00265CEA">
            <w:pPr>
              <w:jc w:val="center"/>
              <w:rPr>
                <w:b/>
                <w:bCs/>
              </w:rPr>
            </w:pPr>
          </w:p>
          <w:p w14:paraId="5698DF08" w14:textId="77777777" w:rsidR="006556C9" w:rsidRPr="00FC22B1" w:rsidRDefault="006556C9" w:rsidP="00265CEA">
            <w:pPr>
              <w:jc w:val="center"/>
              <w:rPr>
                <w:b/>
                <w:bCs/>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1B12BC5" w14:textId="77777777" w:rsidR="006556C9" w:rsidRPr="00FC22B1" w:rsidRDefault="006556C9" w:rsidP="006556C9"/>
        </w:tc>
      </w:tr>
      <w:tr w:rsidR="00B6058E" w:rsidRPr="00B6058E" w14:paraId="25747BAB" w14:textId="77777777" w:rsidTr="00750B9B">
        <w:trPr>
          <w:cantSplit/>
          <w:trHeight w:hRule="exact" w:val="38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7D99FF3" w14:textId="77777777" w:rsidR="006556C9" w:rsidRPr="00FC22B1" w:rsidRDefault="006556C9" w:rsidP="006556C9">
            <w:pPr>
              <w:spacing w:before="15"/>
              <w:ind w:left="169" w:right="-20"/>
              <w:rPr>
                <w:rFonts w:ascii="Arial" w:eastAsia="Arial" w:hAnsi="Arial" w:cs="Arial"/>
              </w:rPr>
            </w:pPr>
            <w:r w:rsidRPr="00FC22B1">
              <w:rPr>
                <w:rFonts w:ascii="Arial" w:eastAsia="Arial" w:hAnsi="Arial" w:cs="Arial"/>
              </w:rPr>
              <w:t>56</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2D9EE2B" w14:textId="77777777" w:rsidR="006556C9" w:rsidRPr="00FC22B1" w:rsidRDefault="006556C9" w:rsidP="006556C9">
            <w:pPr>
              <w:spacing w:before="34"/>
              <w:ind w:left="108" w:right="-20"/>
              <w:rPr>
                <w:rFonts w:ascii="Arial" w:eastAsia="Arial" w:hAnsi="Arial" w:cs="Arial"/>
              </w:rPr>
            </w:pPr>
            <w:r w:rsidRPr="00FC22B1">
              <w:rPr>
                <w:rFonts w:ascii="Arial" w:eastAsia="Arial" w:hAnsi="Arial" w:cs="Arial"/>
              </w:rPr>
              <w:t>Natio</w:t>
            </w:r>
            <w:r w:rsidRPr="00FC22B1">
              <w:rPr>
                <w:rFonts w:ascii="Arial" w:eastAsia="Arial" w:hAnsi="Arial" w:cs="Arial"/>
                <w:spacing w:val="1"/>
              </w:rPr>
              <w:t>n</w:t>
            </w:r>
            <w:r w:rsidRPr="00FC22B1">
              <w:rPr>
                <w:rFonts w:ascii="Arial" w:eastAsia="Arial" w:hAnsi="Arial" w:cs="Arial"/>
              </w:rPr>
              <w:t xml:space="preserve">al </w:t>
            </w:r>
            <w:r w:rsidRPr="00FC22B1">
              <w:rPr>
                <w:rFonts w:ascii="Arial" w:eastAsia="Arial" w:hAnsi="Arial" w:cs="Arial"/>
                <w:spacing w:val="1"/>
              </w:rPr>
              <w:t>s</w:t>
            </w:r>
            <w:r w:rsidRPr="00FC22B1">
              <w:rPr>
                <w:rFonts w:ascii="Arial" w:eastAsia="Arial" w:hAnsi="Arial" w:cs="Arial"/>
              </w:rPr>
              <w:t>peci</w:t>
            </w:r>
            <w:r w:rsidRPr="00FC22B1">
              <w:rPr>
                <w:rFonts w:ascii="Arial" w:eastAsia="Arial" w:hAnsi="Arial" w:cs="Arial"/>
                <w:spacing w:val="1"/>
              </w:rPr>
              <w:t>f</w:t>
            </w:r>
            <w:r w:rsidRPr="00FC22B1">
              <w:rPr>
                <w:rFonts w:ascii="Arial" w:eastAsia="Arial" w:hAnsi="Arial" w:cs="Arial"/>
              </w:rPr>
              <w:t>ic regulatory adju</w:t>
            </w:r>
            <w:r w:rsidRPr="00FC22B1">
              <w:rPr>
                <w:rFonts w:ascii="Arial" w:eastAsia="Arial" w:hAnsi="Arial" w:cs="Arial"/>
                <w:spacing w:val="1"/>
              </w:rPr>
              <w:t>s</w:t>
            </w:r>
            <w:r w:rsidRPr="00FC22B1">
              <w:rPr>
                <w:rFonts w:ascii="Arial" w:eastAsia="Arial" w:hAnsi="Arial" w:cs="Arial"/>
              </w:rPr>
              <w:t>tm</w:t>
            </w:r>
            <w:r w:rsidRPr="00FC22B1">
              <w:rPr>
                <w:rFonts w:ascii="Arial" w:eastAsia="Arial" w:hAnsi="Arial" w:cs="Arial"/>
                <w:spacing w:val="1"/>
              </w:rPr>
              <w:t>e</w:t>
            </w:r>
            <w:r w:rsidRPr="00FC22B1">
              <w:rPr>
                <w:rFonts w:ascii="Arial" w:eastAsia="Arial" w:hAnsi="Arial" w:cs="Arial"/>
              </w:rPr>
              <w:t>nts(56</w:t>
            </w:r>
            <w:r w:rsidRPr="00FC22B1">
              <w:rPr>
                <w:rFonts w:ascii="Arial" w:eastAsia="Arial" w:hAnsi="Arial" w:cs="Arial"/>
                <w:spacing w:val="1"/>
              </w:rPr>
              <w:t>a</w:t>
            </w:r>
            <w:r w:rsidRPr="00FC22B1">
              <w:rPr>
                <w:rFonts w:ascii="Arial" w:eastAsia="Arial" w:hAnsi="Arial" w:cs="Arial"/>
              </w:rPr>
              <w:t>+56b)</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6D92A6A2" w14:textId="77777777" w:rsidR="006556C9" w:rsidRPr="00FC22B1" w:rsidRDefault="006556C9" w:rsidP="00265CEA">
            <w:pPr>
              <w:jc w:val="center"/>
              <w:rPr>
                <w:b/>
                <w:bCs/>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E0F8BD7" w14:textId="77777777" w:rsidR="006556C9" w:rsidRPr="00FC22B1" w:rsidRDefault="006556C9" w:rsidP="006556C9"/>
        </w:tc>
      </w:tr>
      <w:tr w:rsidR="00B6058E" w:rsidRPr="00B6058E" w14:paraId="4B796FD4" w14:textId="77777777" w:rsidTr="00750B9B">
        <w:trPr>
          <w:cantSplit/>
          <w:trHeight w:hRule="exact" w:val="658"/>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0B90A52" w14:textId="77777777" w:rsidR="006556C9" w:rsidRPr="00FC22B1" w:rsidRDefault="006556C9" w:rsidP="006556C9">
            <w:pPr>
              <w:spacing w:before="14"/>
              <w:ind w:left="107" w:right="-20"/>
              <w:rPr>
                <w:rFonts w:ascii="Arial" w:eastAsia="Arial" w:hAnsi="Arial" w:cs="Arial"/>
              </w:rPr>
            </w:pPr>
            <w:r w:rsidRPr="00FC22B1">
              <w:rPr>
                <w:rFonts w:ascii="Arial" w:eastAsia="Arial" w:hAnsi="Arial" w:cs="Arial"/>
              </w:rPr>
              <w:t>56a</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CD8BEF" w14:textId="77777777" w:rsidR="006556C9" w:rsidRPr="00FC22B1" w:rsidRDefault="006556C9" w:rsidP="006556C9">
            <w:pPr>
              <w:tabs>
                <w:tab w:val="left" w:pos="2742"/>
              </w:tabs>
              <w:spacing w:before="14" w:line="237" w:lineRule="auto"/>
              <w:ind w:left="108" w:right="45"/>
              <w:rPr>
                <w:rFonts w:ascii="Arial" w:eastAsia="Arial" w:hAnsi="Arial" w:cs="Arial"/>
              </w:rPr>
            </w:pPr>
            <w:r w:rsidRPr="00FC22B1">
              <w:rPr>
                <w:rFonts w:ascii="Arial" w:eastAsia="Arial" w:hAnsi="Arial" w:cs="Arial"/>
                <w:i/>
                <w:iCs/>
              </w:rPr>
              <w:t>Of whi</w:t>
            </w:r>
            <w:r w:rsidRPr="00FC22B1">
              <w:rPr>
                <w:rFonts w:ascii="Arial" w:eastAsia="Arial" w:hAnsi="Arial" w:cs="Arial"/>
                <w:i/>
                <w:iCs/>
                <w:spacing w:val="1"/>
              </w:rPr>
              <w:t>c</w:t>
            </w:r>
            <w:r w:rsidRPr="00FC22B1">
              <w:rPr>
                <w:rFonts w:ascii="Arial" w:eastAsia="Arial" w:hAnsi="Arial" w:cs="Arial"/>
                <w:i/>
                <w:iCs/>
              </w:rPr>
              <w:t xml:space="preserve">h: </w:t>
            </w:r>
            <w:r w:rsidRPr="00FC22B1">
              <w:rPr>
                <w:rFonts w:ascii="Arial" w:eastAsia="Arial" w:hAnsi="Arial" w:cs="Arial"/>
              </w:rPr>
              <w:t>Investments</w:t>
            </w:r>
            <w:r w:rsidRPr="00FC22B1">
              <w:rPr>
                <w:rFonts w:ascii="Arial" w:eastAsia="Arial" w:hAnsi="Arial" w:cs="Arial"/>
              </w:rPr>
              <w:tab/>
              <w:t>intheTi</w:t>
            </w:r>
            <w:r w:rsidRPr="00FC22B1">
              <w:rPr>
                <w:rFonts w:ascii="Arial" w:eastAsia="Arial" w:hAnsi="Arial" w:cs="Arial"/>
                <w:spacing w:val="1"/>
              </w:rPr>
              <w:t>e</w:t>
            </w:r>
            <w:r w:rsidRPr="00FC22B1">
              <w:rPr>
                <w:rFonts w:ascii="Arial" w:eastAsia="Arial" w:hAnsi="Arial" w:cs="Arial"/>
              </w:rPr>
              <w:t>r2capitalofunconso</w:t>
            </w:r>
            <w:r w:rsidRPr="00FC22B1">
              <w:rPr>
                <w:rFonts w:ascii="Arial" w:eastAsia="Arial" w:hAnsi="Arial" w:cs="Arial"/>
                <w:spacing w:val="2"/>
              </w:rPr>
              <w:t>l</w:t>
            </w:r>
            <w:r w:rsidRPr="00FC22B1">
              <w:rPr>
                <w:rFonts w:ascii="Arial" w:eastAsia="Arial" w:hAnsi="Arial" w:cs="Arial"/>
              </w:rPr>
              <w:t>id</w:t>
            </w:r>
            <w:r w:rsidRPr="00FC22B1">
              <w:rPr>
                <w:rFonts w:ascii="Arial" w:eastAsia="Arial" w:hAnsi="Arial" w:cs="Arial"/>
                <w:spacing w:val="1"/>
              </w:rPr>
              <w:t>a</w:t>
            </w:r>
            <w:r w:rsidRPr="00FC22B1">
              <w:rPr>
                <w:rFonts w:ascii="Arial" w:eastAsia="Arial" w:hAnsi="Arial" w:cs="Arial"/>
              </w:rPr>
              <w:t>ted in</w:t>
            </w:r>
            <w:r w:rsidRPr="00FC22B1">
              <w:rPr>
                <w:rFonts w:ascii="Arial" w:eastAsia="Arial" w:hAnsi="Arial" w:cs="Arial"/>
                <w:spacing w:val="1"/>
              </w:rPr>
              <w:t>s</w:t>
            </w:r>
            <w:r w:rsidRPr="00FC22B1">
              <w:rPr>
                <w:rFonts w:ascii="Arial" w:eastAsia="Arial" w:hAnsi="Arial" w:cs="Arial"/>
              </w:rPr>
              <w:t>uran</w:t>
            </w:r>
            <w:r w:rsidRPr="00FC22B1">
              <w:rPr>
                <w:rFonts w:ascii="Arial" w:eastAsia="Arial" w:hAnsi="Arial" w:cs="Arial"/>
                <w:spacing w:val="1"/>
              </w:rPr>
              <w:t>c</w:t>
            </w:r>
            <w:r w:rsidRPr="00FC22B1">
              <w:rPr>
                <w:rFonts w:ascii="Arial" w:eastAsia="Arial" w:hAnsi="Arial" w:cs="Arial"/>
              </w:rPr>
              <w:t>e subsid</w:t>
            </w:r>
            <w:r w:rsidRPr="00FC22B1">
              <w:rPr>
                <w:rFonts w:ascii="Arial" w:eastAsia="Arial" w:hAnsi="Arial" w:cs="Arial"/>
                <w:spacing w:val="1"/>
              </w:rPr>
              <w:t>i</w:t>
            </w:r>
            <w:r w:rsidRPr="00FC22B1">
              <w:rPr>
                <w:rFonts w:ascii="Arial" w:eastAsia="Arial" w:hAnsi="Arial" w:cs="Arial"/>
              </w:rPr>
              <w:t>aries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497E26BE" w14:textId="77777777" w:rsidR="006556C9" w:rsidRPr="00FC22B1" w:rsidRDefault="006556C9" w:rsidP="00265CEA">
            <w:pPr>
              <w:jc w:val="center"/>
              <w:rPr>
                <w:b/>
                <w:bCs/>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7A120F1" w14:textId="77777777" w:rsidR="006556C9" w:rsidRPr="00FC22B1" w:rsidRDefault="006556C9" w:rsidP="006556C9"/>
        </w:tc>
      </w:tr>
      <w:tr w:rsidR="00B6058E" w:rsidRPr="00B6058E" w14:paraId="7F288E0E" w14:textId="77777777" w:rsidTr="00750B9B">
        <w:trPr>
          <w:cantSplit/>
          <w:trHeight w:hRule="exact" w:val="821"/>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C3ED4A" w14:textId="77777777" w:rsidR="006556C9" w:rsidRPr="00FC22B1" w:rsidRDefault="006556C9" w:rsidP="006556C9">
            <w:pPr>
              <w:spacing w:before="14"/>
              <w:ind w:left="107" w:right="-20"/>
              <w:rPr>
                <w:rFonts w:ascii="Arial" w:eastAsia="Arial" w:hAnsi="Arial" w:cs="Arial"/>
              </w:rPr>
            </w:pPr>
            <w:r w:rsidRPr="00FC22B1">
              <w:rPr>
                <w:rFonts w:ascii="Arial" w:eastAsia="Arial" w:hAnsi="Arial" w:cs="Arial"/>
              </w:rPr>
              <w:t>56b</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72D81E" w14:textId="77777777" w:rsidR="006556C9" w:rsidRPr="00FC22B1" w:rsidRDefault="006556C9" w:rsidP="006556C9">
            <w:pPr>
              <w:spacing w:before="79"/>
              <w:ind w:left="108" w:right="46"/>
              <w:rPr>
                <w:rFonts w:ascii="Arial" w:eastAsia="Arial" w:hAnsi="Arial" w:cs="Arial"/>
              </w:rPr>
            </w:pPr>
            <w:r w:rsidRPr="00FC22B1">
              <w:rPr>
                <w:rFonts w:ascii="Arial" w:eastAsia="Arial" w:hAnsi="Arial" w:cs="Arial"/>
                <w:i/>
                <w:iCs/>
              </w:rPr>
              <w:t>ofwhi</w:t>
            </w:r>
            <w:r w:rsidRPr="00FC22B1">
              <w:rPr>
                <w:rFonts w:ascii="Arial" w:eastAsia="Arial" w:hAnsi="Arial" w:cs="Arial"/>
                <w:i/>
                <w:iCs/>
                <w:spacing w:val="1"/>
              </w:rPr>
              <w:t>c</w:t>
            </w:r>
            <w:r w:rsidRPr="00FC22B1">
              <w:rPr>
                <w:rFonts w:ascii="Arial" w:eastAsia="Arial" w:hAnsi="Arial" w:cs="Arial"/>
                <w:i/>
                <w:iCs/>
              </w:rPr>
              <w:t>h:</w:t>
            </w:r>
            <w:r w:rsidRPr="00FC22B1">
              <w:rPr>
                <w:rFonts w:ascii="Arial" w:eastAsia="Arial" w:hAnsi="Arial" w:cs="Arial"/>
              </w:rPr>
              <w:t>ShortfallintheT</w:t>
            </w:r>
            <w:r w:rsidRPr="00FC22B1">
              <w:rPr>
                <w:rFonts w:ascii="Arial" w:eastAsia="Arial" w:hAnsi="Arial" w:cs="Arial"/>
                <w:spacing w:val="1"/>
              </w:rPr>
              <w:t>i</w:t>
            </w:r>
            <w:r w:rsidRPr="00FC22B1">
              <w:rPr>
                <w:rFonts w:ascii="Arial" w:eastAsia="Arial" w:hAnsi="Arial" w:cs="Arial"/>
              </w:rPr>
              <w:t>er2cap</w:t>
            </w:r>
            <w:r w:rsidRPr="00FC22B1">
              <w:rPr>
                <w:rFonts w:ascii="Arial" w:eastAsia="Arial" w:hAnsi="Arial" w:cs="Arial"/>
                <w:spacing w:val="1"/>
              </w:rPr>
              <w:t>i</w:t>
            </w:r>
            <w:r w:rsidRPr="00FC22B1">
              <w:rPr>
                <w:rFonts w:ascii="Arial" w:eastAsia="Arial" w:hAnsi="Arial" w:cs="Arial"/>
              </w:rPr>
              <w:t>tal</w:t>
            </w:r>
            <w:r w:rsidRPr="00FC22B1">
              <w:rPr>
                <w:rFonts w:ascii="Arial" w:eastAsia="Arial" w:hAnsi="Arial" w:cs="Arial"/>
                <w:spacing w:val="1"/>
              </w:rPr>
              <w:t>o</w:t>
            </w:r>
            <w:r w:rsidRPr="00FC22B1">
              <w:rPr>
                <w:rFonts w:ascii="Arial" w:eastAsia="Arial" w:hAnsi="Arial" w:cs="Arial"/>
              </w:rPr>
              <w:t>fmajorityownedf</w:t>
            </w:r>
            <w:r w:rsidRPr="00FC22B1">
              <w:rPr>
                <w:rFonts w:ascii="Arial" w:eastAsia="Arial" w:hAnsi="Arial" w:cs="Arial"/>
                <w:spacing w:val="1"/>
              </w:rPr>
              <w:t>i</w:t>
            </w:r>
            <w:r w:rsidRPr="00FC22B1">
              <w:rPr>
                <w:rFonts w:ascii="Arial" w:eastAsia="Arial" w:hAnsi="Arial" w:cs="Arial"/>
              </w:rPr>
              <w:t>nan</w:t>
            </w:r>
            <w:r w:rsidRPr="00FC22B1">
              <w:rPr>
                <w:rFonts w:ascii="Arial" w:eastAsia="Arial" w:hAnsi="Arial" w:cs="Arial"/>
                <w:spacing w:val="1"/>
              </w:rPr>
              <w:t>c</w:t>
            </w:r>
            <w:r w:rsidRPr="00FC22B1">
              <w:rPr>
                <w:rFonts w:ascii="Arial" w:eastAsia="Arial" w:hAnsi="Arial" w:cs="Arial"/>
              </w:rPr>
              <w:t>ial ent</w:t>
            </w:r>
            <w:r w:rsidRPr="00FC22B1">
              <w:rPr>
                <w:rFonts w:ascii="Arial" w:eastAsia="Arial" w:hAnsi="Arial" w:cs="Arial"/>
                <w:spacing w:val="1"/>
              </w:rPr>
              <w:t>i</w:t>
            </w:r>
            <w:r w:rsidRPr="00FC22B1">
              <w:rPr>
                <w:rFonts w:ascii="Arial" w:eastAsia="Arial" w:hAnsi="Arial" w:cs="Arial"/>
              </w:rPr>
              <w:t>ti</w:t>
            </w:r>
            <w:r w:rsidRPr="00FC22B1">
              <w:rPr>
                <w:rFonts w:ascii="Arial" w:eastAsia="Arial" w:hAnsi="Arial" w:cs="Arial"/>
                <w:spacing w:val="1"/>
              </w:rPr>
              <w:t>e</w:t>
            </w:r>
            <w:r w:rsidRPr="00FC22B1">
              <w:rPr>
                <w:rFonts w:ascii="Arial" w:eastAsia="Arial" w:hAnsi="Arial" w:cs="Arial"/>
              </w:rPr>
              <w:t>s wh</w:t>
            </w:r>
            <w:r w:rsidRPr="00FC22B1">
              <w:rPr>
                <w:rFonts w:ascii="Arial" w:eastAsia="Arial" w:hAnsi="Arial" w:cs="Arial"/>
                <w:spacing w:val="1"/>
              </w:rPr>
              <w:t>i</w:t>
            </w:r>
            <w:r w:rsidRPr="00FC22B1">
              <w:rPr>
                <w:rFonts w:ascii="Arial" w:eastAsia="Arial" w:hAnsi="Arial" w:cs="Arial"/>
              </w:rPr>
              <w:t>ch have not been co</w:t>
            </w:r>
            <w:r w:rsidRPr="00FC22B1">
              <w:rPr>
                <w:rFonts w:ascii="Arial" w:eastAsia="Arial" w:hAnsi="Arial" w:cs="Arial"/>
                <w:spacing w:val="1"/>
              </w:rPr>
              <w:t>n</w:t>
            </w:r>
            <w:r w:rsidRPr="00FC22B1">
              <w:rPr>
                <w:rFonts w:ascii="Arial" w:eastAsia="Arial" w:hAnsi="Arial" w:cs="Arial"/>
              </w:rPr>
              <w:t>solidated w</w:t>
            </w:r>
            <w:r w:rsidRPr="00FC22B1">
              <w:rPr>
                <w:rFonts w:ascii="Arial" w:eastAsia="Arial" w:hAnsi="Arial" w:cs="Arial"/>
                <w:spacing w:val="1"/>
              </w:rPr>
              <w:t>i</w:t>
            </w:r>
            <w:r w:rsidRPr="00FC22B1">
              <w:rPr>
                <w:rFonts w:ascii="Arial" w:eastAsia="Arial" w:hAnsi="Arial" w:cs="Arial"/>
              </w:rPr>
              <w:t>th t</w:t>
            </w:r>
            <w:r w:rsidRPr="00FC22B1">
              <w:rPr>
                <w:rFonts w:ascii="Arial" w:eastAsia="Arial" w:hAnsi="Arial" w:cs="Arial"/>
                <w:spacing w:val="1"/>
              </w:rPr>
              <w:t>h</w:t>
            </w:r>
            <w:r w:rsidRPr="00FC22B1">
              <w:rPr>
                <w:rFonts w:ascii="Arial" w:eastAsia="Arial" w:hAnsi="Arial" w:cs="Arial"/>
              </w:rPr>
              <w:t>e ba</w:t>
            </w:r>
            <w:r w:rsidRPr="00FC22B1">
              <w:rPr>
                <w:rFonts w:ascii="Arial" w:eastAsia="Arial" w:hAnsi="Arial" w:cs="Arial"/>
                <w:spacing w:val="1"/>
              </w:rPr>
              <w:t>n</w:t>
            </w:r>
            <w:r w:rsidRPr="00FC22B1">
              <w:rPr>
                <w:rFonts w:ascii="Arial" w:eastAsia="Arial" w:hAnsi="Arial" w:cs="Arial"/>
              </w:rPr>
              <w:t>k</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77D9E57D" w14:textId="77777777" w:rsidR="006556C9" w:rsidRPr="00FC22B1" w:rsidRDefault="006556C9" w:rsidP="00265CEA">
            <w:pPr>
              <w:jc w:val="center"/>
              <w:rPr>
                <w:b/>
                <w:bCs/>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D45F081" w14:textId="77777777" w:rsidR="006556C9" w:rsidRPr="00FC22B1" w:rsidRDefault="006556C9" w:rsidP="006556C9"/>
        </w:tc>
      </w:tr>
      <w:tr w:rsidR="00B6058E" w:rsidRPr="00B6058E" w14:paraId="1402262A" w14:textId="77777777" w:rsidTr="00750B9B">
        <w:trPr>
          <w:cantSplit/>
          <w:trHeight w:hRule="exact" w:val="39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1DE9F67" w14:textId="77777777" w:rsidR="006556C9" w:rsidRPr="00FC22B1" w:rsidRDefault="006556C9" w:rsidP="006556C9">
            <w:pPr>
              <w:spacing w:before="15"/>
              <w:ind w:left="169" w:right="-20"/>
              <w:rPr>
                <w:rFonts w:ascii="Arial" w:eastAsia="Arial" w:hAnsi="Arial" w:cs="Arial"/>
              </w:rPr>
            </w:pPr>
            <w:r w:rsidRPr="00FC22B1">
              <w:rPr>
                <w:rFonts w:ascii="Arial" w:eastAsia="Arial" w:hAnsi="Arial" w:cs="Arial"/>
              </w:rPr>
              <w:t>57</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96170B" w14:textId="77777777" w:rsidR="006556C9" w:rsidRPr="00FC22B1" w:rsidRDefault="006556C9" w:rsidP="006556C9">
            <w:pPr>
              <w:spacing w:before="63" w:line="233" w:lineRule="auto"/>
              <w:ind w:left="108" w:right="-20"/>
              <w:rPr>
                <w:rFonts w:ascii="Arial" w:eastAsia="Arial" w:hAnsi="Arial" w:cs="Arial"/>
                <w:b/>
                <w:bCs/>
              </w:rPr>
            </w:pPr>
            <w:r w:rsidRPr="00FC22B1">
              <w:rPr>
                <w:rFonts w:ascii="Arial" w:eastAsia="Arial" w:hAnsi="Arial" w:cs="Arial"/>
                <w:b/>
                <w:bCs/>
              </w:rPr>
              <w:t>Total regula</w:t>
            </w:r>
            <w:r w:rsidRPr="00FC22B1">
              <w:rPr>
                <w:rFonts w:ascii="Arial" w:eastAsia="Arial" w:hAnsi="Arial" w:cs="Arial"/>
                <w:b/>
                <w:bCs/>
                <w:spacing w:val="1"/>
              </w:rPr>
              <w:t>t</w:t>
            </w:r>
            <w:r w:rsidRPr="00FC22B1">
              <w:rPr>
                <w:rFonts w:ascii="Arial" w:eastAsia="Arial" w:hAnsi="Arial" w:cs="Arial"/>
                <w:b/>
                <w:bCs/>
              </w:rPr>
              <w:t>o</w:t>
            </w:r>
            <w:r w:rsidRPr="00FC22B1">
              <w:rPr>
                <w:rFonts w:ascii="Arial" w:eastAsia="Arial" w:hAnsi="Arial" w:cs="Arial"/>
                <w:b/>
                <w:bCs/>
                <w:spacing w:val="1"/>
              </w:rPr>
              <w:t>r</w:t>
            </w:r>
            <w:r w:rsidRPr="00FC22B1">
              <w:rPr>
                <w:rFonts w:ascii="Arial" w:eastAsia="Arial" w:hAnsi="Arial" w:cs="Arial"/>
                <w:b/>
                <w:bCs/>
              </w:rPr>
              <w:t>y adju</w:t>
            </w:r>
            <w:r w:rsidRPr="00FC22B1">
              <w:rPr>
                <w:rFonts w:ascii="Arial" w:eastAsia="Arial" w:hAnsi="Arial" w:cs="Arial"/>
                <w:b/>
                <w:bCs/>
                <w:spacing w:val="1"/>
              </w:rPr>
              <w:t>s</w:t>
            </w:r>
            <w:r w:rsidRPr="00FC22B1">
              <w:rPr>
                <w:rFonts w:ascii="Arial" w:eastAsia="Arial" w:hAnsi="Arial" w:cs="Arial"/>
                <w:b/>
                <w:bCs/>
              </w:rPr>
              <w:t>t</w:t>
            </w:r>
            <w:r w:rsidRPr="00FC22B1">
              <w:rPr>
                <w:rFonts w:ascii="Arial" w:eastAsia="Arial" w:hAnsi="Arial" w:cs="Arial"/>
                <w:b/>
                <w:bCs/>
                <w:spacing w:val="1"/>
              </w:rPr>
              <w:t>m</w:t>
            </w:r>
            <w:r w:rsidRPr="00FC22B1">
              <w:rPr>
                <w:rFonts w:ascii="Arial" w:eastAsia="Arial" w:hAnsi="Arial" w:cs="Arial"/>
                <w:b/>
                <w:bCs/>
              </w:rPr>
              <w:t>ents toTi</w:t>
            </w:r>
            <w:r w:rsidRPr="00FC22B1">
              <w:rPr>
                <w:rFonts w:ascii="Arial" w:eastAsia="Arial" w:hAnsi="Arial" w:cs="Arial"/>
                <w:b/>
                <w:bCs/>
                <w:spacing w:val="1"/>
              </w:rPr>
              <w:t>e</w:t>
            </w:r>
            <w:r w:rsidRPr="00FC22B1">
              <w:rPr>
                <w:rFonts w:ascii="Arial" w:eastAsia="Arial" w:hAnsi="Arial" w:cs="Arial"/>
                <w:b/>
                <w:bCs/>
              </w:rPr>
              <w:t>r2 ca</w:t>
            </w:r>
            <w:r w:rsidRPr="00FC22B1">
              <w:rPr>
                <w:rFonts w:ascii="Arial" w:eastAsia="Arial" w:hAnsi="Arial" w:cs="Arial"/>
                <w:b/>
                <w:bCs/>
                <w:spacing w:val="1"/>
              </w:rPr>
              <w:t>p</w:t>
            </w:r>
            <w:r w:rsidRPr="00FC22B1">
              <w:rPr>
                <w:rFonts w:ascii="Arial" w:eastAsia="Arial" w:hAnsi="Arial" w:cs="Arial"/>
                <w:b/>
                <w:bCs/>
              </w:rPr>
              <w:t>ital</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6CFEFF06" w14:textId="5EF26B8B" w:rsidR="006556C9" w:rsidRPr="00750B9B" w:rsidRDefault="00265CEA" w:rsidP="00265CEA">
            <w:pPr>
              <w:jc w:val="center"/>
              <w:rPr>
                <w:b/>
                <w:bCs/>
              </w:rPr>
            </w:pPr>
            <w:r w:rsidRPr="00750B9B">
              <w:rPr>
                <w:b/>
                <w:bCs/>
              </w:rPr>
              <w:t>50</w:t>
            </w:r>
            <w:r w:rsidR="00750B9B" w:rsidRPr="00750B9B">
              <w:rPr>
                <w:b/>
                <w:bCs/>
              </w:rPr>
              <w:t>1.00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D8A76F4" w14:textId="77777777" w:rsidR="006556C9" w:rsidRPr="00FC22B1" w:rsidRDefault="006556C9" w:rsidP="006556C9"/>
        </w:tc>
      </w:tr>
      <w:tr w:rsidR="00B6058E" w:rsidRPr="00B6058E" w14:paraId="085F6F79" w14:textId="77777777" w:rsidTr="00750B9B">
        <w:trPr>
          <w:cantSplit/>
          <w:trHeight w:hRule="exact" w:val="46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7EE397" w14:textId="77777777" w:rsidR="006556C9" w:rsidRPr="00FC22B1" w:rsidRDefault="006556C9" w:rsidP="006556C9">
            <w:pPr>
              <w:spacing w:before="62"/>
              <w:ind w:left="169" w:right="-20"/>
              <w:rPr>
                <w:rFonts w:ascii="Arial" w:eastAsia="Arial" w:hAnsi="Arial" w:cs="Arial"/>
              </w:rPr>
            </w:pPr>
            <w:r w:rsidRPr="00FC22B1">
              <w:rPr>
                <w:rFonts w:ascii="Arial" w:eastAsia="Arial" w:hAnsi="Arial" w:cs="Arial"/>
              </w:rPr>
              <w:t>58</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BEDD286" w14:textId="77777777" w:rsidR="006556C9" w:rsidRPr="00FC22B1" w:rsidRDefault="006556C9" w:rsidP="006556C9">
            <w:pPr>
              <w:spacing w:before="119" w:line="233" w:lineRule="auto"/>
              <w:ind w:left="108" w:right="-20"/>
              <w:rPr>
                <w:rFonts w:ascii="Arial" w:eastAsia="Arial" w:hAnsi="Arial" w:cs="Arial"/>
                <w:b/>
                <w:bCs/>
              </w:rPr>
            </w:pPr>
            <w:r w:rsidRPr="00FC22B1">
              <w:rPr>
                <w:rFonts w:ascii="Arial" w:eastAsia="Arial" w:hAnsi="Arial" w:cs="Arial"/>
                <w:b/>
                <w:bCs/>
              </w:rPr>
              <w:t xml:space="preserve">Tier2 </w:t>
            </w:r>
            <w:r w:rsidRPr="00FC22B1">
              <w:rPr>
                <w:rFonts w:ascii="Arial" w:eastAsia="Arial" w:hAnsi="Arial" w:cs="Arial"/>
                <w:b/>
                <w:bCs/>
                <w:spacing w:val="1"/>
              </w:rPr>
              <w:t>c</w:t>
            </w:r>
            <w:r w:rsidRPr="00FC22B1">
              <w:rPr>
                <w:rFonts w:ascii="Arial" w:eastAsia="Arial" w:hAnsi="Arial" w:cs="Arial"/>
                <w:b/>
                <w:bCs/>
              </w:rPr>
              <w:t>apit</w:t>
            </w:r>
            <w:r w:rsidRPr="00FC22B1">
              <w:rPr>
                <w:rFonts w:ascii="Arial" w:eastAsia="Arial" w:hAnsi="Arial" w:cs="Arial"/>
                <w:b/>
                <w:bCs/>
                <w:spacing w:val="1"/>
              </w:rPr>
              <w:t>a</w:t>
            </w:r>
            <w:r w:rsidRPr="00FC22B1">
              <w:rPr>
                <w:rFonts w:ascii="Arial" w:eastAsia="Arial" w:hAnsi="Arial" w:cs="Arial"/>
                <w:b/>
                <w:bCs/>
              </w:rPr>
              <w:t>l (T2)</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1DB24123" w14:textId="76D26084" w:rsidR="006556C9" w:rsidRPr="00750B9B" w:rsidRDefault="00750B9B" w:rsidP="008B30E3">
            <w:pPr>
              <w:jc w:val="center"/>
              <w:rPr>
                <w:b/>
                <w:bCs/>
              </w:rPr>
            </w:pPr>
            <w:r w:rsidRPr="00750B9B">
              <w:rPr>
                <w:b/>
                <w:bCs/>
              </w:rPr>
              <w:t>23884.13</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A79A944" w14:textId="77777777" w:rsidR="006556C9" w:rsidRPr="00FC22B1" w:rsidRDefault="006556C9" w:rsidP="006556C9"/>
        </w:tc>
      </w:tr>
      <w:tr w:rsidR="00B6058E" w:rsidRPr="00B6058E" w14:paraId="06B409EF" w14:textId="77777777" w:rsidTr="00750B9B">
        <w:trPr>
          <w:cantSplit/>
          <w:trHeight w:hRule="exact" w:val="46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044194C" w14:textId="77777777" w:rsidR="006556C9" w:rsidRPr="00FC22B1" w:rsidRDefault="006556C9" w:rsidP="006556C9">
            <w:pPr>
              <w:spacing w:before="71"/>
              <w:ind w:left="169" w:right="-20"/>
              <w:rPr>
                <w:rFonts w:ascii="Arial" w:eastAsia="Arial" w:hAnsi="Arial" w:cs="Arial"/>
              </w:rPr>
            </w:pPr>
            <w:r w:rsidRPr="00FC22B1">
              <w:rPr>
                <w:rFonts w:ascii="Arial" w:eastAsia="Arial" w:hAnsi="Arial" w:cs="Arial"/>
              </w:rPr>
              <w:t>59</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F8B561E" w14:textId="6CD0A604" w:rsidR="006556C9" w:rsidRPr="00FC22B1" w:rsidRDefault="006556C9" w:rsidP="006556C9">
            <w:pPr>
              <w:spacing w:before="119" w:line="233" w:lineRule="auto"/>
              <w:ind w:left="108" w:right="-20"/>
              <w:rPr>
                <w:rFonts w:ascii="Arial" w:eastAsia="Arial" w:hAnsi="Arial" w:cs="Arial"/>
                <w:b/>
                <w:bCs/>
              </w:rPr>
            </w:pPr>
            <w:r w:rsidRPr="00FC22B1">
              <w:rPr>
                <w:rFonts w:ascii="Arial" w:eastAsia="Arial" w:hAnsi="Arial" w:cs="Arial"/>
                <w:b/>
                <w:bCs/>
              </w:rPr>
              <w:t>Total</w:t>
            </w:r>
            <w:r w:rsidR="009B4979">
              <w:rPr>
                <w:rFonts w:ascii="Arial" w:eastAsia="Arial" w:hAnsi="Arial" w:cs="Arial"/>
                <w:b/>
                <w:bCs/>
              </w:rPr>
              <w:t xml:space="preserve"> </w:t>
            </w:r>
            <w:r w:rsidRPr="00FC22B1">
              <w:rPr>
                <w:rFonts w:ascii="Arial" w:eastAsia="Arial" w:hAnsi="Arial" w:cs="Arial"/>
                <w:b/>
                <w:bCs/>
              </w:rPr>
              <w:t>capi</w:t>
            </w:r>
            <w:r w:rsidRPr="00FC22B1">
              <w:rPr>
                <w:rFonts w:ascii="Arial" w:eastAsia="Arial" w:hAnsi="Arial" w:cs="Arial"/>
                <w:b/>
                <w:bCs/>
                <w:spacing w:val="1"/>
              </w:rPr>
              <w:t>t</w:t>
            </w:r>
            <w:r w:rsidRPr="00FC22B1">
              <w:rPr>
                <w:rFonts w:ascii="Arial" w:eastAsia="Arial" w:hAnsi="Arial" w:cs="Arial"/>
                <w:b/>
                <w:bCs/>
              </w:rPr>
              <w:t>al</w:t>
            </w:r>
            <w:r w:rsidR="009B4979">
              <w:rPr>
                <w:rFonts w:ascii="Arial" w:eastAsia="Arial" w:hAnsi="Arial" w:cs="Arial"/>
                <w:b/>
                <w:bCs/>
              </w:rPr>
              <w:t xml:space="preserve"> </w:t>
            </w:r>
            <w:r w:rsidRPr="00FC22B1">
              <w:rPr>
                <w:rFonts w:ascii="Arial" w:eastAsia="Arial" w:hAnsi="Arial" w:cs="Arial"/>
                <w:b/>
                <w:bCs/>
              </w:rPr>
              <w:t>(TC=T1+T2)</w:t>
            </w:r>
            <w:r w:rsidR="009B4979">
              <w:rPr>
                <w:rFonts w:ascii="Arial" w:eastAsia="Arial" w:hAnsi="Arial" w:cs="Arial"/>
                <w:b/>
                <w:bCs/>
              </w:rPr>
              <w:t xml:space="preserve"> </w:t>
            </w:r>
            <w:r w:rsidRPr="00FC22B1">
              <w:rPr>
                <w:rFonts w:ascii="Arial" w:eastAsia="Arial" w:hAnsi="Arial" w:cs="Arial"/>
                <w:b/>
                <w:bCs/>
              </w:rPr>
              <w:t>(</w:t>
            </w:r>
            <w:r w:rsidRPr="00FC22B1">
              <w:rPr>
                <w:rFonts w:ascii="Arial" w:eastAsia="Arial" w:hAnsi="Arial" w:cs="Arial"/>
                <w:b/>
                <w:bCs/>
                <w:spacing w:val="1"/>
              </w:rPr>
              <w:t>4</w:t>
            </w:r>
            <w:r w:rsidRPr="00FC22B1">
              <w:rPr>
                <w:rFonts w:ascii="Arial" w:eastAsia="Arial" w:hAnsi="Arial" w:cs="Arial"/>
                <w:b/>
                <w:bCs/>
              </w:rPr>
              <w:t>5+</w:t>
            </w:r>
            <w:r w:rsidRPr="00FC22B1">
              <w:rPr>
                <w:rFonts w:ascii="Arial" w:eastAsia="Arial" w:hAnsi="Arial" w:cs="Arial"/>
                <w:b/>
                <w:bCs/>
                <w:spacing w:val="1"/>
              </w:rPr>
              <w:t>5</w:t>
            </w:r>
            <w:r w:rsidRPr="00FC22B1">
              <w:rPr>
                <w:rFonts w:ascii="Arial" w:eastAsia="Arial" w:hAnsi="Arial" w:cs="Arial"/>
                <w:b/>
                <w:bCs/>
              </w:rPr>
              <w:t>8)</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7F73B11C" w14:textId="41956831" w:rsidR="006556C9" w:rsidRPr="00F45F7D" w:rsidRDefault="00750B9B" w:rsidP="008B30E3">
            <w:pPr>
              <w:jc w:val="center"/>
              <w:rPr>
                <w:b/>
                <w:bCs/>
                <w:highlight w:val="yellow"/>
              </w:rPr>
            </w:pPr>
            <w:r w:rsidRPr="00750B9B">
              <w:rPr>
                <w:b/>
                <w:bCs/>
              </w:rPr>
              <w:t>183528.05</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45E74D0" w14:textId="77777777" w:rsidR="006556C9" w:rsidRPr="00FC22B1" w:rsidRDefault="006556C9" w:rsidP="006556C9"/>
        </w:tc>
      </w:tr>
      <w:tr w:rsidR="00B6058E" w:rsidRPr="00B6058E" w14:paraId="63CA28A7" w14:textId="77777777" w:rsidTr="00750B9B">
        <w:trPr>
          <w:cantSplit/>
          <w:trHeight w:hRule="exact" w:val="40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3EDDC68" w14:textId="77777777" w:rsidR="006556C9" w:rsidRPr="00FC22B1" w:rsidRDefault="006556C9" w:rsidP="006556C9">
            <w:pPr>
              <w:spacing w:before="62"/>
              <w:ind w:left="169" w:right="-20"/>
              <w:rPr>
                <w:rFonts w:ascii="Arial" w:eastAsia="Arial" w:hAnsi="Arial" w:cs="Arial"/>
              </w:rPr>
            </w:pPr>
            <w:r w:rsidRPr="00FC22B1">
              <w:rPr>
                <w:rFonts w:ascii="Arial" w:eastAsia="Arial" w:hAnsi="Arial" w:cs="Arial"/>
              </w:rPr>
              <w:t>60</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72D5FAB" w14:textId="77777777" w:rsidR="006556C9" w:rsidRPr="00FC22B1" w:rsidRDefault="006556C9" w:rsidP="006556C9">
            <w:pPr>
              <w:spacing w:before="71" w:line="233" w:lineRule="auto"/>
              <w:ind w:left="108" w:right="-20"/>
              <w:rPr>
                <w:rFonts w:ascii="Arial" w:eastAsia="Arial" w:hAnsi="Arial" w:cs="Arial"/>
                <w:b/>
                <w:bCs/>
              </w:rPr>
            </w:pPr>
            <w:r w:rsidRPr="00FC22B1">
              <w:rPr>
                <w:rFonts w:ascii="Arial" w:eastAsia="Arial" w:hAnsi="Arial" w:cs="Arial"/>
                <w:b/>
                <w:bCs/>
              </w:rPr>
              <w:t xml:space="preserve">Total risk </w:t>
            </w:r>
            <w:r w:rsidRPr="00FC22B1">
              <w:rPr>
                <w:rFonts w:ascii="Arial" w:eastAsia="Arial" w:hAnsi="Arial" w:cs="Arial"/>
                <w:b/>
                <w:bCs/>
                <w:spacing w:val="1"/>
              </w:rPr>
              <w:t>w</w:t>
            </w:r>
            <w:r w:rsidRPr="00FC22B1">
              <w:rPr>
                <w:rFonts w:ascii="Arial" w:eastAsia="Arial" w:hAnsi="Arial" w:cs="Arial"/>
                <w:b/>
                <w:bCs/>
              </w:rPr>
              <w:t>ei</w:t>
            </w:r>
            <w:r w:rsidRPr="00FC22B1">
              <w:rPr>
                <w:rFonts w:ascii="Arial" w:eastAsia="Arial" w:hAnsi="Arial" w:cs="Arial"/>
                <w:b/>
                <w:bCs/>
                <w:spacing w:val="1"/>
              </w:rPr>
              <w:t>g</w:t>
            </w:r>
            <w:r w:rsidRPr="00FC22B1">
              <w:rPr>
                <w:rFonts w:ascii="Arial" w:eastAsia="Arial" w:hAnsi="Arial" w:cs="Arial"/>
                <w:b/>
                <w:bCs/>
              </w:rPr>
              <w:t xml:space="preserve">hted </w:t>
            </w:r>
            <w:r w:rsidRPr="00FC22B1">
              <w:rPr>
                <w:rFonts w:ascii="Arial" w:eastAsia="Arial" w:hAnsi="Arial" w:cs="Arial"/>
                <w:b/>
                <w:bCs/>
                <w:spacing w:val="1"/>
              </w:rPr>
              <w:t>a</w:t>
            </w:r>
            <w:r w:rsidRPr="00FC22B1">
              <w:rPr>
                <w:rFonts w:ascii="Arial" w:eastAsia="Arial" w:hAnsi="Arial" w:cs="Arial"/>
                <w:b/>
                <w:bCs/>
              </w:rPr>
              <w:t>ssets (60a+60b+6</w:t>
            </w:r>
            <w:r w:rsidRPr="00FC22B1">
              <w:rPr>
                <w:rFonts w:ascii="Arial" w:eastAsia="Arial" w:hAnsi="Arial" w:cs="Arial"/>
                <w:b/>
                <w:bCs/>
                <w:spacing w:val="1"/>
              </w:rPr>
              <w:t>0</w:t>
            </w:r>
            <w:r w:rsidRPr="00FC22B1">
              <w:rPr>
                <w:rFonts w:ascii="Arial" w:eastAsia="Arial" w:hAnsi="Arial" w:cs="Arial"/>
                <w:b/>
                <w:bCs/>
              </w:rPr>
              <w:t>c)</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42BBED73" w14:textId="23653F94" w:rsidR="006556C9" w:rsidRPr="00750B9B" w:rsidRDefault="00750B9B" w:rsidP="00661966">
            <w:pPr>
              <w:jc w:val="center"/>
              <w:rPr>
                <w:b/>
                <w:bCs/>
                <w:sz w:val="22"/>
                <w:szCs w:val="22"/>
                <w:highlight w:val="yellow"/>
              </w:rPr>
            </w:pPr>
            <w:r w:rsidRPr="00750B9B">
              <w:rPr>
                <w:b/>
                <w:bCs/>
                <w:sz w:val="22"/>
                <w:szCs w:val="22"/>
              </w:rPr>
              <w:t>1118140.5</w:t>
            </w:r>
            <w:r>
              <w:rPr>
                <w:b/>
                <w:bCs/>
                <w:sz w:val="22"/>
                <w:szCs w:val="22"/>
              </w:rPr>
              <w:t>5</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E9135CF" w14:textId="77777777" w:rsidR="006556C9" w:rsidRPr="00FC22B1" w:rsidRDefault="006556C9" w:rsidP="006556C9"/>
        </w:tc>
      </w:tr>
      <w:tr w:rsidR="00B6058E" w:rsidRPr="00B6058E" w14:paraId="05BF0482" w14:textId="77777777" w:rsidTr="00750B9B">
        <w:trPr>
          <w:cantSplit/>
          <w:trHeight w:hRule="exact" w:val="34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D86826E" w14:textId="77777777" w:rsidR="006556C9" w:rsidRPr="00FC22B1" w:rsidRDefault="006556C9" w:rsidP="006556C9">
            <w:pPr>
              <w:spacing w:before="23" w:line="233" w:lineRule="auto"/>
              <w:ind w:left="107" w:right="-20"/>
              <w:rPr>
                <w:rFonts w:ascii="Arial" w:eastAsia="Arial" w:hAnsi="Arial" w:cs="Arial"/>
              </w:rPr>
            </w:pPr>
            <w:r w:rsidRPr="00FC22B1">
              <w:rPr>
                <w:rFonts w:ascii="Arial" w:eastAsia="Arial" w:hAnsi="Arial" w:cs="Arial"/>
              </w:rPr>
              <w:t>60a</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46A828" w14:textId="77777777" w:rsidR="006556C9" w:rsidRPr="00FC22B1" w:rsidRDefault="006556C9" w:rsidP="006556C9">
            <w:pPr>
              <w:spacing w:before="25" w:line="232" w:lineRule="auto"/>
              <w:ind w:left="108" w:right="-20"/>
              <w:rPr>
                <w:rFonts w:ascii="Arial" w:eastAsia="Arial" w:hAnsi="Arial" w:cs="Arial"/>
                <w:i/>
                <w:iCs/>
              </w:rPr>
            </w:pPr>
            <w:r w:rsidRPr="00FC22B1">
              <w:rPr>
                <w:rFonts w:ascii="Arial" w:eastAsia="Arial" w:hAnsi="Arial" w:cs="Arial"/>
                <w:i/>
                <w:iCs/>
              </w:rPr>
              <w:t>Of wh</w:t>
            </w:r>
            <w:r w:rsidRPr="00FC22B1">
              <w:rPr>
                <w:rFonts w:ascii="Arial" w:eastAsia="Arial" w:hAnsi="Arial" w:cs="Arial"/>
                <w:i/>
                <w:iCs/>
                <w:spacing w:val="1"/>
              </w:rPr>
              <w:t>i</w:t>
            </w:r>
            <w:r w:rsidRPr="00FC22B1">
              <w:rPr>
                <w:rFonts w:ascii="Arial" w:eastAsia="Arial" w:hAnsi="Arial" w:cs="Arial"/>
                <w:i/>
                <w:iCs/>
              </w:rPr>
              <w:t xml:space="preserve">ch: total </w:t>
            </w:r>
            <w:r w:rsidRPr="00FC22B1">
              <w:rPr>
                <w:rFonts w:ascii="Arial" w:eastAsia="Arial" w:hAnsi="Arial" w:cs="Arial"/>
                <w:i/>
                <w:iCs/>
                <w:spacing w:val="1"/>
              </w:rPr>
              <w:t>c</w:t>
            </w:r>
            <w:r w:rsidRPr="00FC22B1">
              <w:rPr>
                <w:rFonts w:ascii="Arial" w:eastAsia="Arial" w:hAnsi="Arial" w:cs="Arial"/>
                <w:i/>
                <w:iCs/>
              </w:rPr>
              <w:t>red</w:t>
            </w:r>
            <w:r w:rsidRPr="00FC22B1">
              <w:rPr>
                <w:rFonts w:ascii="Arial" w:eastAsia="Arial" w:hAnsi="Arial" w:cs="Arial"/>
                <w:i/>
                <w:iCs/>
                <w:spacing w:val="1"/>
              </w:rPr>
              <w:t>i</w:t>
            </w:r>
            <w:r w:rsidRPr="00FC22B1">
              <w:rPr>
                <w:rFonts w:ascii="Arial" w:eastAsia="Arial" w:hAnsi="Arial" w:cs="Arial"/>
                <w:i/>
                <w:iCs/>
              </w:rPr>
              <w:t>t risk weigh</w:t>
            </w:r>
            <w:r w:rsidRPr="00FC22B1">
              <w:rPr>
                <w:rFonts w:ascii="Arial" w:eastAsia="Arial" w:hAnsi="Arial" w:cs="Arial"/>
                <w:i/>
                <w:iCs/>
                <w:spacing w:val="1"/>
              </w:rPr>
              <w:t>t</w:t>
            </w:r>
            <w:r w:rsidRPr="00FC22B1">
              <w:rPr>
                <w:rFonts w:ascii="Arial" w:eastAsia="Arial" w:hAnsi="Arial" w:cs="Arial"/>
                <w:i/>
                <w:iCs/>
              </w:rPr>
              <w:t>ed a</w:t>
            </w:r>
            <w:r w:rsidRPr="00FC22B1">
              <w:rPr>
                <w:rFonts w:ascii="Arial" w:eastAsia="Arial" w:hAnsi="Arial" w:cs="Arial"/>
                <w:i/>
                <w:iCs/>
                <w:spacing w:val="1"/>
              </w:rPr>
              <w:t>ss</w:t>
            </w:r>
            <w:r w:rsidRPr="00FC22B1">
              <w:rPr>
                <w:rFonts w:ascii="Arial" w:eastAsia="Arial" w:hAnsi="Arial" w:cs="Arial"/>
                <w:i/>
                <w:iCs/>
              </w:rPr>
              <w:t>ets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0DADB31E" w14:textId="107DC9D0" w:rsidR="006556C9" w:rsidRPr="00F45F7D" w:rsidRDefault="00750B9B" w:rsidP="00661966">
            <w:pPr>
              <w:jc w:val="center"/>
              <w:rPr>
                <w:b/>
                <w:bCs/>
                <w:highlight w:val="yellow"/>
              </w:rPr>
            </w:pPr>
            <w:r w:rsidRPr="00750B9B">
              <w:rPr>
                <w:b/>
                <w:bCs/>
                <w:sz w:val="22"/>
                <w:szCs w:val="22"/>
              </w:rPr>
              <w:t>1003109.02</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BBD3C4C" w14:textId="77777777" w:rsidR="006556C9" w:rsidRPr="00FC22B1" w:rsidRDefault="006556C9" w:rsidP="006556C9"/>
        </w:tc>
      </w:tr>
      <w:tr w:rsidR="00B6058E" w:rsidRPr="00B6058E" w14:paraId="6EF4E8A4" w14:textId="77777777" w:rsidTr="00750B9B">
        <w:trPr>
          <w:cantSplit/>
          <w:trHeight w:hRule="exact" w:val="339"/>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1C9AFD" w14:textId="77777777" w:rsidR="006556C9" w:rsidRPr="00FC22B1" w:rsidRDefault="006556C9" w:rsidP="006556C9">
            <w:pPr>
              <w:spacing w:before="16" w:line="236" w:lineRule="auto"/>
              <w:ind w:left="107" w:right="-20"/>
              <w:rPr>
                <w:rFonts w:ascii="Arial" w:eastAsia="Arial" w:hAnsi="Arial" w:cs="Arial"/>
              </w:rPr>
            </w:pPr>
            <w:r w:rsidRPr="00FC22B1">
              <w:rPr>
                <w:rFonts w:ascii="Arial" w:eastAsia="Arial" w:hAnsi="Arial" w:cs="Arial"/>
              </w:rPr>
              <w:t>60b</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0729262" w14:textId="77777777" w:rsidR="006556C9" w:rsidRPr="00FC22B1" w:rsidRDefault="006556C9" w:rsidP="006556C9">
            <w:pPr>
              <w:spacing w:before="21" w:line="232" w:lineRule="auto"/>
              <w:ind w:left="108" w:right="-20"/>
              <w:rPr>
                <w:rFonts w:ascii="Arial" w:eastAsia="Arial" w:hAnsi="Arial" w:cs="Arial"/>
                <w:i/>
                <w:iCs/>
              </w:rPr>
            </w:pPr>
            <w:r w:rsidRPr="00FC22B1">
              <w:rPr>
                <w:rFonts w:ascii="Arial" w:eastAsia="Arial" w:hAnsi="Arial" w:cs="Arial"/>
                <w:i/>
                <w:iCs/>
              </w:rPr>
              <w:t>Of wh</w:t>
            </w:r>
            <w:r w:rsidRPr="00FC22B1">
              <w:rPr>
                <w:rFonts w:ascii="Arial" w:eastAsia="Arial" w:hAnsi="Arial" w:cs="Arial"/>
                <w:i/>
                <w:iCs/>
                <w:spacing w:val="1"/>
              </w:rPr>
              <w:t>i</w:t>
            </w:r>
            <w:r w:rsidRPr="00FC22B1">
              <w:rPr>
                <w:rFonts w:ascii="Arial" w:eastAsia="Arial" w:hAnsi="Arial" w:cs="Arial"/>
                <w:i/>
                <w:iCs/>
              </w:rPr>
              <w:t xml:space="preserve">ch: total </w:t>
            </w:r>
            <w:r w:rsidRPr="00FC22B1">
              <w:rPr>
                <w:rFonts w:ascii="Arial" w:eastAsia="Arial" w:hAnsi="Arial" w:cs="Arial"/>
                <w:i/>
                <w:iCs/>
                <w:spacing w:val="-1"/>
              </w:rPr>
              <w:t>m</w:t>
            </w:r>
            <w:r w:rsidRPr="00FC22B1">
              <w:rPr>
                <w:rFonts w:ascii="Arial" w:eastAsia="Arial" w:hAnsi="Arial" w:cs="Arial"/>
                <w:i/>
                <w:iCs/>
              </w:rPr>
              <w:t>arket ri</w:t>
            </w:r>
            <w:r w:rsidRPr="00FC22B1">
              <w:rPr>
                <w:rFonts w:ascii="Arial" w:eastAsia="Arial" w:hAnsi="Arial" w:cs="Arial"/>
                <w:i/>
                <w:iCs/>
                <w:spacing w:val="1"/>
              </w:rPr>
              <w:t>s</w:t>
            </w:r>
            <w:r w:rsidRPr="00FC22B1">
              <w:rPr>
                <w:rFonts w:ascii="Arial" w:eastAsia="Arial" w:hAnsi="Arial" w:cs="Arial"/>
                <w:i/>
                <w:iCs/>
              </w:rPr>
              <w:t>k weig</w:t>
            </w:r>
            <w:r w:rsidRPr="00FC22B1">
              <w:rPr>
                <w:rFonts w:ascii="Arial" w:eastAsia="Arial" w:hAnsi="Arial" w:cs="Arial"/>
                <w:i/>
                <w:iCs/>
                <w:spacing w:val="1"/>
              </w:rPr>
              <w:t>h</w:t>
            </w:r>
            <w:r w:rsidRPr="00FC22B1">
              <w:rPr>
                <w:rFonts w:ascii="Arial" w:eastAsia="Arial" w:hAnsi="Arial" w:cs="Arial"/>
                <w:i/>
                <w:iCs/>
              </w:rPr>
              <w:t>ted as</w:t>
            </w:r>
            <w:r w:rsidRPr="00FC22B1">
              <w:rPr>
                <w:rFonts w:ascii="Arial" w:eastAsia="Arial" w:hAnsi="Arial" w:cs="Arial"/>
                <w:i/>
                <w:iCs/>
                <w:spacing w:val="1"/>
              </w:rPr>
              <w:t>s</w:t>
            </w:r>
            <w:r w:rsidRPr="00FC22B1">
              <w:rPr>
                <w:rFonts w:ascii="Arial" w:eastAsia="Arial" w:hAnsi="Arial" w:cs="Arial"/>
                <w:i/>
                <w:iCs/>
              </w:rPr>
              <w:t>ets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06669578" w14:textId="6B3E722B" w:rsidR="006556C9" w:rsidRPr="00F45F7D" w:rsidRDefault="00750B9B" w:rsidP="00661966">
            <w:pPr>
              <w:jc w:val="center"/>
              <w:rPr>
                <w:b/>
                <w:bCs/>
                <w:highlight w:val="yellow"/>
              </w:rPr>
            </w:pPr>
            <w:r w:rsidRPr="00750B9B">
              <w:rPr>
                <w:b/>
                <w:bCs/>
              </w:rPr>
              <w:t>1436</w:t>
            </w:r>
            <w:r>
              <w:rPr>
                <w:b/>
                <w:bCs/>
              </w:rPr>
              <w:t>.</w:t>
            </w:r>
            <w:r w:rsidRPr="00750B9B">
              <w:rPr>
                <w:b/>
                <w:bCs/>
              </w:rPr>
              <w:t>33</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880C43C" w14:textId="77777777" w:rsidR="006556C9" w:rsidRPr="00FC22B1" w:rsidRDefault="006556C9" w:rsidP="006556C9"/>
        </w:tc>
      </w:tr>
      <w:tr w:rsidR="00B6058E" w:rsidRPr="00B6058E" w14:paraId="474DB1CD" w14:textId="77777777" w:rsidTr="00750B9B">
        <w:trPr>
          <w:cantSplit/>
          <w:trHeight w:hRule="exact" w:val="341"/>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48DDA48" w14:textId="77777777" w:rsidR="006556C9" w:rsidRPr="00FC22B1" w:rsidRDefault="006556C9" w:rsidP="006556C9">
            <w:pPr>
              <w:spacing w:before="20" w:line="235" w:lineRule="auto"/>
              <w:ind w:left="113" w:right="-20"/>
              <w:rPr>
                <w:rFonts w:ascii="Arial" w:eastAsia="Arial" w:hAnsi="Arial" w:cs="Arial"/>
              </w:rPr>
            </w:pPr>
            <w:r w:rsidRPr="00FC22B1">
              <w:rPr>
                <w:rFonts w:ascii="Arial" w:eastAsia="Arial" w:hAnsi="Arial" w:cs="Arial"/>
              </w:rPr>
              <w:t>60c</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0FBDBFE" w14:textId="77777777" w:rsidR="006556C9" w:rsidRPr="00FC22B1" w:rsidRDefault="004B01B1" w:rsidP="006556C9">
            <w:pPr>
              <w:spacing w:before="22" w:line="233" w:lineRule="auto"/>
              <w:ind w:left="108" w:right="-20"/>
              <w:rPr>
                <w:rFonts w:ascii="Arial" w:eastAsia="Arial" w:hAnsi="Arial" w:cs="Arial"/>
                <w:i/>
                <w:iCs/>
              </w:rPr>
            </w:pPr>
            <w:r w:rsidRPr="00FC22B1">
              <w:rPr>
                <w:rFonts w:ascii="Arial" w:eastAsia="Arial" w:hAnsi="Arial" w:cs="Arial"/>
                <w:i/>
                <w:iCs/>
              </w:rPr>
              <w:t>O</w:t>
            </w:r>
            <w:r w:rsidR="006556C9" w:rsidRPr="00FC22B1">
              <w:rPr>
                <w:rFonts w:ascii="Arial" w:eastAsia="Arial" w:hAnsi="Arial" w:cs="Arial"/>
                <w:i/>
                <w:iCs/>
              </w:rPr>
              <w:t>f</w:t>
            </w:r>
            <w:r w:rsidRPr="00FC22B1">
              <w:rPr>
                <w:rFonts w:ascii="Arial" w:eastAsia="Arial" w:hAnsi="Arial" w:cs="Arial"/>
                <w:i/>
                <w:iCs/>
              </w:rPr>
              <w:t xml:space="preserve"> </w:t>
            </w:r>
            <w:r w:rsidR="006556C9" w:rsidRPr="00FC22B1">
              <w:rPr>
                <w:rFonts w:ascii="Arial" w:eastAsia="Arial" w:hAnsi="Arial" w:cs="Arial"/>
                <w:i/>
                <w:iCs/>
              </w:rPr>
              <w:t>wh</w:t>
            </w:r>
            <w:r w:rsidR="006556C9" w:rsidRPr="00FC22B1">
              <w:rPr>
                <w:rFonts w:ascii="Arial" w:eastAsia="Arial" w:hAnsi="Arial" w:cs="Arial"/>
                <w:i/>
                <w:iCs/>
                <w:spacing w:val="1"/>
              </w:rPr>
              <w:t>i</w:t>
            </w:r>
            <w:r w:rsidRPr="00FC22B1">
              <w:rPr>
                <w:rFonts w:ascii="Arial" w:eastAsia="Arial" w:hAnsi="Arial" w:cs="Arial"/>
                <w:i/>
                <w:iCs/>
              </w:rPr>
              <w:t xml:space="preserve">ch </w:t>
            </w:r>
            <w:r w:rsidR="006556C9" w:rsidRPr="00FC22B1">
              <w:rPr>
                <w:rFonts w:ascii="Arial" w:eastAsia="Arial" w:hAnsi="Arial" w:cs="Arial"/>
                <w:i/>
                <w:iCs/>
              </w:rPr>
              <w:t>:total op</w:t>
            </w:r>
            <w:r w:rsidR="006556C9" w:rsidRPr="00FC22B1">
              <w:rPr>
                <w:rFonts w:ascii="Arial" w:eastAsia="Arial" w:hAnsi="Arial" w:cs="Arial"/>
                <w:i/>
                <w:iCs/>
                <w:spacing w:val="1"/>
              </w:rPr>
              <w:t>e</w:t>
            </w:r>
            <w:r w:rsidR="006556C9" w:rsidRPr="00FC22B1">
              <w:rPr>
                <w:rFonts w:ascii="Arial" w:eastAsia="Arial" w:hAnsi="Arial" w:cs="Arial"/>
                <w:i/>
                <w:iCs/>
              </w:rPr>
              <w:t>rat</w:t>
            </w:r>
            <w:r w:rsidR="006556C9" w:rsidRPr="00FC22B1">
              <w:rPr>
                <w:rFonts w:ascii="Arial" w:eastAsia="Arial" w:hAnsi="Arial" w:cs="Arial"/>
                <w:i/>
                <w:iCs/>
                <w:spacing w:val="1"/>
              </w:rPr>
              <w:t>i</w:t>
            </w:r>
            <w:r w:rsidR="006556C9" w:rsidRPr="00FC22B1">
              <w:rPr>
                <w:rFonts w:ascii="Arial" w:eastAsia="Arial" w:hAnsi="Arial" w:cs="Arial"/>
                <w:i/>
                <w:iCs/>
              </w:rPr>
              <w:t>onal ri</w:t>
            </w:r>
            <w:r w:rsidR="006556C9" w:rsidRPr="00FC22B1">
              <w:rPr>
                <w:rFonts w:ascii="Arial" w:eastAsia="Arial" w:hAnsi="Arial" w:cs="Arial"/>
                <w:i/>
                <w:iCs/>
                <w:spacing w:val="1"/>
              </w:rPr>
              <w:t>s</w:t>
            </w:r>
            <w:r w:rsidR="006556C9" w:rsidRPr="00FC22B1">
              <w:rPr>
                <w:rFonts w:ascii="Arial" w:eastAsia="Arial" w:hAnsi="Arial" w:cs="Arial"/>
                <w:i/>
                <w:iCs/>
              </w:rPr>
              <w:t xml:space="preserve">k weighted </w:t>
            </w:r>
            <w:r w:rsidR="006556C9" w:rsidRPr="00FC22B1">
              <w:rPr>
                <w:rFonts w:ascii="Arial" w:eastAsia="Arial" w:hAnsi="Arial" w:cs="Arial"/>
                <w:i/>
                <w:iCs/>
                <w:spacing w:val="1"/>
              </w:rPr>
              <w:t>a</w:t>
            </w:r>
            <w:r w:rsidR="006556C9" w:rsidRPr="00FC22B1">
              <w:rPr>
                <w:rFonts w:ascii="Arial" w:eastAsia="Arial" w:hAnsi="Arial" w:cs="Arial"/>
                <w:i/>
                <w:iCs/>
              </w:rPr>
              <w:t>s</w:t>
            </w:r>
            <w:r w:rsidR="006556C9" w:rsidRPr="00FC22B1">
              <w:rPr>
                <w:rFonts w:ascii="Arial" w:eastAsia="Arial" w:hAnsi="Arial" w:cs="Arial"/>
                <w:i/>
                <w:iCs/>
                <w:spacing w:val="1"/>
              </w:rPr>
              <w:t>s</w:t>
            </w:r>
            <w:r w:rsidR="006556C9" w:rsidRPr="00FC22B1">
              <w:rPr>
                <w:rFonts w:ascii="Arial" w:eastAsia="Arial" w:hAnsi="Arial" w:cs="Arial"/>
                <w:i/>
                <w:iCs/>
              </w:rPr>
              <w:t>ets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29335EF7" w14:textId="4DE58367" w:rsidR="006556C9" w:rsidRPr="00F45F7D" w:rsidRDefault="00FC22B1" w:rsidP="00661966">
            <w:pPr>
              <w:jc w:val="center"/>
              <w:rPr>
                <w:rFonts w:ascii="Calibri" w:hAnsi="Calibri"/>
                <w:b/>
                <w:bCs/>
                <w:sz w:val="22"/>
                <w:szCs w:val="22"/>
                <w:highlight w:val="yellow"/>
              </w:rPr>
            </w:pPr>
            <w:r w:rsidRPr="00750B9B">
              <w:rPr>
                <w:b/>
                <w:bCs/>
              </w:rPr>
              <w:t>113595.19</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2CEEC58" w14:textId="77777777" w:rsidR="006556C9" w:rsidRPr="00FC22B1" w:rsidRDefault="006556C9" w:rsidP="006556C9"/>
        </w:tc>
      </w:tr>
      <w:tr w:rsidR="00B6058E" w:rsidRPr="00B6058E" w14:paraId="4A412A81" w14:textId="77777777" w:rsidTr="00750B9B">
        <w:trPr>
          <w:cantSplit/>
          <w:trHeight w:hRule="exact" w:val="398"/>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AAAEA68" w14:textId="77777777" w:rsidR="006556C9" w:rsidRPr="00B6058E" w:rsidRDefault="006556C9" w:rsidP="006556C9">
            <w:pPr>
              <w:spacing w:before="65" w:line="233" w:lineRule="auto"/>
              <w:ind w:left="3055" w:right="-20"/>
              <w:rPr>
                <w:rFonts w:ascii="Arial" w:eastAsia="Arial" w:hAnsi="Arial" w:cs="Arial"/>
                <w:b/>
                <w:bCs/>
                <w:color w:val="FF0000"/>
              </w:rPr>
            </w:pPr>
            <w:r w:rsidRPr="00DF6AE0">
              <w:rPr>
                <w:rFonts w:ascii="Arial" w:eastAsia="Arial" w:hAnsi="Arial" w:cs="Arial"/>
                <w:b/>
                <w:bCs/>
              </w:rPr>
              <w:t xml:space="preserve">Capital ratios and </w:t>
            </w:r>
            <w:r w:rsidRPr="00DF6AE0">
              <w:rPr>
                <w:rFonts w:ascii="Arial" w:eastAsia="Arial" w:hAnsi="Arial" w:cs="Arial"/>
                <w:b/>
                <w:bCs/>
                <w:spacing w:val="1"/>
              </w:rPr>
              <w:t>b</w:t>
            </w:r>
            <w:r w:rsidRPr="00DF6AE0">
              <w:rPr>
                <w:rFonts w:ascii="Arial" w:eastAsia="Arial" w:hAnsi="Arial" w:cs="Arial"/>
                <w:b/>
                <w:bCs/>
              </w:rPr>
              <w:t>uffers</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9EF3E98" w14:textId="77777777" w:rsidR="006556C9" w:rsidRPr="00B6058E" w:rsidRDefault="006556C9" w:rsidP="006556C9">
            <w:pPr>
              <w:rPr>
                <w:color w:val="FF0000"/>
              </w:rPr>
            </w:pPr>
          </w:p>
        </w:tc>
      </w:tr>
      <w:tr w:rsidR="00B6058E" w:rsidRPr="00B6058E" w14:paraId="51F3E754" w14:textId="77777777" w:rsidTr="00750B9B">
        <w:trPr>
          <w:cantSplit/>
          <w:trHeight w:hRule="exact" w:val="398"/>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108762C" w14:textId="77777777" w:rsidR="006556C9" w:rsidRPr="00823A98" w:rsidRDefault="006556C9" w:rsidP="006556C9">
            <w:pPr>
              <w:spacing w:before="63" w:line="235" w:lineRule="auto"/>
              <w:ind w:left="169" w:right="-20"/>
              <w:rPr>
                <w:rFonts w:ascii="Arial" w:eastAsia="Arial" w:hAnsi="Arial" w:cs="Arial"/>
              </w:rPr>
            </w:pPr>
            <w:r w:rsidRPr="00823A98">
              <w:rPr>
                <w:rFonts w:ascii="Arial" w:eastAsia="Arial" w:hAnsi="Arial" w:cs="Arial"/>
              </w:rPr>
              <w:lastRenderedPageBreak/>
              <w:t>61</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CAA519E" w14:textId="77777777" w:rsidR="006556C9" w:rsidRPr="00823A98" w:rsidRDefault="006556C9" w:rsidP="006556C9">
            <w:pPr>
              <w:spacing w:before="64" w:line="234" w:lineRule="auto"/>
              <w:ind w:left="108" w:right="-20"/>
              <w:rPr>
                <w:rFonts w:ascii="Arial" w:eastAsia="Arial" w:hAnsi="Arial" w:cs="Arial"/>
              </w:rPr>
            </w:pPr>
            <w:r w:rsidRPr="00823A98">
              <w:rPr>
                <w:rFonts w:ascii="Arial" w:eastAsia="Arial" w:hAnsi="Arial" w:cs="Arial"/>
              </w:rPr>
              <w:t>Common E</w:t>
            </w:r>
            <w:r w:rsidRPr="00823A98">
              <w:rPr>
                <w:rFonts w:ascii="Arial" w:eastAsia="Arial" w:hAnsi="Arial" w:cs="Arial"/>
                <w:spacing w:val="2"/>
              </w:rPr>
              <w:t>q</w:t>
            </w:r>
            <w:r w:rsidRPr="00823A98">
              <w:rPr>
                <w:rFonts w:ascii="Arial" w:eastAsia="Arial" w:hAnsi="Arial" w:cs="Arial"/>
              </w:rPr>
              <w:t>ui</w:t>
            </w:r>
            <w:r w:rsidRPr="00823A98">
              <w:rPr>
                <w:rFonts w:ascii="Arial" w:eastAsia="Arial" w:hAnsi="Arial" w:cs="Arial"/>
                <w:spacing w:val="1"/>
              </w:rPr>
              <w:t>t</w:t>
            </w:r>
            <w:r w:rsidRPr="00823A98">
              <w:rPr>
                <w:rFonts w:ascii="Arial" w:eastAsia="Arial" w:hAnsi="Arial" w:cs="Arial"/>
              </w:rPr>
              <w:t>y Tier 1(as a pe</w:t>
            </w:r>
            <w:r w:rsidRPr="00823A98">
              <w:rPr>
                <w:rFonts w:ascii="Arial" w:eastAsia="Arial" w:hAnsi="Arial" w:cs="Arial"/>
                <w:spacing w:val="1"/>
              </w:rPr>
              <w:t>r</w:t>
            </w:r>
            <w:r w:rsidRPr="00823A98">
              <w:rPr>
                <w:rFonts w:ascii="Arial" w:eastAsia="Arial" w:hAnsi="Arial" w:cs="Arial"/>
              </w:rPr>
              <w:t>ce</w:t>
            </w:r>
            <w:r w:rsidRPr="00823A98">
              <w:rPr>
                <w:rFonts w:ascii="Arial" w:eastAsia="Arial" w:hAnsi="Arial" w:cs="Arial"/>
                <w:spacing w:val="1"/>
              </w:rPr>
              <w:t>n</w:t>
            </w:r>
            <w:r w:rsidRPr="00823A98">
              <w:rPr>
                <w:rFonts w:ascii="Arial" w:eastAsia="Arial" w:hAnsi="Arial" w:cs="Arial"/>
              </w:rPr>
              <w:t>tage of r</w:t>
            </w:r>
            <w:r w:rsidRPr="00823A98">
              <w:rPr>
                <w:rFonts w:ascii="Arial" w:eastAsia="Arial" w:hAnsi="Arial" w:cs="Arial"/>
                <w:spacing w:val="1"/>
              </w:rPr>
              <w:t>i</w:t>
            </w:r>
            <w:r w:rsidRPr="00823A98">
              <w:rPr>
                <w:rFonts w:ascii="Arial" w:eastAsia="Arial" w:hAnsi="Arial" w:cs="Arial"/>
              </w:rPr>
              <w:t xml:space="preserve">sk weighted </w:t>
            </w:r>
            <w:r w:rsidRPr="00823A98">
              <w:rPr>
                <w:rFonts w:ascii="Arial" w:eastAsia="Arial" w:hAnsi="Arial" w:cs="Arial"/>
                <w:spacing w:val="1"/>
              </w:rPr>
              <w:t>a</w:t>
            </w:r>
            <w:r w:rsidRPr="00823A98">
              <w:rPr>
                <w:rFonts w:ascii="Arial" w:eastAsia="Arial" w:hAnsi="Arial" w:cs="Arial"/>
              </w:rPr>
              <w:t>sset</w:t>
            </w:r>
            <w:r w:rsidRPr="00823A98">
              <w:rPr>
                <w:rFonts w:ascii="Arial" w:eastAsia="Arial" w:hAnsi="Arial" w:cs="Arial"/>
                <w:spacing w:val="1"/>
              </w:rPr>
              <w:t>s</w:t>
            </w:r>
            <w:r w:rsidRPr="00823A98">
              <w:rPr>
                <w:rFonts w:ascii="Arial" w:eastAsia="Arial" w:hAnsi="Arial" w:cs="Arial"/>
              </w:rPr>
              <w: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D0A2039" w14:textId="2A4EB9C8" w:rsidR="006556C9" w:rsidRPr="009B4979" w:rsidRDefault="00750B9B" w:rsidP="00C03A0C">
            <w:pPr>
              <w:jc w:val="center"/>
              <w:rPr>
                <w:b/>
                <w:bCs/>
              </w:rPr>
            </w:pPr>
            <w:r w:rsidRPr="009B4979">
              <w:rPr>
                <w:b/>
                <w:bCs/>
              </w:rPr>
              <w:t>13.38</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82EE10" w14:textId="77777777" w:rsidR="006556C9" w:rsidRPr="00B6058E" w:rsidRDefault="006556C9" w:rsidP="006556C9">
            <w:pPr>
              <w:rPr>
                <w:color w:val="FF0000"/>
              </w:rPr>
            </w:pPr>
          </w:p>
        </w:tc>
      </w:tr>
      <w:tr w:rsidR="00B6058E" w:rsidRPr="00B6058E" w14:paraId="21FF9A31" w14:textId="77777777" w:rsidTr="00750B9B">
        <w:trPr>
          <w:cantSplit/>
          <w:trHeight w:hRule="exact" w:val="338"/>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4FE63C0" w14:textId="77777777" w:rsidR="006556C9" w:rsidRPr="00823A98" w:rsidRDefault="006556C9" w:rsidP="006556C9">
            <w:pPr>
              <w:spacing w:before="17" w:line="234" w:lineRule="auto"/>
              <w:ind w:left="169" w:right="-20"/>
              <w:rPr>
                <w:rFonts w:ascii="Arial" w:eastAsia="Arial" w:hAnsi="Arial" w:cs="Arial"/>
              </w:rPr>
            </w:pPr>
            <w:r w:rsidRPr="00823A98">
              <w:rPr>
                <w:rFonts w:ascii="Arial" w:eastAsia="Arial" w:hAnsi="Arial" w:cs="Arial"/>
              </w:rPr>
              <w:t>62</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E45753E" w14:textId="77777777" w:rsidR="006556C9" w:rsidRPr="00823A98" w:rsidRDefault="006556C9" w:rsidP="006556C9">
            <w:pPr>
              <w:spacing w:before="17" w:line="234" w:lineRule="auto"/>
              <w:ind w:left="108" w:right="-20"/>
              <w:rPr>
                <w:rFonts w:ascii="Arial" w:eastAsia="Arial" w:hAnsi="Arial" w:cs="Arial"/>
              </w:rPr>
            </w:pPr>
            <w:r w:rsidRPr="00823A98">
              <w:rPr>
                <w:rFonts w:ascii="Arial" w:eastAsia="Arial" w:hAnsi="Arial" w:cs="Arial"/>
              </w:rPr>
              <w:t>Tier1 (as a perce</w:t>
            </w:r>
            <w:r w:rsidRPr="00823A98">
              <w:rPr>
                <w:rFonts w:ascii="Arial" w:eastAsia="Arial" w:hAnsi="Arial" w:cs="Arial"/>
                <w:spacing w:val="1"/>
              </w:rPr>
              <w:t>n</w:t>
            </w:r>
            <w:r w:rsidRPr="00823A98">
              <w:rPr>
                <w:rFonts w:ascii="Arial" w:eastAsia="Arial" w:hAnsi="Arial" w:cs="Arial"/>
              </w:rPr>
              <w:t>tage of r</w:t>
            </w:r>
            <w:r w:rsidRPr="00823A98">
              <w:rPr>
                <w:rFonts w:ascii="Arial" w:eastAsia="Arial" w:hAnsi="Arial" w:cs="Arial"/>
                <w:spacing w:val="1"/>
              </w:rPr>
              <w:t>i</w:t>
            </w:r>
            <w:r w:rsidRPr="00823A98">
              <w:rPr>
                <w:rFonts w:ascii="Arial" w:eastAsia="Arial" w:hAnsi="Arial" w:cs="Arial"/>
              </w:rPr>
              <w:t>sk wei</w:t>
            </w:r>
            <w:r w:rsidRPr="00823A98">
              <w:rPr>
                <w:rFonts w:ascii="Arial" w:eastAsia="Arial" w:hAnsi="Arial" w:cs="Arial"/>
                <w:spacing w:val="1"/>
              </w:rPr>
              <w:t>g</w:t>
            </w:r>
            <w:r w:rsidRPr="00823A98">
              <w:rPr>
                <w:rFonts w:ascii="Arial" w:eastAsia="Arial" w:hAnsi="Arial" w:cs="Arial"/>
              </w:rPr>
              <w:t>hted as</w:t>
            </w:r>
            <w:r w:rsidRPr="00823A98">
              <w:rPr>
                <w:rFonts w:ascii="Arial" w:eastAsia="Arial" w:hAnsi="Arial" w:cs="Arial"/>
                <w:spacing w:val="1"/>
              </w:rPr>
              <w:t>s</w:t>
            </w:r>
            <w:r w:rsidRPr="00823A98">
              <w:rPr>
                <w:rFonts w:ascii="Arial" w:eastAsia="Arial" w:hAnsi="Arial" w:cs="Arial"/>
              </w:rPr>
              <w:t>et</w:t>
            </w:r>
            <w:r w:rsidRPr="00823A98">
              <w:rPr>
                <w:rFonts w:ascii="Arial" w:eastAsia="Arial" w:hAnsi="Arial" w:cs="Arial"/>
                <w:spacing w:val="1"/>
              </w:rPr>
              <w:t>s</w:t>
            </w:r>
            <w:r w:rsidRPr="00823A98">
              <w:rPr>
                <w:rFonts w:ascii="Arial" w:eastAsia="Arial" w:hAnsi="Arial" w:cs="Arial"/>
              </w:rPr>
              <w: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49AFCA14" w14:textId="5A933B71" w:rsidR="006556C9" w:rsidRPr="009B4979" w:rsidRDefault="00750B9B" w:rsidP="00C03A0C">
            <w:pPr>
              <w:jc w:val="center"/>
              <w:rPr>
                <w:b/>
                <w:bCs/>
              </w:rPr>
            </w:pPr>
            <w:r w:rsidRPr="009B4979">
              <w:rPr>
                <w:b/>
                <w:bCs/>
              </w:rPr>
              <w:t>14.28</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7E83329" w14:textId="77777777" w:rsidR="006556C9" w:rsidRPr="00B6058E" w:rsidRDefault="006556C9" w:rsidP="006556C9">
            <w:pPr>
              <w:rPr>
                <w:color w:val="FF0000"/>
              </w:rPr>
            </w:pPr>
          </w:p>
        </w:tc>
      </w:tr>
      <w:tr w:rsidR="00B6058E" w:rsidRPr="00B6058E" w14:paraId="53F62D82" w14:textId="77777777" w:rsidTr="00750B9B">
        <w:trPr>
          <w:cantSplit/>
          <w:trHeight w:hRule="exact" w:val="34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5CB0BA9" w14:textId="77777777" w:rsidR="006556C9" w:rsidRPr="00823A98" w:rsidRDefault="006556C9" w:rsidP="006556C9">
            <w:pPr>
              <w:spacing w:before="15"/>
              <w:ind w:left="169" w:right="-20"/>
              <w:rPr>
                <w:rFonts w:ascii="Arial" w:eastAsia="Arial" w:hAnsi="Arial" w:cs="Arial"/>
              </w:rPr>
            </w:pPr>
            <w:r w:rsidRPr="00823A98">
              <w:rPr>
                <w:rFonts w:ascii="Arial" w:eastAsia="Arial" w:hAnsi="Arial" w:cs="Arial"/>
              </w:rPr>
              <w:t>63</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8B45A3" w14:textId="77777777" w:rsidR="006556C9" w:rsidRPr="00823A98" w:rsidRDefault="006556C9" w:rsidP="006556C9">
            <w:pPr>
              <w:spacing w:before="23" w:line="234" w:lineRule="auto"/>
              <w:ind w:left="108" w:right="-20"/>
              <w:rPr>
                <w:rFonts w:ascii="Arial" w:eastAsia="Arial" w:hAnsi="Arial" w:cs="Arial"/>
              </w:rPr>
            </w:pPr>
            <w:r w:rsidRPr="00823A98">
              <w:rPr>
                <w:rFonts w:ascii="Arial" w:eastAsia="Arial" w:hAnsi="Arial" w:cs="Arial"/>
              </w:rPr>
              <w:t>Total</w:t>
            </w:r>
            <w:r w:rsidRPr="00823A98">
              <w:rPr>
                <w:rFonts w:ascii="Arial" w:eastAsia="Arial" w:hAnsi="Arial" w:cs="Arial"/>
                <w:spacing w:val="1"/>
              </w:rPr>
              <w:t xml:space="preserve"> c</w:t>
            </w:r>
            <w:r w:rsidRPr="00823A98">
              <w:rPr>
                <w:rFonts w:ascii="Arial" w:eastAsia="Arial" w:hAnsi="Arial" w:cs="Arial"/>
              </w:rPr>
              <w:t>api</w:t>
            </w:r>
            <w:r w:rsidRPr="00823A98">
              <w:rPr>
                <w:rFonts w:ascii="Arial" w:eastAsia="Arial" w:hAnsi="Arial" w:cs="Arial"/>
                <w:spacing w:val="1"/>
              </w:rPr>
              <w:t>t</w:t>
            </w:r>
            <w:r w:rsidRPr="00823A98">
              <w:rPr>
                <w:rFonts w:ascii="Arial" w:eastAsia="Arial" w:hAnsi="Arial" w:cs="Arial"/>
              </w:rPr>
              <w:t>al(as a per</w:t>
            </w:r>
            <w:r w:rsidRPr="00823A98">
              <w:rPr>
                <w:rFonts w:ascii="Arial" w:eastAsia="Arial" w:hAnsi="Arial" w:cs="Arial"/>
                <w:spacing w:val="1"/>
              </w:rPr>
              <w:t>c</w:t>
            </w:r>
            <w:r w:rsidRPr="00823A98">
              <w:rPr>
                <w:rFonts w:ascii="Arial" w:eastAsia="Arial" w:hAnsi="Arial" w:cs="Arial"/>
              </w:rPr>
              <w:t>entage of ri</w:t>
            </w:r>
            <w:r w:rsidRPr="00823A98">
              <w:rPr>
                <w:rFonts w:ascii="Arial" w:eastAsia="Arial" w:hAnsi="Arial" w:cs="Arial"/>
                <w:spacing w:val="1"/>
              </w:rPr>
              <w:t>s</w:t>
            </w:r>
            <w:r w:rsidRPr="00823A98">
              <w:rPr>
                <w:rFonts w:ascii="Arial" w:eastAsia="Arial" w:hAnsi="Arial" w:cs="Arial"/>
              </w:rPr>
              <w:t>k weight</w:t>
            </w:r>
            <w:r w:rsidRPr="00823A98">
              <w:rPr>
                <w:rFonts w:ascii="Arial" w:eastAsia="Arial" w:hAnsi="Arial" w:cs="Arial"/>
                <w:spacing w:val="1"/>
              </w:rPr>
              <w:t>e</w:t>
            </w:r>
            <w:r w:rsidRPr="00823A98">
              <w:rPr>
                <w:rFonts w:ascii="Arial" w:eastAsia="Arial" w:hAnsi="Arial" w:cs="Arial"/>
              </w:rPr>
              <w:t>d a</w:t>
            </w:r>
            <w:r w:rsidRPr="00823A98">
              <w:rPr>
                <w:rFonts w:ascii="Arial" w:eastAsia="Arial" w:hAnsi="Arial" w:cs="Arial"/>
                <w:spacing w:val="1"/>
              </w:rPr>
              <w:t>s</w:t>
            </w:r>
            <w:r w:rsidRPr="00823A98">
              <w:rPr>
                <w:rFonts w:ascii="Arial" w:eastAsia="Arial" w:hAnsi="Arial" w:cs="Arial"/>
              </w:rPr>
              <w:t>s</w:t>
            </w:r>
            <w:r w:rsidRPr="00823A98">
              <w:rPr>
                <w:rFonts w:ascii="Arial" w:eastAsia="Arial" w:hAnsi="Arial" w:cs="Arial"/>
                <w:spacing w:val="1"/>
              </w:rPr>
              <w:t>e</w:t>
            </w:r>
            <w:r w:rsidRPr="00823A98">
              <w:rPr>
                <w:rFonts w:ascii="Arial" w:eastAsia="Arial" w:hAnsi="Arial" w:cs="Arial"/>
              </w:rPr>
              <w:t>t</w:t>
            </w:r>
            <w:r w:rsidRPr="00823A98">
              <w:rPr>
                <w:rFonts w:ascii="Arial" w:eastAsia="Arial" w:hAnsi="Arial" w:cs="Arial"/>
                <w:spacing w:val="1"/>
              </w:rPr>
              <w:t>s</w:t>
            </w:r>
            <w:r w:rsidRPr="00823A98">
              <w:rPr>
                <w:rFonts w:ascii="Arial" w:eastAsia="Arial" w:hAnsi="Arial" w:cs="Arial"/>
              </w:rPr>
              <w: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2EFB3FA1" w14:textId="0705539A" w:rsidR="006556C9" w:rsidRPr="009B4979" w:rsidRDefault="00750B9B" w:rsidP="00C03A0C">
            <w:pPr>
              <w:jc w:val="center"/>
              <w:rPr>
                <w:b/>
                <w:bCs/>
              </w:rPr>
            </w:pPr>
            <w:r w:rsidRPr="009B4979">
              <w:rPr>
                <w:b/>
                <w:bCs/>
              </w:rPr>
              <w:t>16.41</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7C4CCEA" w14:textId="77777777" w:rsidR="006556C9" w:rsidRPr="00B6058E" w:rsidRDefault="006556C9" w:rsidP="006556C9">
            <w:pPr>
              <w:rPr>
                <w:color w:val="FF0000"/>
              </w:rPr>
            </w:pPr>
          </w:p>
        </w:tc>
      </w:tr>
      <w:tr w:rsidR="00B6058E" w:rsidRPr="00B6058E" w14:paraId="7A655AFD" w14:textId="77777777" w:rsidTr="00750B9B">
        <w:trPr>
          <w:cantSplit/>
          <w:trHeight w:hRule="exact" w:val="1312"/>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63CC1D9" w14:textId="77777777" w:rsidR="006556C9" w:rsidRPr="00823A98" w:rsidRDefault="006556C9" w:rsidP="006556C9">
            <w:pPr>
              <w:spacing w:before="23"/>
              <w:ind w:left="169" w:right="-20"/>
              <w:rPr>
                <w:rFonts w:ascii="Arial" w:eastAsia="Arial" w:hAnsi="Arial" w:cs="Arial"/>
              </w:rPr>
            </w:pPr>
            <w:r w:rsidRPr="00823A98">
              <w:rPr>
                <w:rFonts w:ascii="Arial" w:eastAsia="Arial" w:hAnsi="Arial" w:cs="Arial"/>
              </w:rPr>
              <w:t>64</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E571B6" w14:textId="77777777" w:rsidR="006556C9" w:rsidRPr="00823A98" w:rsidRDefault="006556C9" w:rsidP="006556C9">
            <w:pPr>
              <w:spacing w:before="23" w:line="238" w:lineRule="auto"/>
              <w:ind w:left="108" w:right="87"/>
              <w:jc w:val="both"/>
              <w:rPr>
                <w:rFonts w:ascii="Arial" w:eastAsia="Arial" w:hAnsi="Arial" w:cs="Arial"/>
              </w:rPr>
            </w:pPr>
            <w:r w:rsidRPr="00823A98">
              <w:rPr>
                <w:rFonts w:ascii="Arial" w:eastAsia="Arial" w:hAnsi="Arial" w:cs="Arial"/>
              </w:rPr>
              <w:t>In</w:t>
            </w:r>
            <w:r w:rsidRPr="00823A98">
              <w:rPr>
                <w:rFonts w:ascii="Arial" w:eastAsia="Arial" w:hAnsi="Arial" w:cs="Arial"/>
                <w:spacing w:val="1"/>
              </w:rPr>
              <w:t>s</w:t>
            </w:r>
            <w:r w:rsidRPr="00823A98">
              <w:rPr>
                <w:rFonts w:ascii="Arial" w:eastAsia="Arial" w:hAnsi="Arial" w:cs="Arial"/>
              </w:rPr>
              <w:t>tit</w:t>
            </w:r>
            <w:r w:rsidRPr="00823A98">
              <w:rPr>
                <w:rFonts w:ascii="Arial" w:eastAsia="Arial" w:hAnsi="Arial" w:cs="Arial"/>
                <w:spacing w:val="1"/>
              </w:rPr>
              <w:t>u</w:t>
            </w:r>
            <w:r w:rsidRPr="00823A98">
              <w:rPr>
                <w:rFonts w:ascii="Arial" w:eastAsia="Arial" w:hAnsi="Arial" w:cs="Arial"/>
              </w:rPr>
              <w:t>ti</w:t>
            </w:r>
            <w:r w:rsidRPr="00823A98">
              <w:rPr>
                <w:rFonts w:ascii="Arial" w:eastAsia="Arial" w:hAnsi="Arial" w:cs="Arial"/>
                <w:spacing w:val="1"/>
              </w:rPr>
              <w:t>o</w:t>
            </w:r>
            <w:r w:rsidRPr="00823A98">
              <w:rPr>
                <w:rFonts w:ascii="Arial" w:eastAsia="Arial" w:hAnsi="Arial" w:cs="Arial"/>
              </w:rPr>
              <w:t>n spec</w:t>
            </w:r>
            <w:r w:rsidRPr="00823A98">
              <w:rPr>
                <w:rFonts w:ascii="Arial" w:eastAsia="Arial" w:hAnsi="Arial" w:cs="Arial"/>
                <w:spacing w:val="1"/>
              </w:rPr>
              <w:t>i</w:t>
            </w:r>
            <w:r w:rsidRPr="00823A98">
              <w:rPr>
                <w:rFonts w:ascii="Arial" w:eastAsia="Arial" w:hAnsi="Arial" w:cs="Arial"/>
              </w:rPr>
              <w:t>fic buffer requ</w:t>
            </w:r>
            <w:r w:rsidRPr="00823A98">
              <w:rPr>
                <w:rFonts w:ascii="Arial" w:eastAsia="Arial" w:hAnsi="Arial" w:cs="Arial"/>
                <w:spacing w:val="1"/>
              </w:rPr>
              <w:t>i</w:t>
            </w:r>
            <w:r w:rsidRPr="00823A98">
              <w:rPr>
                <w:rFonts w:ascii="Arial" w:eastAsia="Arial" w:hAnsi="Arial" w:cs="Arial"/>
              </w:rPr>
              <w:t>rement (min</w:t>
            </w:r>
            <w:r w:rsidRPr="00823A98">
              <w:rPr>
                <w:rFonts w:ascii="Arial" w:eastAsia="Arial" w:hAnsi="Arial" w:cs="Arial"/>
                <w:spacing w:val="2"/>
              </w:rPr>
              <w:t>i</w:t>
            </w:r>
            <w:r w:rsidRPr="00823A98">
              <w:rPr>
                <w:rFonts w:ascii="Arial" w:eastAsia="Arial" w:hAnsi="Arial" w:cs="Arial"/>
              </w:rPr>
              <w:t>mum CET1r</w:t>
            </w:r>
            <w:r w:rsidRPr="00823A98">
              <w:rPr>
                <w:rFonts w:ascii="Arial" w:eastAsia="Arial" w:hAnsi="Arial" w:cs="Arial"/>
                <w:spacing w:val="2"/>
              </w:rPr>
              <w:t>e</w:t>
            </w:r>
            <w:r w:rsidRPr="00823A98">
              <w:rPr>
                <w:rFonts w:ascii="Arial" w:eastAsia="Arial" w:hAnsi="Arial" w:cs="Arial"/>
              </w:rPr>
              <w:t>qu</w:t>
            </w:r>
            <w:r w:rsidRPr="00823A98">
              <w:rPr>
                <w:rFonts w:ascii="Arial" w:eastAsia="Arial" w:hAnsi="Arial" w:cs="Arial"/>
                <w:spacing w:val="1"/>
              </w:rPr>
              <w:t>i</w:t>
            </w:r>
            <w:r w:rsidRPr="00823A98">
              <w:rPr>
                <w:rFonts w:ascii="Arial" w:eastAsia="Arial" w:hAnsi="Arial" w:cs="Arial"/>
              </w:rPr>
              <w:t>rement plus</w:t>
            </w:r>
            <w:r w:rsidRPr="00823A98">
              <w:rPr>
                <w:rFonts w:ascii="Arial" w:eastAsia="Arial" w:hAnsi="Arial" w:cs="Arial"/>
                <w:spacing w:val="1"/>
              </w:rPr>
              <w:t xml:space="preserve"> c</w:t>
            </w:r>
            <w:r w:rsidRPr="00823A98">
              <w:rPr>
                <w:rFonts w:ascii="Arial" w:eastAsia="Arial" w:hAnsi="Arial" w:cs="Arial"/>
              </w:rPr>
              <w:t>ap</w:t>
            </w:r>
            <w:r w:rsidRPr="00823A98">
              <w:rPr>
                <w:rFonts w:ascii="Arial" w:eastAsia="Arial" w:hAnsi="Arial" w:cs="Arial"/>
                <w:spacing w:val="1"/>
              </w:rPr>
              <w:t>i</w:t>
            </w:r>
            <w:r w:rsidRPr="00823A98">
              <w:rPr>
                <w:rFonts w:ascii="Arial" w:eastAsia="Arial" w:hAnsi="Arial" w:cs="Arial"/>
              </w:rPr>
              <w:t>tal con</w:t>
            </w:r>
            <w:r w:rsidRPr="00823A98">
              <w:rPr>
                <w:rFonts w:ascii="Arial" w:eastAsia="Arial" w:hAnsi="Arial" w:cs="Arial"/>
                <w:spacing w:val="1"/>
              </w:rPr>
              <w:t>s</w:t>
            </w:r>
            <w:r w:rsidRPr="00823A98">
              <w:rPr>
                <w:rFonts w:ascii="Arial" w:eastAsia="Arial" w:hAnsi="Arial" w:cs="Arial"/>
              </w:rPr>
              <w:t>ervation p</w:t>
            </w:r>
            <w:r w:rsidRPr="00823A98">
              <w:rPr>
                <w:rFonts w:ascii="Arial" w:eastAsia="Arial" w:hAnsi="Arial" w:cs="Arial"/>
                <w:spacing w:val="1"/>
              </w:rPr>
              <w:t>l</w:t>
            </w:r>
            <w:r w:rsidRPr="00823A98">
              <w:rPr>
                <w:rFonts w:ascii="Arial" w:eastAsia="Arial" w:hAnsi="Arial" w:cs="Arial"/>
              </w:rPr>
              <w:t>us c</w:t>
            </w:r>
            <w:r w:rsidRPr="00823A98">
              <w:rPr>
                <w:rFonts w:ascii="Arial" w:eastAsia="Arial" w:hAnsi="Arial" w:cs="Arial"/>
                <w:spacing w:val="1"/>
              </w:rPr>
              <w:t>o</w:t>
            </w:r>
            <w:r w:rsidRPr="00823A98">
              <w:rPr>
                <w:rFonts w:ascii="Arial" w:eastAsia="Arial" w:hAnsi="Arial" w:cs="Arial"/>
              </w:rPr>
              <w:t>untercyc</w:t>
            </w:r>
            <w:r w:rsidRPr="00823A98">
              <w:rPr>
                <w:rFonts w:ascii="Arial" w:eastAsia="Arial" w:hAnsi="Arial" w:cs="Arial"/>
                <w:spacing w:val="1"/>
              </w:rPr>
              <w:t>l</w:t>
            </w:r>
            <w:r w:rsidRPr="00823A98">
              <w:rPr>
                <w:rFonts w:ascii="Arial" w:eastAsia="Arial" w:hAnsi="Arial" w:cs="Arial"/>
              </w:rPr>
              <w:t>i</w:t>
            </w:r>
            <w:r w:rsidRPr="00823A98">
              <w:rPr>
                <w:rFonts w:ascii="Arial" w:eastAsia="Arial" w:hAnsi="Arial" w:cs="Arial"/>
                <w:spacing w:val="1"/>
              </w:rPr>
              <w:t>c</w:t>
            </w:r>
            <w:r w:rsidRPr="00823A98">
              <w:rPr>
                <w:rFonts w:ascii="Arial" w:eastAsia="Arial" w:hAnsi="Arial" w:cs="Arial"/>
              </w:rPr>
              <w:t>al buffer requ</w:t>
            </w:r>
            <w:r w:rsidRPr="00823A98">
              <w:rPr>
                <w:rFonts w:ascii="Arial" w:eastAsia="Arial" w:hAnsi="Arial" w:cs="Arial"/>
                <w:spacing w:val="1"/>
              </w:rPr>
              <w:t>i</w:t>
            </w:r>
            <w:r w:rsidRPr="00823A98">
              <w:rPr>
                <w:rFonts w:ascii="Arial" w:eastAsia="Arial" w:hAnsi="Arial" w:cs="Arial"/>
              </w:rPr>
              <w:t>rements p</w:t>
            </w:r>
            <w:r w:rsidRPr="00823A98">
              <w:rPr>
                <w:rFonts w:ascii="Arial" w:eastAsia="Arial" w:hAnsi="Arial" w:cs="Arial"/>
                <w:spacing w:val="1"/>
              </w:rPr>
              <w:t>l</w:t>
            </w:r>
            <w:r w:rsidRPr="00823A98">
              <w:rPr>
                <w:rFonts w:ascii="Arial" w:eastAsia="Arial" w:hAnsi="Arial" w:cs="Arial"/>
              </w:rPr>
              <w:t>us G-SIB b</w:t>
            </w:r>
            <w:r w:rsidRPr="00823A98">
              <w:rPr>
                <w:rFonts w:ascii="Arial" w:eastAsia="Arial" w:hAnsi="Arial" w:cs="Arial"/>
                <w:spacing w:val="1"/>
              </w:rPr>
              <w:t>u</w:t>
            </w:r>
            <w:r w:rsidRPr="00823A98">
              <w:rPr>
                <w:rFonts w:ascii="Arial" w:eastAsia="Arial" w:hAnsi="Arial" w:cs="Arial"/>
              </w:rPr>
              <w:t xml:space="preserve">ffer </w:t>
            </w:r>
            <w:r w:rsidRPr="00823A98">
              <w:rPr>
                <w:rFonts w:ascii="Arial" w:eastAsia="Arial" w:hAnsi="Arial" w:cs="Arial"/>
                <w:spacing w:val="1"/>
              </w:rPr>
              <w:t>r</w:t>
            </w:r>
            <w:r w:rsidRPr="00823A98">
              <w:rPr>
                <w:rFonts w:ascii="Arial" w:eastAsia="Arial" w:hAnsi="Arial" w:cs="Arial"/>
              </w:rPr>
              <w:t>equ</w:t>
            </w:r>
            <w:r w:rsidRPr="00823A98">
              <w:rPr>
                <w:rFonts w:ascii="Arial" w:eastAsia="Arial" w:hAnsi="Arial" w:cs="Arial"/>
                <w:spacing w:val="1"/>
              </w:rPr>
              <w:t>i</w:t>
            </w:r>
            <w:r w:rsidRPr="00823A98">
              <w:rPr>
                <w:rFonts w:ascii="Arial" w:eastAsia="Arial" w:hAnsi="Arial" w:cs="Arial"/>
              </w:rPr>
              <w:t xml:space="preserve">rement, </w:t>
            </w:r>
            <w:r w:rsidRPr="00823A98">
              <w:rPr>
                <w:rFonts w:ascii="Arial" w:eastAsia="Arial" w:hAnsi="Arial" w:cs="Arial"/>
                <w:spacing w:val="1"/>
              </w:rPr>
              <w:t>e</w:t>
            </w:r>
            <w:r w:rsidRPr="00823A98">
              <w:rPr>
                <w:rFonts w:ascii="Arial" w:eastAsia="Arial" w:hAnsi="Arial" w:cs="Arial"/>
              </w:rPr>
              <w:t>xpres</w:t>
            </w:r>
            <w:r w:rsidRPr="00823A98">
              <w:rPr>
                <w:rFonts w:ascii="Arial" w:eastAsia="Arial" w:hAnsi="Arial" w:cs="Arial"/>
                <w:spacing w:val="1"/>
              </w:rPr>
              <w:t>s</w:t>
            </w:r>
            <w:r w:rsidRPr="00823A98">
              <w:rPr>
                <w:rFonts w:ascii="Arial" w:eastAsia="Arial" w:hAnsi="Arial" w:cs="Arial"/>
              </w:rPr>
              <w:t>ed as a p</w:t>
            </w:r>
            <w:r w:rsidRPr="00823A98">
              <w:rPr>
                <w:rFonts w:ascii="Arial" w:eastAsia="Arial" w:hAnsi="Arial" w:cs="Arial"/>
                <w:spacing w:val="1"/>
              </w:rPr>
              <w:t>e</w:t>
            </w:r>
            <w:r w:rsidRPr="00823A98">
              <w:rPr>
                <w:rFonts w:ascii="Arial" w:eastAsia="Arial" w:hAnsi="Arial" w:cs="Arial"/>
              </w:rPr>
              <w:t>rcentage of risk w</w:t>
            </w:r>
            <w:r w:rsidRPr="00823A98">
              <w:rPr>
                <w:rFonts w:ascii="Arial" w:eastAsia="Arial" w:hAnsi="Arial" w:cs="Arial"/>
                <w:spacing w:val="1"/>
              </w:rPr>
              <w:t>e</w:t>
            </w:r>
            <w:r w:rsidRPr="00823A98">
              <w:rPr>
                <w:rFonts w:ascii="Arial" w:eastAsia="Arial" w:hAnsi="Arial" w:cs="Arial"/>
              </w:rPr>
              <w:t>igh</w:t>
            </w:r>
            <w:r w:rsidRPr="00823A98">
              <w:rPr>
                <w:rFonts w:ascii="Arial" w:eastAsia="Arial" w:hAnsi="Arial" w:cs="Arial"/>
                <w:spacing w:val="1"/>
              </w:rPr>
              <w:t>t</w:t>
            </w:r>
            <w:r w:rsidRPr="00823A98">
              <w:rPr>
                <w:rFonts w:ascii="Arial" w:eastAsia="Arial" w:hAnsi="Arial" w:cs="Arial"/>
              </w:rPr>
              <w:t>ed as</w:t>
            </w:r>
            <w:r w:rsidRPr="00823A98">
              <w:rPr>
                <w:rFonts w:ascii="Arial" w:eastAsia="Arial" w:hAnsi="Arial" w:cs="Arial"/>
                <w:spacing w:val="1"/>
              </w:rPr>
              <w:t>s</w:t>
            </w:r>
            <w:r w:rsidRPr="00823A98">
              <w:rPr>
                <w:rFonts w:ascii="Arial" w:eastAsia="Arial" w:hAnsi="Arial" w:cs="Arial"/>
              </w:rPr>
              <w:t>et</w:t>
            </w:r>
            <w:r w:rsidRPr="00823A98">
              <w:rPr>
                <w:rFonts w:ascii="Arial" w:eastAsia="Arial" w:hAnsi="Arial" w:cs="Arial"/>
                <w:spacing w:val="1"/>
              </w:rPr>
              <w:t>s</w:t>
            </w:r>
            <w:r w:rsidRPr="00823A98">
              <w:rPr>
                <w:rFonts w:ascii="Arial" w:eastAsia="Arial" w:hAnsi="Arial" w:cs="Arial"/>
              </w:rPr>
              <w: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1447F85C" w14:textId="77777777" w:rsidR="006556C9" w:rsidRPr="009B4979" w:rsidRDefault="006556C9" w:rsidP="00C03A0C">
            <w:pPr>
              <w:jc w:val="center"/>
              <w:rPr>
                <w:b/>
                <w:bCs/>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80F9F77" w14:textId="77777777" w:rsidR="006556C9" w:rsidRPr="00B6058E" w:rsidRDefault="006556C9" w:rsidP="006556C9">
            <w:pPr>
              <w:rPr>
                <w:color w:val="FF0000"/>
              </w:rPr>
            </w:pPr>
          </w:p>
        </w:tc>
      </w:tr>
      <w:tr w:rsidR="00B6058E" w:rsidRPr="00B6058E" w14:paraId="32D7E8E4"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60960C" w14:textId="77777777" w:rsidR="006556C9" w:rsidRPr="00823A98" w:rsidRDefault="006556C9" w:rsidP="006556C9">
            <w:pPr>
              <w:spacing w:before="15" w:line="234" w:lineRule="auto"/>
              <w:ind w:left="169" w:right="-20"/>
              <w:rPr>
                <w:rFonts w:ascii="Arial" w:eastAsia="Arial" w:hAnsi="Arial" w:cs="Arial"/>
              </w:rPr>
            </w:pPr>
            <w:r w:rsidRPr="00823A98">
              <w:rPr>
                <w:rFonts w:ascii="Arial" w:eastAsia="Arial" w:hAnsi="Arial" w:cs="Arial"/>
              </w:rPr>
              <w:t>65</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6900D6" w14:textId="77777777" w:rsidR="006556C9" w:rsidRPr="00823A98" w:rsidRDefault="006556C9" w:rsidP="006556C9">
            <w:pPr>
              <w:spacing w:before="16" w:line="233" w:lineRule="auto"/>
              <w:ind w:left="108" w:right="-20"/>
              <w:rPr>
                <w:rFonts w:ascii="Arial" w:eastAsia="Arial" w:hAnsi="Arial" w:cs="Arial"/>
                <w:i/>
                <w:iCs/>
              </w:rPr>
            </w:pPr>
            <w:r w:rsidRPr="00823A98">
              <w:rPr>
                <w:rFonts w:ascii="Arial" w:eastAsia="Arial" w:hAnsi="Arial" w:cs="Arial"/>
                <w:i/>
                <w:iCs/>
              </w:rPr>
              <w:t>Of wh</w:t>
            </w:r>
            <w:r w:rsidRPr="00823A98">
              <w:rPr>
                <w:rFonts w:ascii="Arial" w:eastAsia="Arial" w:hAnsi="Arial" w:cs="Arial"/>
                <w:i/>
                <w:iCs/>
                <w:spacing w:val="1"/>
              </w:rPr>
              <w:t>i</w:t>
            </w:r>
            <w:r w:rsidRPr="00823A98">
              <w:rPr>
                <w:rFonts w:ascii="Arial" w:eastAsia="Arial" w:hAnsi="Arial" w:cs="Arial"/>
                <w:i/>
                <w:iCs/>
              </w:rPr>
              <w:t>ch: capit</w:t>
            </w:r>
            <w:r w:rsidRPr="00823A98">
              <w:rPr>
                <w:rFonts w:ascii="Arial" w:eastAsia="Arial" w:hAnsi="Arial" w:cs="Arial"/>
                <w:i/>
                <w:iCs/>
                <w:spacing w:val="1"/>
              </w:rPr>
              <w:t>a</w:t>
            </w:r>
            <w:r w:rsidRPr="00823A98">
              <w:rPr>
                <w:rFonts w:ascii="Arial" w:eastAsia="Arial" w:hAnsi="Arial" w:cs="Arial"/>
                <w:i/>
                <w:iCs/>
              </w:rPr>
              <w:t xml:space="preserve">l </w:t>
            </w:r>
            <w:r w:rsidRPr="00823A98">
              <w:rPr>
                <w:rFonts w:ascii="Arial" w:eastAsia="Arial" w:hAnsi="Arial" w:cs="Arial"/>
                <w:i/>
                <w:iCs/>
                <w:spacing w:val="1"/>
              </w:rPr>
              <w:t>c</w:t>
            </w:r>
            <w:r w:rsidRPr="00823A98">
              <w:rPr>
                <w:rFonts w:ascii="Arial" w:eastAsia="Arial" w:hAnsi="Arial" w:cs="Arial"/>
                <w:i/>
                <w:iCs/>
              </w:rPr>
              <w:t>onservation buffer requirement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6051C73D" w14:textId="77777777" w:rsidR="006556C9" w:rsidRPr="009B4979" w:rsidRDefault="00C03A0C" w:rsidP="00C03A0C">
            <w:pPr>
              <w:jc w:val="center"/>
              <w:rPr>
                <w:b/>
                <w:bCs/>
              </w:rPr>
            </w:pPr>
            <w:r w:rsidRPr="009B4979">
              <w:rPr>
                <w:b/>
                <w:bCs/>
              </w:rPr>
              <w:t>2.50</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C556386" w14:textId="77777777" w:rsidR="006556C9" w:rsidRPr="00B6058E" w:rsidRDefault="006556C9" w:rsidP="006556C9">
            <w:pPr>
              <w:rPr>
                <w:color w:val="FF0000"/>
              </w:rPr>
            </w:pPr>
          </w:p>
        </w:tc>
      </w:tr>
      <w:tr w:rsidR="00B6058E" w:rsidRPr="00B6058E" w14:paraId="7B28DFEC"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00E4B2C" w14:textId="77777777" w:rsidR="006556C9" w:rsidRPr="00823A98" w:rsidRDefault="006556C9" w:rsidP="006556C9">
            <w:pPr>
              <w:spacing w:before="16" w:line="233" w:lineRule="auto"/>
              <w:ind w:left="169" w:right="-20"/>
              <w:rPr>
                <w:rFonts w:ascii="Arial" w:eastAsia="Arial" w:hAnsi="Arial" w:cs="Arial"/>
              </w:rPr>
            </w:pPr>
            <w:r w:rsidRPr="00823A98">
              <w:rPr>
                <w:rFonts w:ascii="Arial" w:eastAsia="Arial" w:hAnsi="Arial" w:cs="Arial"/>
              </w:rPr>
              <w:t>66</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F669061" w14:textId="77777777" w:rsidR="006556C9" w:rsidRPr="00823A98" w:rsidRDefault="006556C9" w:rsidP="006556C9">
            <w:pPr>
              <w:spacing w:before="17" w:line="232" w:lineRule="auto"/>
              <w:ind w:left="108" w:right="-20"/>
              <w:rPr>
                <w:rFonts w:ascii="Arial" w:eastAsia="Arial" w:hAnsi="Arial" w:cs="Arial"/>
                <w:i/>
                <w:iCs/>
              </w:rPr>
            </w:pPr>
            <w:r w:rsidRPr="00823A98">
              <w:rPr>
                <w:rFonts w:ascii="Arial" w:eastAsia="Arial" w:hAnsi="Arial" w:cs="Arial"/>
                <w:i/>
                <w:iCs/>
              </w:rPr>
              <w:t>Of wh</w:t>
            </w:r>
            <w:r w:rsidRPr="00823A98">
              <w:rPr>
                <w:rFonts w:ascii="Arial" w:eastAsia="Arial" w:hAnsi="Arial" w:cs="Arial"/>
                <w:i/>
                <w:iCs/>
                <w:spacing w:val="1"/>
              </w:rPr>
              <w:t>i</w:t>
            </w:r>
            <w:r w:rsidRPr="00823A98">
              <w:rPr>
                <w:rFonts w:ascii="Arial" w:eastAsia="Arial" w:hAnsi="Arial" w:cs="Arial"/>
                <w:i/>
                <w:iCs/>
              </w:rPr>
              <w:t xml:space="preserve">ch: bank </w:t>
            </w:r>
            <w:r w:rsidRPr="00823A98">
              <w:rPr>
                <w:rFonts w:ascii="Arial" w:eastAsia="Arial" w:hAnsi="Arial" w:cs="Arial"/>
                <w:i/>
                <w:iCs/>
                <w:spacing w:val="1"/>
              </w:rPr>
              <w:t>s</w:t>
            </w:r>
            <w:r w:rsidRPr="00823A98">
              <w:rPr>
                <w:rFonts w:ascii="Arial" w:eastAsia="Arial" w:hAnsi="Arial" w:cs="Arial"/>
                <w:i/>
                <w:iCs/>
              </w:rPr>
              <w:t>pe</w:t>
            </w:r>
            <w:r w:rsidRPr="00823A98">
              <w:rPr>
                <w:rFonts w:ascii="Arial" w:eastAsia="Arial" w:hAnsi="Arial" w:cs="Arial"/>
                <w:i/>
                <w:iCs/>
                <w:spacing w:val="1"/>
              </w:rPr>
              <w:t>c</w:t>
            </w:r>
            <w:r w:rsidRPr="00823A98">
              <w:rPr>
                <w:rFonts w:ascii="Arial" w:eastAsia="Arial" w:hAnsi="Arial" w:cs="Arial"/>
                <w:i/>
                <w:iCs/>
              </w:rPr>
              <w:t>ific counterc</w:t>
            </w:r>
            <w:r w:rsidRPr="00823A98">
              <w:rPr>
                <w:rFonts w:ascii="Arial" w:eastAsia="Arial" w:hAnsi="Arial" w:cs="Arial"/>
                <w:i/>
                <w:iCs/>
                <w:spacing w:val="1"/>
              </w:rPr>
              <w:t>yc</w:t>
            </w:r>
            <w:r w:rsidRPr="00823A98">
              <w:rPr>
                <w:rFonts w:ascii="Arial" w:eastAsia="Arial" w:hAnsi="Arial" w:cs="Arial"/>
                <w:i/>
                <w:iCs/>
              </w:rPr>
              <w:t>lical buff</w:t>
            </w:r>
            <w:r w:rsidRPr="00823A98">
              <w:rPr>
                <w:rFonts w:ascii="Arial" w:eastAsia="Arial" w:hAnsi="Arial" w:cs="Arial"/>
                <w:i/>
                <w:iCs/>
                <w:spacing w:val="1"/>
              </w:rPr>
              <w:t>e</w:t>
            </w:r>
            <w:r w:rsidRPr="00823A98">
              <w:rPr>
                <w:rFonts w:ascii="Arial" w:eastAsia="Arial" w:hAnsi="Arial" w:cs="Arial"/>
                <w:i/>
                <w:iCs/>
              </w:rPr>
              <w:t>r requirement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CBDB852" w14:textId="77777777" w:rsidR="006556C9" w:rsidRPr="00823A98" w:rsidRDefault="006556C9" w:rsidP="00661966">
            <w:pPr>
              <w:jc w:val="center"/>
              <w:rPr>
                <w:rFonts w:ascii="Calibri" w:hAnsi="Calibri"/>
                <w:b/>
                <w:bCs/>
                <w:sz w:val="22"/>
                <w:szCs w:val="22"/>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5550EE3" w14:textId="77777777" w:rsidR="006556C9" w:rsidRPr="00B6058E" w:rsidRDefault="006556C9" w:rsidP="006556C9">
            <w:pPr>
              <w:rPr>
                <w:color w:val="FF0000"/>
              </w:rPr>
            </w:pPr>
          </w:p>
        </w:tc>
      </w:tr>
      <w:tr w:rsidR="00B6058E" w:rsidRPr="00B6058E" w14:paraId="6AA4F311" w14:textId="77777777" w:rsidTr="00750B9B">
        <w:trPr>
          <w:cantSplit/>
          <w:trHeight w:hRule="exact" w:val="33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A23492F" w14:textId="77777777" w:rsidR="006556C9" w:rsidRPr="00823A98" w:rsidRDefault="006556C9" w:rsidP="006556C9">
            <w:pPr>
              <w:spacing w:before="16" w:line="234" w:lineRule="auto"/>
              <w:ind w:left="169" w:right="-20"/>
              <w:rPr>
                <w:rFonts w:ascii="Arial" w:eastAsia="Arial" w:hAnsi="Arial" w:cs="Arial"/>
              </w:rPr>
            </w:pPr>
            <w:r w:rsidRPr="00823A98">
              <w:rPr>
                <w:rFonts w:ascii="Arial" w:eastAsia="Arial" w:hAnsi="Arial" w:cs="Arial"/>
              </w:rPr>
              <w:t>67</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BB7201" w14:textId="77777777" w:rsidR="006556C9" w:rsidRPr="00823A98" w:rsidRDefault="006556C9" w:rsidP="006556C9">
            <w:pPr>
              <w:spacing w:before="17" w:line="233" w:lineRule="auto"/>
              <w:ind w:left="108" w:right="-20"/>
              <w:rPr>
                <w:rFonts w:ascii="Arial" w:eastAsia="Arial" w:hAnsi="Arial" w:cs="Arial"/>
                <w:i/>
                <w:iCs/>
              </w:rPr>
            </w:pPr>
            <w:r w:rsidRPr="00823A98">
              <w:rPr>
                <w:rFonts w:ascii="Arial" w:eastAsia="Arial" w:hAnsi="Arial" w:cs="Arial"/>
                <w:i/>
                <w:iCs/>
              </w:rPr>
              <w:t>Of wh</w:t>
            </w:r>
            <w:r w:rsidRPr="00823A98">
              <w:rPr>
                <w:rFonts w:ascii="Arial" w:eastAsia="Arial" w:hAnsi="Arial" w:cs="Arial"/>
                <w:i/>
                <w:iCs/>
                <w:spacing w:val="1"/>
              </w:rPr>
              <w:t>i</w:t>
            </w:r>
            <w:r w:rsidRPr="00823A98">
              <w:rPr>
                <w:rFonts w:ascii="Arial" w:eastAsia="Arial" w:hAnsi="Arial" w:cs="Arial"/>
                <w:i/>
                <w:iCs/>
              </w:rPr>
              <w:t>ch: G-SIB buff</w:t>
            </w:r>
            <w:r w:rsidRPr="00823A98">
              <w:rPr>
                <w:rFonts w:ascii="Arial" w:eastAsia="Arial" w:hAnsi="Arial" w:cs="Arial"/>
                <w:i/>
                <w:iCs/>
                <w:spacing w:val="1"/>
              </w:rPr>
              <w:t>e</w:t>
            </w:r>
            <w:r w:rsidRPr="00823A98">
              <w:rPr>
                <w:rFonts w:ascii="Arial" w:eastAsia="Arial" w:hAnsi="Arial" w:cs="Arial"/>
                <w:i/>
                <w:iCs/>
              </w:rPr>
              <w:t>r req</w:t>
            </w:r>
            <w:r w:rsidRPr="00823A98">
              <w:rPr>
                <w:rFonts w:ascii="Arial" w:eastAsia="Arial" w:hAnsi="Arial" w:cs="Arial"/>
                <w:i/>
                <w:iCs/>
                <w:spacing w:val="1"/>
              </w:rPr>
              <w:t>u</w:t>
            </w:r>
            <w:r w:rsidRPr="00823A98">
              <w:rPr>
                <w:rFonts w:ascii="Arial" w:eastAsia="Arial" w:hAnsi="Arial" w:cs="Arial"/>
                <w:i/>
                <w:iCs/>
              </w:rPr>
              <w:t>irement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01179B6" w14:textId="77777777" w:rsidR="006556C9" w:rsidRPr="00823A98" w:rsidRDefault="006556C9" w:rsidP="00661966">
            <w:pPr>
              <w:jc w:val="center"/>
              <w:rPr>
                <w:rFonts w:ascii="Calibri" w:hAnsi="Calibri"/>
                <w:b/>
                <w:bCs/>
                <w:sz w:val="22"/>
                <w:szCs w:val="22"/>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97723CA" w14:textId="77777777" w:rsidR="006556C9" w:rsidRPr="00B6058E" w:rsidRDefault="006556C9" w:rsidP="006556C9">
            <w:pPr>
              <w:rPr>
                <w:color w:val="FF0000"/>
              </w:rPr>
            </w:pPr>
          </w:p>
        </w:tc>
      </w:tr>
      <w:tr w:rsidR="00B6058E" w:rsidRPr="00B6058E" w14:paraId="1AD0C2C2" w14:textId="77777777" w:rsidTr="00750B9B">
        <w:trPr>
          <w:cantSplit/>
          <w:trHeight w:hRule="exact" w:val="669"/>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0DC896" w14:textId="77777777" w:rsidR="006556C9" w:rsidRPr="00823A98" w:rsidRDefault="006556C9" w:rsidP="006556C9">
            <w:pPr>
              <w:spacing w:before="15"/>
              <w:ind w:left="169" w:right="-20"/>
              <w:rPr>
                <w:rFonts w:ascii="Arial" w:eastAsia="Arial" w:hAnsi="Arial" w:cs="Arial"/>
              </w:rPr>
            </w:pPr>
            <w:r w:rsidRPr="00823A98">
              <w:rPr>
                <w:rFonts w:ascii="Arial" w:eastAsia="Arial" w:hAnsi="Arial" w:cs="Arial"/>
              </w:rPr>
              <w:t>68</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D51489" w14:textId="77777777" w:rsidR="006556C9" w:rsidRPr="00823A98" w:rsidRDefault="006556C9" w:rsidP="006556C9">
            <w:pPr>
              <w:spacing w:before="26" w:line="236" w:lineRule="auto"/>
              <w:ind w:left="108" w:right="49"/>
              <w:rPr>
                <w:rFonts w:ascii="Arial" w:eastAsia="Arial" w:hAnsi="Arial" w:cs="Arial"/>
              </w:rPr>
            </w:pPr>
            <w:r w:rsidRPr="00823A98">
              <w:rPr>
                <w:rFonts w:ascii="Arial" w:eastAsia="Arial" w:hAnsi="Arial" w:cs="Arial"/>
              </w:rPr>
              <w:t xml:space="preserve">Common </w:t>
            </w:r>
            <w:r w:rsidRPr="00823A98">
              <w:rPr>
                <w:rFonts w:ascii="Arial" w:eastAsia="Arial" w:hAnsi="Arial" w:cs="Arial"/>
                <w:spacing w:val="1"/>
              </w:rPr>
              <w:t>Eq</w:t>
            </w:r>
            <w:r w:rsidRPr="00823A98">
              <w:rPr>
                <w:rFonts w:ascii="Arial" w:eastAsia="Arial" w:hAnsi="Arial" w:cs="Arial"/>
              </w:rPr>
              <w:t>uityT</w:t>
            </w:r>
            <w:r w:rsidRPr="00823A98">
              <w:rPr>
                <w:rFonts w:ascii="Arial" w:eastAsia="Arial" w:hAnsi="Arial" w:cs="Arial"/>
                <w:spacing w:val="1"/>
              </w:rPr>
              <w:t>i</w:t>
            </w:r>
            <w:r w:rsidRPr="00823A98">
              <w:rPr>
                <w:rFonts w:ascii="Arial" w:eastAsia="Arial" w:hAnsi="Arial" w:cs="Arial"/>
              </w:rPr>
              <w:t>er1</w:t>
            </w:r>
            <w:r w:rsidRPr="00823A98">
              <w:rPr>
                <w:rFonts w:ascii="Arial" w:eastAsia="Arial" w:hAnsi="Arial" w:cs="Arial"/>
                <w:spacing w:val="1"/>
              </w:rPr>
              <w:t>a</w:t>
            </w:r>
            <w:r w:rsidRPr="00823A98">
              <w:rPr>
                <w:rFonts w:ascii="Arial" w:eastAsia="Arial" w:hAnsi="Arial" w:cs="Arial"/>
              </w:rPr>
              <w:t>vaila</w:t>
            </w:r>
            <w:r w:rsidRPr="00823A98">
              <w:rPr>
                <w:rFonts w:ascii="Arial" w:eastAsia="Arial" w:hAnsi="Arial" w:cs="Arial"/>
                <w:spacing w:val="1"/>
              </w:rPr>
              <w:t>b</w:t>
            </w:r>
            <w:r w:rsidRPr="00823A98">
              <w:rPr>
                <w:rFonts w:ascii="Arial" w:eastAsia="Arial" w:hAnsi="Arial" w:cs="Arial"/>
              </w:rPr>
              <w:t xml:space="preserve">le </w:t>
            </w:r>
            <w:r w:rsidRPr="00823A98">
              <w:rPr>
                <w:rFonts w:ascii="Arial" w:eastAsia="Arial" w:hAnsi="Arial" w:cs="Arial"/>
                <w:spacing w:val="1"/>
              </w:rPr>
              <w:t>t</w:t>
            </w:r>
            <w:r w:rsidRPr="00823A98">
              <w:rPr>
                <w:rFonts w:ascii="Arial" w:eastAsia="Arial" w:hAnsi="Arial" w:cs="Arial"/>
              </w:rPr>
              <w:t>o meet b</w:t>
            </w:r>
            <w:r w:rsidRPr="00823A98">
              <w:rPr>
                <w:rFonts w:ascii="Arial" w:eastAsia="Arial" w:hAnsi="Arial" w:cs="Arial"/>
                <w:spacing w:val="1"/>
              </w:rPr>
              <w:t>u</w:t>
            </w:r>
            <w:r w:rsidRPr="00823A98">
              <w:rPr>
                <w:rFonts w:ascii="Arial" w:eastAsia="Arial" w:hAnsi="Arial" w:cs="Arial"/>
              </w:rPr>
              <w:t>ffe</w:t>
            </w:r>
            <w:r w:rsidRPr="00823A98">
              <w:rPr>
                <w:rFonts w:ascii="Arial" w:eastAsia="Arial" w:hAnsi="Arial" w:cs="Arial"/>
                <w:spacing w:val="1"/>
              </w:rPr>
              <w:t>r</w:t>
            </w:r>
            <w:r w:rsidRPr="00823A98">
              <w:rPr>
                <w:rFonts w:ascii="Arial" w:eastAsia="Arial" w:hAnsi="Arial" w:cs="Arial"/>
              </w:rPr>
              <w:t xml:space="preserve">s (as a </w:t>
            </w:r>
            <w:r w:rsidRPr="00823A98">
              <w:rPr>
                <w:rFonts w:ascii="Arial" w:eastAsia="Arial" w:hAnsi="Arial" w:cs="Arial"/>
                <w:spacing w:val="1"/>
              </w:rPr>
              <w:t>p</w:t>
            </w:r>
            <w:r w:rsidRPr="00823A98">
              <w:rPr>
                <w:rFonts w:ascii="Arial" w:eastAsia="Arial" w:hAnsi="Arial" w:cs="Arial"/>
              </w:rPr>
              <w:t>er</w:t>
            </w:r>
            <w:r w:rsidRPr="00823A98">
              <w:rPr>
                <w:rFonts w:ascii="Arial" w:eastAsia="Arial" w:hAnsi="Arial" w:cs="Arial"/>
                <w:spacing w:val="1"/>
              </w:rPr>
              <w:t>c</w:t>
            </w:r>
            <w:r w:rsidRPr="00823A98">
              <w:rPr>
                <w:rFonts w:ascii="Arial" w:eastAsia="Arial" w:hAnsi="Arial" w:cs="Arial"/>
              </w:rPr>
              <w:t>enta</w:t>
            </w:r>
            <w:r w:rsidRPr="00823A98">
              <w:rPr>
                <w:rFonts w:ascii="Arial" w:eastAsia="Arial" w:hAnsi="Arial" w:cs="Arial"/>
                <w:spacing w:val="1"/>
              </w:rPr>
              <w:t>g</w:t>
            </w:r>
            <w:r w:rsidRPr="00823A98">
              <w:rPr>
                <w:rFonts w:ascii="Arial" w:eastAsia="Arial" w:hAnsi="Arial" w:cs="Arial"/>
              </w:rPr>
              <w:t>e of ri</w:t>
            </w:r>
            <w:r w:rsidRPr="00823A98">
              <w:rPr>
                <w:rFonts w:ascii="Arial" w:eastAsia="Arial" w:hAnsi="Arial" w:cs="Arial"/>
                <w:spacing w:val="1"/>
              </w:rPr>
              <w:t>s</w:t>
            </w:r>
            <w:r w:rsidRPr="00823A98">
              <w:rPr>
                <w:rFonts w:ascii="Arial" w:eastAsia="Arial" w:hAnsi="Arial" w:cs="Arial"/>
              </w:rPr>
              <w:t>k we</w:t>
            </w:r>
            <w:r w:rsidRPr="00823A98">
              <w:rPr>
                <w:rFonts w:ascii="Arial" w:eastAsia="Arial" w:hAnsi="Arial" w:cs="Arial"/>
                <w:spacing w:val="1"/>
              </w:rPr>
              <w:t>i</w:t>
            </w:r>
            <w:r w:rsidRPr="00823A98">
              <w:rPr>
                <w:rFonts w:ascii="Arial" w:eastAsia="Arial" w:hAnsi="Arial" w:cs="Arial"/>
              </w:rPr>
              <w:t>gh</w:t>
            </w:r>
            <w:r w:rsidRPr="00823A98">
              <w:rPr>
                <w:rFonts w:ascii="Arial" w:eastAsia="Arial" w:hAnsi="Arial" w:cs="Arial"/>
                <w:spacing w:val="1"/>
              </w:rPr>
              <w:t>t</w:t>
            </w:r>
            <w:r w:rsidRPr="00823A98">
              <w:rPr>
                <w:rFonts w:ascii="Arial" w:eastAsia="Arial" w:hAnsi="Arial" w:cs="Arial"/>
              </w:rPr>
              <w:t>ed ass</w:t>
            </w:r>
            <w:r w:rsidRPr="00823A98">
              <w:rPr>
                <w:rFonts w:ascii="Arial" w:eastAsia="Arial" w:hAnsi="Arial" w:cs="Arial"/>
                <w:spacing w:val="1"/>
              </w:rPr>
              <w:t>e</w:t>
            </w:r>
            <w:r w:rsidRPr="00823A98">
              <w:rPr>
                <w:rFonts w:ascii="Arial" w:eastAsia="Arial" w:hAnsi="Arial" w:cs="Arial"/>
              </w:rPr>
              <w:t>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58190C7" w14:textId="77777777" w:rsidR="006556C9" w:rsidRPr="00823A98" w:rsidRDefault="006556C9" w:rsidP="00661966">
            <w:pPr>
              <w:jc w:val="center"/>
              <w:rPr>
                <w:rFonts w:ascii="Calibri" w:hAnsi="Calibri"/>
                <w:b/>
                <w:bCs/>
                <w:sz w:val="22"/>
                <w:szCs w:val="22"/>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69C074C" w14:textId="77777777" w:rsidR="006556C9" w:rsidRPr="00B6058E" w:rsidRDefault="006556C9" w:rsidP="006556C9">
            <w:pPr>
              <w:rPr>
                <w:color w:val="FF0000"/>
              </w:rPr>
            </w:pPr>
          </w:p>
        </w:tc>
      </w:tr>
      <w:tr w:rsidR="00B6058E" w:rsidRPr="00B6058E" w14:paraId="18FC2E70" w14:textId="77777777" w:rsidTr="00750B9B">
        <w:trPr>
          <w:cantSplit/>
          <w:trHeight w:hRule="exact" w:val="408"/>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CC3F47" w14:textId="77777777" w:rsidR="006556C9" w:rsidRPr="00823A98" w:rsidRDefault="006556C9" w:rsidP="006556C9">
            <w:pPr>
              <w:spacing w:before="75" w:line="232" w:lineRule="auto"/>
              <w:ind w:left="2168" w:right="-20"/>
              <w:rPr>
                <w:rFonts w:ascii="Arial" w:eastAsia="Arial" w:hAnsi="Arial" w:cs="Arial"/>
                <w:b/>
                <w:bCs/>
              </w:rPr>
            </w:pPr>
            <w:r w:rsidRPr="00823A98">
              <w:rPr>
                <w:rFonts w:ascii="Arial" w:eastAsia="Arial" w:hAnsi="Arial" w:cs="Arial"/>
                <w:b/>
                <w:bCs/>
              </w:rPr>
              <w:t>Nation</w:t>
            </w:r>
            <w:r w:rsidRPr="00823A98">
              <w:rPr>
                <w:rFonts w:ascii="Arial" w:eastAsia="Arial" w:hAnsi="Arial" w:cs="Arial"/>
                <w:b/>
                <w:bCs/>
                <w:spacing w:val="1"/>
              </w:rPr>
              <w:t>a</w:t>
            </w:r>
            <w:r w:rsidRPr="00823A98">
              <w:rPr>
                <w:rFonts w:ascii="Arial" w:eastAsia="Arial" w:hAnsi="Arial" w:cs="Arial"/>
                <w:b/>
                <w:bCs/>
              </w:rPr>
              <w:t>l  mi</w:t>
            </w:r>
            <w:r w:rsidRPr="00823A98">
              <w:rPr>
                <w:rFonts w:ascii="Arial" w:eastAsia="Arial" w:hAnsi="Arial" w:cs="Arial"/>
                <w:b/>
                <w:bCs/>
                <w:spacing w:val="1"/>
              </w:rPr>
              <w:t>n</w:t>
            </w:r>
            <w:r w:rsidRPr="00823A98">
              <w:rPr>
                <w:rFonts w:ascii="Arial" w:eastAsia="Arial" w:hAnsi="Arial" w:cs="Arial"/>
                <w:b/>
                <w:bCs/>
              </w:rPr>
              <w:t>ima (if d</w:t>
            </w:r>
            <w:r w:rsidRPr="00823A98">
              <w:rPr>
                <w:rFonts w:ascii="Arial" w:eastAsia="Arial" w:hAnsi="Arial" w:cs="Arial"/>
                <w:b/>
                <w:bCs/>
                <w:spacing w:val="1"/>
              </w:rPr>
              <w:t>i</w:t>
            </w:r>
            <w:r w:rsidRPr="00823A98">
              <w:rPr>
                <w:rFonts w:ascii="Arial" w:eastAsia="Arial" w:hAnsi="Arial" w:cs="Arial"/>
                <w:b/>
                <w:bCs/>
              </w:rPr>
              <w:t>fferent from Bas</w:t>
            </w:r>
            <w:r w:rsidRPr="00823A98">
              <w:rPr>
                <w:rFonts w:ascii="Arial" w:eastAsia="Arial" w:hAnsi="Arial" w:cs="Arial"/>
                <w:b/>
                <w:bCs/>
                <w:spacing w:val="1"/>
              </w:rPr>
              <w:t xml:space="preserve">e </w:t>
            </w:r>
            <w:r w:rsidRPr="00823A98">
              <w:rPr>
                <w:rFonts w:ascii="Arial" w:eastAsia="Arial" w:hAnsi="Arial" w:cs="Arial"/>
                <w:b/>
                <w:bCs/>
              </w:rPr>
              <w:t>II</w:t>
            </w:r>
            <w:r w:rsidRPr="00823A98">
              <w:rPr>
                <w:rFonts w:ascii="Arial" w:eastAsia="Arial" w:hAnsi="Arial" w:cs="Arial"/>
                <w:b/>
                <w:bCs/>
                <w:spacing w:val="1"/>
              </w:rPr>
              <w:t>I</w:t>
            </w:r>
            <w:r w:rsidRPr="00823A98">
              <w:rPr>
                <w:rFonts w:ascii="Arial" w:eastAsia="Arial" w:hAnsi="Arial" w:cs="Arial"/>
                <w:b/>
                <w:bCs/>
              </w:rPr>
              <w:t>)</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7A4667B" w14:textId="77777777" w:rsidR="006556C9" w:rsidRPr="00B6058E" w:rsidRDefault="006556C9" w:rsidP="006556C9">
            <w:pPr>
              <w:rPr>
                <w:color w:val="FF0000"/>
              </w:rPr>
            </w:pPr>
          </w:p>
        </w:tc>
      </w:tr>
      <w:tr w:rsidR="00B6058E" w:rsidRPr="00B6058E" w14:paraId="55E383FC" w14:textId="77777777" w:rsidTr="00750B9B">
        <w:trPr>
          <w:cantSplit/>
          <w:trHeight w:hRule="exact" w:val="720"/>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8E498B" w14:textId="77777777" w:rsidR="006556C9" w:rsidRPr="00823A98" w:rsidRDefault="006556C9" w:rsidP="006556C9">
            <w:pPr>
              <w:spacing w:before="63"/>
              <w:ind w:left="169" w:right="-20"/>
              <w:rPr>
                <w:rFonts w:ascii="Arial" w:eastAsia="Arial" w:hAnsi="Arial" w:cs="Arial"/>
              </w:rPr>
            </w:pPr>
            <w:r w:rsidRPr="00823A98">
              <w:rPr>
                <w:rFonts w:ascii="Arial" w:eastAsia="Arial" w:hAnsi="Arial" w:cs="Arial"/>
              </w:rPr>
              <w:t>69</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6A81E94" w14:textId="77777777" w:rsidR="006556C9" w:rsidRPr="00823A98" w:rsidRDefault="006556C9" w:rsidP="006556C9">
            <w:pPr>
              <w:spacing w:before="63" w:line="237" w:lineRule="auto"/>
              <w:ind w:left="108" w:right="46"/>
              <w:rPr>
                <w:rFonts w:ascii="Arial" w:eastAsia="Arial" w:hAnsi="Arial" w:cs="Arial"/>
              </w:rPr>
            </w:pPr>
            <w:r w:rsidRPr="00823A98">
              <w:rPr>
                <w:rFonts w:ascii="Arial" w:eastAsia="Arial" w:hAnsi="Arial" w:cs="Arial"/>
              </w:rPr>
              <w:t>Natio</w:t>
            </w:r>
            <w:r w:rsidRPr="00823A98">
              <w:rPr>
                <w:rFonts w:ascii="Arial" w:eastAsia="Arial" w:hAnsi="Arial" w:cs="Arial"/>
                <w:spacing w:val="1"/>
              </w:rPr>
              <w:t>n</w:t>
            </w:r>
            <w:r w:rsidRPr="00823A98">
              <w:rPr>
                <w:rFonts w:ascii="Arial" w:eastAsia="Arial" w:hAnsi="Arial" w:cs="Arial"/>
              </w:rPr>
              <w:t>alCommonEqui</w:t>
            </w:r>
            <w:r w:rsidRPr="00823A98">
              <w:rPr>
                <w:rFonts w:ascii="Arial" w:eastAsia="Arial" w:hAnsi="Arial" w:cs="Arial"/>
                <w:spacing w:val="2"/>
              </w:rPr>
              <w:t>t</w:t>
            </w:r>
            <w:r w:rsidRPr="00823A98">
              <w:rPr>
                <w:rFonts w:ascii="Arial" w:eastAsia="Arial" w:hAnsi="Arial" w:cs="Arial"/>
              </w:rPr>
              <w:t>yTi</w:t>
            </w:r>
            <w:r w:rsidRPr="00823A98">
              <w:rPr>
                <w:rFonts w:ascii="Arial" w:eastAsia="Arial" w:hAnsi="Arial" w:cs="Arial"/>
                <w:spacing w:val="1"/>
              </w:rPr>
              <w:t>e</w:t>
            </w:r>
            <w:r w:rsidRPr="00823A98">
              <w:rPr>
                <w:rFonts w:ascii="Arial" w:eastAsia="Arial" w:hAnsi="Arial" w:cs="Arial"/>
              </w:rPr>
              <w:t>r1mi</w:t>
            </w:r>
            <w:r w:rsidRPr="00823A98">
              <w:rPr>
                <w:rFonts w:ascii="Arial" w:eastAsia="Arial" w:hAnsi="Arial" w:cs="Arial"/>
                <w:spacing w:val="2"/>
              </w:rPr>
              <w:t>n</w:t>
            </w:r>
            <w:r w:rsidRPr="00823A98">
              <w:rPr>
                <w:rFonts w:ascii="Arial" w:eastAsia="Arial" w:hAnsi="Arial" w:cs="Arial"/>
              </w:rPr>
              <w:t>imumra</w:t>
            </w:r>
            <w:r w:rsidRPr="00823A98">
              <w:rPr>
                <w:rFonts w:ascii="Arial" w:eastAsia="Arial" w:hAnsi="Arial" w:cs="Arial"/>
                <w:spacing w:val="1"/>
              </w:rPr>
              <w:t>t</w:t>
            </w:r>
            <w:r w:rsidRPr="00823A98">
              <w:rPr>
                <w:rFonts w:ascii="Arial" w:eastAsia="Arial" w:hAnsi="Arial" w:cs="Arial"/>
              </w:rPr>
              <w:t>io</w:t>
            </w:r>
            <w:r w:rsidRPr="00823A98">
              <w:rPr>
                <w:rFonts w:ascii="Arial" w:eastAsia="Arial" w:hAnsi="Arial" w:cs="Arial"/>
                <w:spacing w:val="1"/>
              </w:rPr>
              <w:t>(i</w:t>
            </w:r>
            <w:r w:rsidRPr="00823A98">
              <w:rPr>
                <w:rFonts w:ascii="Arial" w:eastAsia="Arial" w:hAnsi="Arial" w:cs="Arial"/>
              </w:rPr>
              <w:t>f di</w:t>
            </w:r>
            <w:r w:rsidRPr="00823A98">
              <w:rPr>
                <w:rFonts w:ascii="Arial" w:eastAsia="Arial" w:hAnsi="Arial" w:cs="Arial"/>
                <w:spacing w:val="1"/>
              </w:rPr>
              <w:t>f</w:t>
            </w:r>
            <w:r w:rsidRPr="00823A98">
              <w:rPr>
                <w:rFonts w:ascii="Arial" w:eastAsia="Arial" w:hAnsi="Arial" w:cs="Arial"/>
              </w:rPr>
              <w:t>fere</w:t>
            </w:r>
            <w:r w:rsidRPr="00823A98">
              <w:rPr>
                <w:rFonts w:ascii="Arial" w:eastAsia="Arial" w:hAnsi="Arial" w:cs="Arial"/>
                <w:spacing w:val="1"/>
              </w:rPr>
              <w:t>n</w:t>
            </w:r>
            <w:r w:rsidRPr="00823A98">
              <w:rPr>
                <w:rFonts w:ascii="Arial" w:eastAsia="Arial" w:hAnsi="Arial" w:cs="Arial"/>
              </w:rPr>
              <w:t>t from Ba</w:t>
            </w:r>
            <w:r w:rsidRPr="00823A98">
              <w:rPr>
                <w:rFonts w:ascii="Arial" w:eastAsia="Arial" w:hAnsi="Arial" w:cs="Arial"/>
                <w:spacing w:val="1"/>
              </w:rPr>
              <w:t>s</w:t>
            </w:r>
            <w:r w:rsidRPr="00823A98">
              <w:rPr>
                <w:rFonts w:ascii="Arial" w:eastAsia="Arial" w:hAnsi="Arial" w:cs="Arial"/>
              </w:rPr>
              <w:t>el III min</w:t>
            </w:r>
            <w:r w:rsidRPr="00823A98">
              <w:rPr>
                <w:rFonts w:ascii="Arial" w:eastAsia="Arial" w:hAnsi="Arial" w:cs="Arial"/>
                <w:spacing w:val="1"/>
              </w:rPr>
              <w:t>i</w:t>
            </w:r>
            <w:r w:rsidRPr="00823A98">
              <w:rPr>
                <w:rFonts w:ascii="Arial" w:eastAsia="Arial" w:hAnsi="Arial" w:cs="Arial"/>
              </w:rPr>
              <w:t>mum)</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2AA9FFBD" w14:textId="77777777" w:rsidR="006556C9" w:rsidRPr="00823A98" w:rsidRDefault="006556C9" w:rsidP="00C03A0C">
            <w:pPr>
              <w:rPr>
                <w:rFonts w:ascii="Calibri" w:hAnsi="Calibri"/>
                <w:b/>
                <w:bCs/>
                <w:sz w:val="22"/>
                <w:szCs w:val="22"/>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6C4C5C2" w14:textId="77777777" w:rsidR="006556C9" w:rsidRPr="00B6058E" w:rsidRDefault="006556C9" w:rsidP="006556C9">
            <w:pPr>
              <w:rPr>
                <w:color w:val="FF0000"/>
              </w:rPr>
            </w:pPr>
          </w:p>
        </w:tc>
      </w:tr>
      <w:tr w:rsidR="00B6058E" w:rsidRPr="00B6058E" w14:paraId="5A99B7AA" w14:textId="77777777" w:rsidTr="00750B9B">
        <w:trPr>
          <w:cantSplit/>
          <w:trHeight w:hRule="exact" w:val="33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44B3297" w14:textId="77777777" w:rsidR="006556C9" w:rsidRPr="00823A98" w:rsidRDefault="006556C9" w:rsidP="006556C9">
            <w:pPr>
              <w:spacing w:before="14" w:line="235" w:lineRule="auto"/>
              <w:ind w:left="169" w:right="-20"/>
              <w:rPr>
                <w:rFonts w:ascii="Arial" w:eastAsia="Arial" w:hAnsi="Arial" w:cs="Arial"/>
              </w:rPr>
            </w:pPr>
            <w:r w:rsidRPr="00823A98">
              <w:rPr>
                <w:rFonts w:ascii="Arial" w:eastAsia="Arial" w:hAnsi="Arial" w:cs="Arial"/>
              </w:rPr>
              <w:t>70</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3E08EBE" w14:textId="77777777" w:rsidR="006556C9" w:rsidRPr="00823A98" w:rsidRDefault="006556C9" w:rsidP="006556C9">
            <w:pPr>
              <w:spacing w:before="14" w:line="235" w:lineRule="auto"/>
              <w:ind w:left="108" w:right="-20"/>
              <w:rPr>
                <w:rFonts w:ascii="Arial" w:eastAsia="Arial" w:hAnsi="Arial" w:cs="Arial"/>
              </w:rPr>
            </w:pPr>
            <w:r w:rsidRPr="00823A98">
              <w:rPr>
                <w:rFonts w:ascii="Arial" w:eastAsia="Arial" w:hAnsi="Arial" w:cs="Arial"/>
              </w:rPr>
              <w:t>Natio</w:t>
            </w:r>
            <w:r w:rsidRPr="00823A98">
              <w:rPr>
                <w:rFonts w:ascii="Arial" w:eastAsia="Arial" w:hAnsi="Arial" w:cs="Arial"/>
                <w:spacing w:val="1"/>
              </w:rPr>
              <w:t>n</w:t>
            </w:r>
            <w:r w:rsidRPr="00823A98">
              <w:rPr>
                <w:rFonts w:ascii="Arial" w:eastAsia="Arial" w:hAnsi="Arial" w:cs="Arial"/>
              </w:rPr>
              <w:t xml:space="preserve">al </w:t>
            </w:r>
            <w:r w:rsidRPr="00823A98">
              <w:rPr>
                <w:rFonts w:ascii="Arial" w:eastAsia="Arial" w:hAnsi="Arial" w:cs="Arial"/>
                <w:spacing w:val="1"/>
              </w:rPr>
              <w:t>T</w:t>
            </w:r>
            <w:r w:rsidRPr="00823A98">
              <w:rPr>
                <w:rFonts w:ascii="Arial" w:eastAsia="Arial" w:hAnsi="Arial" w:cs="Arial"/>
              </w:rPr>
              <w:t>ier 1 minimum rat</w:t>
            </w:r>
            <w:r w:rsidRPr="00823A98">
              <w:rPr>
                <w:rFonts w:ascii="Arial" w:eastAsia="Arial" w:hAnsi="Arial" w:cs="Arial"/>
                <w:spacing w:val="1"/>
              </w:rPr>
              <w:t>i</w:t>
            </w:r>
            <w:r w:rsidRPr="00823A98">
              <w:rPr>
                <w:rFonts w:ascii="Arial" w:eastAsia="Arial" w:hAnsi="Arial" w:cs="Arial"/>
              </w:rPr>
              <w:t>o (</w:t>
            </w:r>
            <w:r w:rsidRPr="00823A98">
              <w:rPr>
                <w:rFonts w:ascii="Arial" w:eastAsia="Arial" w:hAnsi="Arial" w:cs="Arial"/>
                <w:spacing w:val="1"/>
              </w:rPr>
              <w:t>i</w:t>
            </w:r>
            <w:r w:rsidRPr="00823A98">
              <w:rPr>
                <w:rFonts w:ascii="Arial" w:eastAsia="Arial" w:hAnsi="Arial" w:cs="Arial"/>
              </w:rPr>
              <w:t>f d</w:t>
            </w:r>
            <w:r w:rsidRPr="00823A98">
              <w:rPr>
                <w:rFonts w:ascii="Arial" w:eastAsia="Arial" w:hAnsi="Arial" w:cs="Arial"/>
                <w:spacing w:val="1"/>
              </w:rPr>
              <w:t>i</w:t>
            </w:r>
            <w:r w:rsidRPr="00823A98">
              <w:rPr>
                <w:rFonts w:ascii="Arial" w:eastAsia="Arial" w:hAnsi="Arial" w:cs="Arial"/>
              </w:rPr>
              <w:t>fferent f</w:t>
            </w:r>
            <w:r w:rsidRPr="00823A98">
              <w:rPr>
                <w:rFonts w:ascii="Arial" w:eastAsia="Arial" w:hAnsi="Arial" w:cs="Arial"/>
                <w:spacing w:val="1"/>
              </w:rPr>
              <w:t>r</w:t>
            </w:r>
            <w:r w:rsidRPr="00823A98">
              <w:rPr>
                <w:rFonts w:ascii="Arial" w:eastAsia="Arial" w:hAnsi="Arial" w:cs="Arial"/>
              </w:rPr>
              <w:t>om B</w:t>
            </w:r>
            <w:r w:rsidRPr="00823A98">
              <w:rPr>
                <w:rFonts w:ascii="Arial" w:eastAsia="Arial" w:hAnsi="Arial" w:cs="Arial"/>
                <w:spacing w:val="1"/>
              </w:rPr>
              <w:t>a</w:t>
            </w:r>
            <w:r w:rsidRPr="00823A98">
              <w:rPr>
                <w:rFonts w:ascii="Arial" w:eastAsia="Arial" w:hAnsi="Arial" w:cs="Arial"/>
              </w:rPr>
              <w:t>s</w:t>
            </w:r>
            <w:r w:rsidRPr="00823A98">
              <w:rPr>
                <w:rFonts w:ascii="Arial" w:eastAsia="Arial" w:hAnsi="Arial" w:cs="Arial"/>
                <w:spacing w:val="1"/>
              </w:rPr>
              <w:t>e</w:t>
            </w:r>
            <w:r w:rsidRPr="00823A98">
              <w:rPr>
                <w:rFonts w:ascii="Arial" w:eastAsia="Arial" w:hAnsi="Arial" w:cs="Arial"/>
              </w:rPr>
              <w:t>l I</w:t>
            </w:r>
            <w:r w:rsidRPr="00823A98">
              <w:rPr>
                <w:rFonts w:ascii="Arial" w:eastAsia="Arial" w:hAnsi="Arial" w:cs="Arial"/>
                <w:spacing w:val="1"/>
              </w:rPr>
              <w:t>I</w:t>
            </w:r>
            <w:r w:rsidRPr="00823A98">
              <w:rPr>
                <w:rFonts w:ascii="Arial" w:eastAsia="Arial" w:hAnsi="Arial" w:cs="Arial"/>
              </w:rPr>
              <w:t>I min</w:t>
            </w:r>
            <w:r w:rsidRPr="00823A98">
              <w:rPr>
                <w:rFonts w:ascii="Arial" w:eastAsia="Arial" w:hAnsi="Arial" w:cs="Arial"/>
                <w:spacing w:val="1"/>
              </w:rPr>
              <w:t>i</w:t>
            </w:r>
            <w:r w:rsidRPr="00823A98">
              <w:rPr>
                <w:rFonts w:ascii="Arial" w:eastAsia="Arial" w:hAnsi="Arial" w:cs="Arial"/>
              </w:rPr>
              <w:t>mum)</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78D0D83A" w14:textId="77777777" w:rsidR="006556C9" w:rsidRPr="00823A98" w:rsidRDefault="006556C9" w:rsidP="00661966">
            <w:pPr>
              <w:jc w:val="center"/>
              <w:rPr>
                <w:rFonts w:ascii="Calibri" w:hAnsi="Calibri"/>
                <w:b/>
                <w:bCs/>
                <w:sz w:val="22"/>
                <w:szCs w:val="22"/>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F0414AA" w14:textId="77777777" w:rsidR="006556C9" w:rsidRPr="00B6058E" w:rsidRDefault="006556C9" w:rsidP="006556C9">
            <w:pPr>
              <w:rPr>
                <w:color w:val="FF0000"/>
              </w:rPr>
            </w:pPr>
          </w:p>
        </w:tc>
      </w:tr>
      <w:tr w:rsidR="00B6058E" w:rsidRPr="00B6058E" w14:paraId="7D785CF9" w14:textId="77777777" w:rsidTr="00750B9B">
        <w:trPr>
          <w:cantSplit/>
          <w:trHeight w:hRule="exact" w:val="65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627E2FA" w14:textId="77777777" w:rsidR="006556C9" w:rsidRPr="00823A98" w:rsidRDefault="006556C9" w:rsidP="006556C9">
            <w:pPr>
              <w:spacing w:before="14"/>
              <w:ind w:left="169" w:right="-20"/>
              <w:rPr>
                <w:rFonts w:ascii="Arial" w:eastAsia="Arial" w:hAnsi="Arial" w:cs="Arial"/>
              </w:rPr>
            </w:pPr>
            <w:r w:rsidRPr="00823A98">
              <w:rPr>
                <w:rFonts w:ascii="Arial" w:eastAsia="Arial" w:hAnsi="Arial" w:cs="Arial"/>
              </w:rPr>
              <w:t>71</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3B7214" w14:textId="77777777" w:rsidR="006556C9" w:rsidRPr="00823A98" w:rsidRDefault="006556C9" w:rsidP="006556C9">
            <w:pPr>
              <w:spacing w:before="14" w:line="237" w:lineRule="auto"/>
              <w:ind w:left="108" w:right="46"/>
              <w:rPr>
                <w:rFonts w:ascii="Arial" w:eastAsia="Arial" w:hAnsi="Arial" w:cs="Arial"/>
              </w:rPr>
            </w:pPr>
            <w:r w:rsidRPr="00823A98">
              <w:rPr>
                <w:rFonts w:ascii="Arial" w:eastAsia="Arial" w:hAnsi="Arial" w:cs="Arial"/>
              </w:rPr>
              <w:t>Natio</w:t>
            </w:r>
            <w:r w:rsidRPr="00823A98">
              <w:rPr>
                <w:rFonts w:ascii="Arial" w:eastAsia="Arial" w:hAnsi="Arial" w:cs="Arial"/>
                <w:spacing w:val="1"/>
              </w:rPr>
              <w:t>n</w:t>
            </w:r>
            <w:r w:rsidRPr="00823A98">
              <w:rPr>
                <w:rFonts w:ascii="Arial" w:eastAsia="Arial" w:hAnsi="Arial" w:cs="Arial"/>
              </w:rPr>
              <w:t xml:space="preserve">al total </w:t>
            </w:r>
            <w:r w:rsidRPr="00823A98">
              <w:rPr>
                <w:rFonts w:ascii="Arial" w:eastAsia="Arial" w:hAnsi="Arial" w:cs="Arial"/>
                <w:spacing w:val="1"/>
              </w:rPr>
              <w:t>c</w:t>
            </w:r>
            <w:r w:rsidRPr="00823A98">
              <w:rPr>
                <w:rFonts w:ascii="Arial" w:eastAsia="Arial" w:hAnsi="Arial" w:cs="Arial"/>
              </w:rPr>
              <w:t>ap</w:t>
            </w:r>
            <w:r w:rsidRPr="00823A98">
              <w:rPr>
                <w:rFonts w:ascii="Arial" w:eastAsia="Arial" w:hAnsi="Arial" w:cs="Arial"/>
                <w:spacing w:val="1"/>
              </w:rPr>
              <w:t>i</w:t>
            </w:r>
            <w:r w:rsidRPr="00823A98">
              <w:rPr>
                <w:rFonts w:ascii="Arial" w:eastAsia="Arial" w:hAnsi="Arial" w:cs="Arial"/>
              </w:rPr>
              <w:t>tal minim</w:t>
            </w:r>
            <w:r w:rsidRPr="00823A98">
              <w:rPr>
                <w:rFonts w:ascii="Arial" w:eastAsia="Arial" w:hAnsi="Arial" w:cs="Arial"/>
                <w:spacing w:val="1"/>
              </w:rPr>
              <w:t>u</w:t>
            </w:r>
            <w:r w:rsidRPr="00823A98">
              <w:rPr>
                <w:rFonts w:ascii="Arial" w:eastAsia="Arial" w:hAnsi="Arial" w:cs="Arial"/>
              </w:rPr>
              <w:t>m r</w:t>
            </w:r>
            <w:r w:rsidRPr="00823A98">
              <w:rPr>
                <w:rFonts w:ascii="Arial" w:eastAsia="Arial" w:hAnsi="Arial" w:cs="Arial"/>
                <w:spacing w:val="1"/>
              </w:rPr>
              <w:t>a</w:t>
            </w:r>
            <w:r w:rsidRPr="00823A98">
              <w:rPr>
                <w:rFonts w:ascii="Arial" w:eastAsia="Arial" w:hAnsi="Arial" w:cs="Arial"/>
              </w:rPr>
              <w:t>tio (</w:t>
            </w:r>
            <w:r w:rsidRPr="00823A98">
              <w:rPr>
                <w:rFonts w:ascii="Arial" w:eastAsia="Arial" w:hAnsi="Arial" w:cs="Arial"/>
                <w:spacing w:val="1"/>
              </w:rPr>
              <w:t>i</w:t>
            </w:r>
            <w:r w:rsidRPr="00823A98">
              <w:rPr>
                <w:rFonts w:ascii="Arial" w:eastAsia="Arial" w:hAnsi="Arial" w:cs="Arial"/>
              </w:rPr>
              <w:t>f d</w:t>
            </w:r>
            <w:r w:rsidRPr="00823A98">
              <w:rPr>
                <w:rFonts w:ascii="Arial" w:eastAsia="Arial" w:hAnsi="Arial" w:cs="Arial"/>
                <w:spacing w:val="1"/>
              </w:rPr>
              <w:t>i</w:t>
            </w:r>
            <w:r w:rsidRPr="00823A98">
              <w:rPr>
                <w:rFonts w:ascii="Arial" w:eastAsia="Arial" w:hAnsi="Arial" w:cs="Arial"/>
              </w:rPr>
              <w:t xml:space="preserve">fferent </w:t>
            </w:r>
            <w:r w:rsidRPr="00823A98">
              <w:rPr>
                <w:rFonts w:ascii="Arial" w:eastAsia="Arial" w:hAnsi="Arial" w:cs="Arial"/>
                <w:spacing w:val="1"/>
              </w:rPr>
              <w:t>f</w:t>
            </w:r>
            <w:r w:rsidRPr="00823A98">
              <w:rPr>
                <w:rFonts w:ascii="Arial" w:eastAsia="Arial" w:hAnsi="Arial" w:cs="Arial"/>
              </w:rPr>
              <w:t>rom Ba</w:t>
            </w:r>
            <w:r w:rsidRPr="00823A98">
              <w:rPr>
                <w:rFonts w:ascii="Arial" w:eastAsia="Arial" w:hAnsi="Arial" w:cs="Arial"/>
                <w:spacing w:val="1"/>
              </w:rPr>
              <w:t>s</w:t>
            </w:r>
            <w:r w:rsidRPr="00823A98">
              <w:rPr>
                <w:rFonts w:ascii="Arial" w:eastAsia="Arial" w:hAnsi="Arial" w:cs="Arial"/>
              </w:rPr>
              <w:t>el III minim</w:t>
            </w:r>
            <w:r w:rsidRPr="00823A98">
              <w:rPr>
                <w:rFonts w:ascii="Arial" w:eastAsia="Arial" w:hAnsi="Arial" w:cs="Arial"/>
                <w:spacing w:val="1"/>
              </w:rPr>
              <w:t>u</w:t>
            </w:r>
            <w:r w:rsidRPr="00823A98">
              <w:rPr>
                <w:rFonts w:ascii="Arial" w:eastAsia="Arial" w:hAnsi="Arial" w:cs="Arial"/>
              </w:rPr>
              <w:t>m)</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2A943A44" w14:textId="77777777" w:rsidR="006556C9" w:rsidRPr="00823A98" w:rsidRDefault="006556C9" w:rsidP="00661966">
            <w:pPr>
              <w:jc w:val="center"/>
              <w:rPr>
                <w:rFonts w:ascii="Calibri" w:hAnsi="Calibri"/>
                <w:b/>
                <w:bCs/>
                <w:sz w:val="22"/>
                <w:szCs w:val="22"/>
              </w:rPr>
            </w:pP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38C03BE" w14:textId="77777777" w:rsidR="006556C9" w:rsidRPr="00B6058E" w:rsidRDefault="006556C9" w:rsidP="006556C9">
            <w:pPr>
              <w:rPr>
                <w:color w:val="FF0000"/>
              </w:rPr>
            </w:pPr>
          </w:p>
        </w:tc>
      </w:tr>
      <w:tr w:rsidR="00B6058E" w:rsidRPr="00B6058E" w14:paraId="4222D1C8" w14:textId="77777777" w:rsidTr="00750B9B">
        <w:trPr>
          <w:cantSplit/>
          <w:trHeight w:hRule="exact" w:val="376"/>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D93AB34" w14:textId="77777777" w:rsidR="006556C9" w:rsidRPr="00823A98" w:rsidRDefault="006556C9" w:rsidP="006556C9">
            <w:pPr>
              <w:spacing w:before="49" w:line="233" w:lineRule="auto"/>
              <w:ind w:left="831" w:right="-20"/>
              <w:rPr>
                <w:rFonts w:ascii="Arial" w:eastAsia="Arial" w:hAnsi="Arial" w:cs="Arial"/>
                <w:b/>
                <w:bCs/>
              </w:rPr>
            </w:pPr>
            <w:r w:rsidRPr="00823A98">
              <w:rPr>
                <w:rFonts w:ascii="Arial" w:eastAsia="Arial" w:hAnsi="Arial" w:cs="Arial"/>
                <w:b/>
                <w:bCs/>
              </w:rPr>
              <w:t>Amounts below the thresholds for de</w:t>
            </w:r>
            <w:r w:rsidRPr="00823A98">
              <w:rPr>
                <w:rFonts w:ascii="Arial" w:eastAsia="Arial" w:hAnsi="Arial" w:cs="Arial"/>
                <w:b/>
                <w:bCs/>
                <w:spacing w:val="1"/>
              </w:rPr>
              <w:t>d</w:t>
            </w:r>
            <w:r w:rsidRPr="00823A98">
              <w:rPr>
                <w:rFonts w:ascii="Arial" w:eastAsia="Arial" w:hAnsi="Arial" w:cs="Arial"/>
                <w:b/>
                <w:bCs/>
              </w:rPr>
              <w:t>ucti</w:t>
            </w:r>
            <w:r w:rsidRPr="00823A98">
              <w:rPr>
                <w:rFonts w:ascii="Arial" w:eastAsia="Arial" w:hAnsi="Arial" w:cs="Arial"/>
                <w:b/>
                <w:bCs/>
                <w:spacing w:val="1"/>
              </w:rPr>
              <w:t>o</w:t>
            </w:r>
            <w:r w:rsidRPr="00823A98">
              <w:rPr>
                <w:rFonts w:ascii="Arial" w:eastAsia="Arial" w:hAnsi="Arial" w:cs="Arial"/>
                <w:b/>
                <w:bCs/>
              </w:rPr>
              <w:t>n (b</w:t>
            </w:r>
            <w:r w:rsidRPr="00823A98">
              <w:rPr>
                <w:rFonts w:ascii="Arial" w:eastAsia="Arial" w:hAnsi="Arial" w:cs="Arial"/>
                <w:b/>
                <w:bCs/>
                <w:spacing w:val="1"/>
              </w:rPr>
              <w:t>e</w:t>
            </w:r>
            <w:r w:rsidRPr="00823A98">
              <w:rPr>
                <w:rFonts w:ascii="Arial" w:eastAsia="Arial" w:hAnsi="Arial" w:cs="Arial"/>
                <w:b/>
                <w:bCs/>
              </w:rPr>
              <w:t xml:space="preserve">fore risk </w:t>
            </w:r>
            <w:r w:rsidRPr="00823A98">
              <w:rPr>
                <w:rFonts w:ascii="Arial" w:eastAsia="Arial" w:hAnsi="Arial" w:cs="Arial"/>
                <w:b/>
                <w:bCs/>
                <w:spacing w:val="1"/>
              </w:rPr>
              <w:t>we</w:t>
            </w:r>
            <w:r w:rsidRPr="00823A98">
              <w:rPr>
                <w:rFonts w:ascii="Arial" w:eastAsia="Arial" w:hAnsi="Arial" w:cs="Arial"/>
                <w:b/>
                <w:bCs/>
              </w:rPr>
              <w:t>ight</w:t>
            </w:r>
            <w:r w:rsidRPr="00823A98">
              <w:rPr>
                <w:rFonts w:ascii="Arial" w:eastAsia="Arial" w:hAnsi="Arial" w:cs="Arial"/>
                <w:b/>
                <w:bCs/>
                <w:spacing w:val="1"/>
              </w:rPr>
              <w:t>i</w:t>
            </w:r>
            <w:r w:rsidRPr="00823A98">
              <w:rPr>
                <w:rFonts w:ascii="Arial" w:eastAsia="Arial" w:hAnsi="Arial" w:cs="Arial"/>
                <w:b/>
                <w:bCs/>
              </w:rPr>
              <w:t>ng)</w:t>
            </w:r>
          </w:p>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51BAF59" w14:textId="77777777" w:rsidR="006556C9" w:rsidRPr="00B6058E" w:rsidRDefault="006556C9" w:rsidP="006556C9">
            <w:pPr>
              <w:rPr>
                <w:color w:val="FF0000"/>
              </w:rPr>
            </w:pPr>
          </w:p>
        </w:tc>
      </w:tr>
      <w:tr w:rsidR="00B6058E" w:rsidRPr="00B6058E" w14:paraId="25ED9A3C" w14:textId="77777777" w:rsidTr="00750B9B">
        <w:trPr>
          <w:cantSplit/>
          <w:trHeight w:hRule="exact" w:val="387"/>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CD6C796" w14:textId="77777777" w:rsidR="006556C9" w:rsidRPr="00823A98" w:rsidRDefault="006556C9" w:rsidP="006556C9">
            <w:pPr>
              <w:spacing w:before="49"/>
              <w:ind w:left="169" w:right="-20"/>
              <w:rPr>
                <w:rFonts w:ascii="Arial" w:eastAsia="Arial" w:hAnsi="Arial" w:cs="Arial"/>
              </w:rPr>
            </w:pPr>
            <w:r w:rsidRPr="00823A98">
              <w:rPr>
                <w:rFonts w:ascii="Arial" w:eastAsia="Arial" w:hAnsi="Arial" w:cs="Arial"/>
              </w:rPr>
              <w:t>72</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B3AED7" w14:textId="77777777" w:rsidR="006556C9" w:rsidRPr="00823A98" w:rsidRDefault="006556C9" w:rsidP="006556C9">
            <w:pPr>
              <w:spacing w:before="52" w:line="239" w:lineRule="auto"/>
              <w:ind w:left="108" w:right="-20"/>
              <w:rPr>
                <w:rFonts w:ascii="Arial" w:eastAsia="Arial" w:hAnsi="Arial" w:cs="Arial"/>
              </w:rPr>
            </w:pPr>
            <w:r w:rsidRPr="00823A98">
              <w:rPr>
                <w:rFonts w:ascii="Arial" w:eastAsia="Arial" w:hAnsi="Arial" w:cs="Arial"/>
              </w:rPr>
              <w:t>Non-</w:t>
            </w:r>
            <w:r w:rsidRPr="00823A98">
              <w:rPr>
                <w:rFonts w:ascii="Arial" w:eastAsia="Arial" w:hAnsi="Arial" w:cs="Arial"/>
                <w:spacing w:val="1"/>
              </w:rPr>
              <w:t>s</w:t>
            </w:r>
            <w:r w:rsidRPr="00823A98">
              <w:rPr>
                <w:rFonts w:ascii="Arial" w:eastAsia="Arial" w:hAnsi="Arial" w:cs="Arial"/>
              </w:rPr>
              <w:t>ig</w:t>
            </w:r>
            <w:r w:rsidRPr="00823A98">
              <w:rPr>
                <w:rFonts w:ascii="Arial" w:eastAsia="Arial" w:hAnsi="Arial" w:cs="Arial"/>
                <w:spacing w:val="1"/>
              </w:rPr>
              <w:t>n</w:t>
            </w:r>
            <w:r w:rsidRPr="00823A98">
              <w:rPr>
                <w:rFonts w:ascii="Arial" w:eastAsia="Arial" w:hAnsi="Arial" w:cs="Arial"/>
              </w:rPr>
              <w:t>if</w:t>
            </w:r>
            <w:r w:rsidRPr="00823A98">
              <w:rPr>
                <w:rFonts w:ascii="Arial" w:eastAsia="Arial" w:hAnsi="Arial" w:cs="Arial"/>
                <w:spacing w:val="1"/>
              </w:rPr>
              <w:t>i</w:t>
            </w:r>
            <w:r w:rsidRPr="00823A98">
              <w:rPr>
                <w:rFonts w:ascii="Arial" w:eastAsia="Arial" w:hAnsi="Arial" w:cs="Arial"/>
              </w:rPr>
              <w:t>cant i</w:t>
            </w:r>
            <w:r w:rsidRPr="00823A98">
              <w:rPr>
                <w:rFonts w:ascii="Arial" w:eastAsia="Arial" w:hAnsi="Arial" w:cs="Arial"/>
                <w:spacing w:val="1"/>
              </w:rPr>
              <w:t>n</w:t>
            </w:r>
            <w:r w:rsidRPr="00823A98">
              <w:rPr>
                <w:rFonts w:ascii="Arial" w:eastAsia="Arial" w:hAnsi="Arial" w:cs="Arial"/>
              </w:rPr>
              <w:t>vestments in the cap</w:t>
            </w:r>
            <w:r w:rsidRPr="00823A98">
              <w:rPr>
                <w:rFonts w:ascii="Arial" w:eastAsia="Arial" w:hAnsi="Arial" w:cs="Arial"/>
                <w:spacing w:val="1"/>
              </w:rPr>
              <w:t>i</w:t>
            </w:r>
            <w:r w:rsidRPr="00823A98">
              <w:rPr>
                <w:rFonts w:ascii="Arial" w:eastAsia="Arial" w:hAnsi="Arial" w:cs="Arial"/>
              </w:rPr>
              <w:t xml:space="preserve">tal of </w:t>
            </w:r>
            <w:r w:rsidRPr="00823A98">
              <w:rPr>
                <w:rFonts w:ascii="Arial" w:eastAsia="Arial" w:hAnsi="Arial" w:cs="Arial"/>
                <w:spacing w:val="1"/>
              </w:rPr>
              <w:t>o</w:t>
            </w:r>
            <w:r w:rsidRPr="00823A98">
              <w:rPr>
                <w:rFonts w:ascii="Arial" w:eastAsia="Arial" w:hAnsi="Arial" w:cs="Arial"/>
              </w:rPr>
              <w:t>ther fina</w:t>
            </w:r>
            <w:r w:rsidRPr="00823A98">
              <w:rPr>
                <w:rFonts w:ascii="Arial" w:eastAsia="Arial" w:hAnsi="Arial" w:cs="Arial"/>
                <w:spacing w:val="1"/>
              </w:rPr>
              <w:t>n</w:t>
            </w:r>
            <w:r w:rsidRPr="00823A98">
              <w:rPr>
                <w:rFonts w:ascii="Arial" w:eastAsia="Arial" w:hAnsi="Arial" w:cs="Arial"/>
              </w:rPr>
              <w:t>c</w:t>
            </w:r>
            <w:r w:rsidRPr="00823A98">
              <w:rPr>
                <w:rFonts w:ascii="Arial" w:eastAsia="Arial" w:hAnsi="Arial" w:cs="Arial"/>
                <w:spacing w:val="1"/>
              </w:rPr>
              <w:t>i</w:t>
            </w:r>
            <w:r w:rsidRPr="00823A98">
              <w:rPr>
                <w:rFonts w:ascii="Arial" w:eastAsia="Arial" w:hAnsi="Arial" w:cs="Arial"/>
              </w:rPr>
              <w:t>al entit</w:t>
            </w:r>
            <w:r w:rsidRPr="00823A98">
              <w:rPr>
                <w:rFonts w:ascii="Arial" w:eastAsia="Arial" w:hAnsi="Arial" w:cs="Arial"/>
                <w:spacing w:val="1"/>
              </w:rPr>
              <w:t>i</w:t>
            </w:r>
            <w:r w:rsidRPr="00823A98">
              <w:rPr>
                <w:rFonts w:ascii="Arial" w:eastAsia="Arial" w:hAnsi="Arial" w:cs="Arial"/>
              </w:rPr>
              <w:t>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64756C8" w14:textId="77777777" w:rsidR="006556C9" w:rsidRPr="00823A98"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D906FB" w14:textId="77777777" w:rsidR="006556C9" w:rsidRPr="00B6058E" w:rsidRDefault="006556C9" w:rsidP="006556C9">
            <w:pPr>
              <w:rPr>
                <w:color w:val="FF0000"/>
              </w:rPr>
            </w:pPr>
          </w:p>
        </w:tc>
      </w:tr>
      <w:tr w:rsidR="00B6058E" w:rsidRPr="00B6058E" w14:paraId="761C8107" w14:textId="77777777" w:rsidTr="00750B9B">
        <w:trPr>
          <w:cantSplit/>
          <w:trHeight w:hRule="exact" w:val="344"/>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742BB7A" w14:textId="77777777" w:rsidR="006556C9" w:rsidRPr="00823A98" w:rsidRDefault="006556C9" w:rsidP="006556C9">
            <w:pPr>
              <w:spacing w:before="14"/>
              <w:ind w:left="169" w:right="-20"/>
              <w:rPr>
                <w:rFonts w:ascii="Arial" w:eastAsia="Arial" w:hAnsi="Arial" w:cs="Arial"/>
              </w:rPr>
            </w:pPr>
            <w:r w:rsidRPr="00823A98">
              <w:rPr>
                <w:rFonts w:ascii="Arial" w:eastAsia="Arial" w:hAnsi="Arial" w:cs="Arial"/>
              </w:rPr>
              <w:t>73</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61EFC54" w14:textId="77777777" w:rsidR="006556C9" w:rsidRPr="00823A98" w:rsidRDefault="006556C9" w:rsidP="006556C9">
            <w:pPr>
              <w:spacing w:before="18" w:line="239" w:lineRule="auto"/>
              <w:ind w:left="108" w:right="-20"/>
              <w:rPr>
                <w:rFonts w:ascii="Arial" w:eastAsia="Arial" w:hAnsi="Arial" w:cs="Arial"/>
              </w:rPr>
            </w:pPr>
            <w:r w:rsidRPr="00823A98">
              <w:rPr>
                <w:rFonts w:ascii="Arial" w:eastAsia="Arial" w:hAnsi="Arial" w:cs="Arial"/>
              </w:rPr>
              <w:t>Sign</w:t>
            </w:r>
            <w:r w:rsidRPr="00823A98">
              <w:rPr>
                <w:rFonts w:ascii="Arial" w:eastAsia="Arial" w:hAnsi="Arial" w:cs="Arial"/>
                <w:spacing w:val="1"/>
              </w:rPr>
              <w:t>i</w:t>
            </w:r>
            <w:r w:rsidRPr="00823A98">
              <w:rPr>
                <w:rFonts w:ascii="Arial" w:eastAsia="Arial" w:hAnsi="Arial" w:cs="Arial"/>
              </w:rPr>
              <w:t>fi</w:t>
            </w:r>
            <w:r w:rsidRPr="00823A98">
              <w:rPr>
                <w:rFonts w:ascii="Arial" w:eastAsia="Arial" w:hAnsi="Arial" w:cs="Arial"/>
                <w:spacing w:val="1"/>
              </w:rPr>
              <w:t>c</w:t>
            </w:r>
            <w:r w:rsidRPr="00823A98">
              <w:rPr>
                <w:rFonts w:ascii="Arial" w:eastAsia="Arial" w:hAnsi="Arial" w:cs="Arial"/>
              </w:rPr>
              <w:t>ant in</w:t>
            </w:r>
            <w:r w:rsidRPr="00823A98">
              <w:rPr>
                <w:rFonts w:ascii="Arial" w:eastAsia="Arial" w:hAnsi="Arial" w:cs="Arial"/>
                <w:spacing w:val="-1"/>
              </w:rPr>
              <w:t>v</w:t>
            </w:r>
            <w:r w:rsidRPr="00823A98">
              <w:rPr>
                <w:rFonts w:ascii="Arial" w:eastAsia="Arial" w:hAnsi="Arial" w:cs="Arial"/>
              </w:rPr>
              <w:t>estmen</w:t>
            </w:r>
            <w:r w:rsidRPr="00823A98">
              <w:rPr>
                <w:rFonts w:ascii="Arial" w:eastAsia="Arial" w:hAnsi="Arial" w:cs="Arial"/>
                <w:spacing w:val="1"/>
              </w:rPr>
              <w:t>t</w:t>
            </w:r>
            <w:r w:rsidRPr="00823A98">
              <w:rPr>
                <w:rFonts w:ascii="Arial" w:eastAsia="Arial" w:hAnsi="Arial" w:cs="Arial"/>
              </w:rPr>
              <w:t xml:space="preserve">s </w:t>
            </w:r>
            <w:r w:rsidRPr="00823A98">
              <w:rPr>
                <w:rFonts w:ascii="Arial" w:eastAsia="Arial" w:hAnsi="Arial" w:cs="Arial"/>
                <w:spacing w:val="1"/>
              </w:rPr>
              <w:t>i</w:t>
            </w:r>
            <w:r w:rsidRPr="00823A98">
              <w:rPr>
                <w:rFonts w:ascii="Arial" w:eastAsia="Arial" w:hAnsi="Arial" w:cs="Arial"/>
              </w:rPr>
              <w:t>n t</w:t>
            </w:r>
            <w:r w:rsidRPr="00823A98">
              <w:rPr>
                <w:rFonts w:ascii="Arial" w:eastAsia="Arial" w:hAnsi="Arial" w:cs="Arial"/>
                <w:spacing w:val="1"/>
              </w:rPr>
              <w:t>h</w:t>
            </w:r>
            <w:r w:rsidRPr="00823A98">
              <w:rPr>
                <w:rFonts w:ascii="Arial" w:eastAsia="Arial" w:hAnsi="Arial" w:cs="Arial"/>
              </w:rPr>
              <w:t xml:space="preserve">e </w:t>
            </w:r>
            <w:r w:rsidRPr="00823A98">
              <w:rPr>
                <w:rFonts w:ascii="Arial" w:eastAsia="Arial" w:hAnsi="Arial" w:cs="Arial"/>
                <w:spacing w:val="1"/>
              </w:rPr>
              <w:t>c</w:t>
            </w:r>
            <w:r w:rsidRPr="00823A98">
              <w:rPr>
                <w:rFonts w:ascii="Arial" w:eastAsia="Arial" w:hAnsi="Arial" w:cs="Arial"/>
              </w:rPr>
              <w:t>ommon sto</w:t>
            </w:r>
            <w:r w:rsidRPr="00823A98">
              <w:rPr>
                <w:rFonts w:ascii="Arial" w:eastAsia="Arial" w:hAnsi="Arial" w:cs="Arial"/>
                <w:spacing w:val="1"/>
              </w:rPr>
              <w:t>c</w:t>
            </w:r>
            <w:r w:rsidRPr="00823A98">
              <w:rPr>
                <w:rFonts w:ascii="Arial" w:eastAsia="Arial" w:hAnsi="Arial" w:cs="Arial"/>
              </w:rPr>
              <w:t xml:space="preserve">k of </w:t>
            </w:r>
            <w:r w:rsidRPr="00823A98">
              <w:rPr>
                <w:rFonts w:ascii="Arial" w:eastAsia="Arial" w:hAnsi="Arial" w:cs="Arial"/>
                <w:spacing w:val="-1"/>
              </w:rPr>
              <w:t>f</w:t>
            </w:r>
            <w:r w:rsidRPr="00823A98">
              <w:rPr>
                <w:rFonts w:ascii="Arial" w:eastAsia="Arial" w:hAnsi="Arial" w:cs="Arial"/>
              </w:rPr>
              <w:t>inan</w:t>
            </w:r>
            <w:r w:rsidRPr="00823A98">
              <w:rPr>
                <w:rFonts w:ascii="Arial" w:eastAsia="Arial" w:hAnsi="Arial" w:cs="Arial"/>
                <w:spacing w:val="1"/>
              </w:rPr>
              <w:t>c</w:t>
            </w:r>
            <w:r w:rsidRPr="00823A98">
              <w:rPr>
                <w:rFonts w:ascii="Arial" w:eastAsia="Arial" w:hAnsi="Arial" w:cs="Arial"/>
              </w:rPr>
              <w:t>ial entities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DC30785" w14:textId="77777777" w:rsidR="006556C9" w:rsidRPr="00823A98"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E044D76" w14:textId="77777777" w:rsidR="006556C9" w:rsidRPr="00B6058E" w:rsidRDefault="006556C9" w:rsidP="006556C9">
            <w:pPr>
              <w:rPr>
                <w:color w:val="FF0000"/>
              </w:rPr>
            </w:pPr>
          </w:p>
        </w:tc>
      </w:tr>
      <w:tr w:rsidR="00B6058E" w:rsidRPr="00B6058E" w14:paraId="3ABAEB9E" w14:textId="77777777" w:rsidTr="00750B9B">
        <w:trPr>
          <w:cantSplit/>
          <w:trHeight w:hRule="exact" w:val="355"/>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E8EEF97" w14:textId="77777777" w:rsidR="006556C9" w:rsidRPr="00823A98" w:rsidRDefault="006556C9" w:rsidP="006556C9">
            <w:pPr>
              <w:spacing w:before="14"/>
              <w:ind w:left="169" w:right="-20"/>
              <w:rPr>
                <w:rFonts w:ascii="Arial" w:eastAsia="Arial" w:hAnsi="Arial" w:cs="Arial"/>
              </w:rPr>
            </w:pPr>
            <w:r w:rsidRPr="00823A98">
              <w:rPr>
                <w:rFonts w:ascii="Arial" w:eastAsia="Arial" w:hAnsi="Arial" w:cs="Arial"/>
              </w:rPr>
              <w:t>74</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8A4C0D" w14:textId="77777777" w:rsidR="006556C9" w:rsidRPr="00823A98" w:rsidRDefault="006556C9" w:rsidP="006556C9">
            <w:pPr>
              <w:spacing w:before="22"/>
              <w:ind w:left="108" w:right="-20"/>
              <w:rPr>
                <w:rFonts w:ascii="Arial" w:eastAsia="Arial" w:hAnsi="Arial" w:cs="Arial"/>
              </w:rPr>
            </w:pPr>
            <w:r w:rsidRPr="00823A98">
              <w:rPr>
                <w:rFonts w:ascii="Arial" w:eastAsia="Arial" w:hAnsi="Arial" w:cs="Arial"/>
              </w:rPr>
              <w:t>Mortgage servi</w:t>
            </w:r>
            <w:r w:rsidRPr="00823A98">
              <w:rPr>
                <w:rFonts w:ascii="Arial" w:eastAsia="Arial" w:hAnsi="Arial" w:cs="Arial"/>
                <w:spacing w:val="1"/>
              </w:rPr>
              <w:t>c</w:t>
            </w:r>
            <w:r w:rsidRPr="00823A98">
              <w:rPr>
                <w:rFonts w:ascii="Arial" w:eastAsia="Arial" w:hAnsi="Arial" w:cs="Arial"/>
              </w:rPr>
              <w:t>i</w:t>
            </w:r>
            <w:r w:rsidRPr="00823A98">
              <w:rPr>
                <w:rFonts w:ascii="Arial" w:eastAsia="Arial" w:hAnsi="Arial" w:cs="Arial"/>
                <w:spacing w:val="1"/>
              </w:rPr>
              <w:t>n</w:t>
            </w:r>
            <w:r w:rsidRPr="00823A98">
              <w:rPr>
                <w:rFonts w:ascii="Arial" w:eastAsia="Arial" w:hAnsi="Arial" w:cs="Arial"/>
              </w:rPr>
              <w:t>g ri</w:t>
            </w:r>
            <w:r w:rsidRPr="00823A98">
              <w:rPr>
                <w:rFonts w:ascii="Arial" w:eastAsia="Arial" w:hAnsi="Arial" w:cs="Arial"/>
                <w:spacing w:val="1"/>
              </w:rPr>
              <w:t>g</w:t>
            </w:r>
            <w:r w:rsidRPr="00823A98">
              <w:rPr>
                <w:rFonts w:ascii="Arial" w:eastAsia="Arial" w:hAnsi="Arial" w:cs="Arial"/>
              </w:rPr>
              <w:t xml:space="preserve">hts (net </w:t>
            </w:r>
            <w:r w:rsidRPr="00823A98">
              <w:rPr>
                <w:rFonts w:ascii="Arial" w:eastAsia="Arial" w:hAnsi="Arial" w:cs="Arial"/>
                <w:spacing w:val="1"/>
              </w:rPr>
              <w:t>o</w:t>
            </w:r>
            <w:r w:rsidRPr="00823A98">
              <w:rPr>
                <w:rFonts w:ascii="Arial" w:eastAsia="Arial" w:hAnsi="Arial" w:cs="Arial"/>
              </w:rPr>
              <w:t>f re</w:t>
            </w:r>
            <w:r w:rsidRPr="00823A98">
              <w:rPr>
                <w:rFonts w:ascii="Arial" w:eastAsia="Arial" w:hAnsi="Arial" w:cs="Arial"/>
                <w:spacing w:val="1"/>
              </w:rPr>
              <w:t>l</w:t>
            </w:r>
            <w:r w:rsidRPr="00823A98">
              <w:rPr>
                <w:rFonts w:ascii="Arial" w:eastAsia="Arial" w:hAnsi="Arial" w:cs="Arial"/>
              </w:rPr>
              <w:t>ated tax l</w:t>
            </w:r>
            <w:r w:rsidRPr="00823A98">
              <w:rPr>
                <w:rFonts w:ascii="Arial" w:eastAsia="Arial" w:hAnsi="Arial" w:cs="Arial"/>
                <w:spacing w:val="1"/>
              </w:rPr>
              <w:t>i</w:t>
            </w:r>
            <w:r w:rsidRPr="00823A98">
              <w:rPr>
                <w:rFonts w:ascii="Arial" w:eastAsia="Arial" w:hAnsi="Arial" w:cs="Arial"/>
              </w:rPr>
              <w:t>abi</w:t>
            </w:r>
            <w:r w:rsidRPr="00823A98">
              <w:rPr>
                <w:rFonts w:ascii="Arial" w:eastAsia="Arial" w:hAnsi="Arial" w:cs="Arial"/>
                <w:spacing w:val="1"/>
              </w:rPr>
              <w:t>l</w:t>
            </w:r>
            <w:r w:rsidRPr="00823A98">
              <w:rPr>
                <w:rFonts w:ascii="Arial" w:eastAsia="Arial" w:hAnsi="Arial" w:cs="Arial"/>
              </w:rPr>
              <w:t>ity)</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0943A2F" w14:textId="77777777" w:rsidR="006556C9" w:rsidRPr="00823A98"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188DE0A" w14:textId="77777777" w:rsidR="006556C9" w:rsidRPr="00B6058E" w:rsidRDefault="006556C9" w:rsidP="006556C9">
            <w:pPr>
              <w:rPr>
                <w:color w:val="FF0000"/>
              </w:rPr>
            </w:pPr>
          </w:p>
        </w:tc>
      </w:tr>
      <w:tr w:rsidR="00B6058E" w:rsidRPr="00B6058E" w14:paraId="7B7A11D0" w14:textId="77777777" w:rsidTr="00750B9B">
        <w:trPr>
          <w:cantSplit/>
          <w:trHeight w:hRule="exact" w:val="1076"/>
        </w:trPr>
        <w:tc>
          <w:tcPr>
            <w:tcW w:w="68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FEDD8E7" w14:textId="77777777" w:rsidR="006556C9" w:rsidRPr="00823A98" w:rsidRDefault="006556C9" w:rsidP="006556C9">
            <w:pPr>
              <w:spacing w:before="14"/>
              <w:ind w:left="169" w:right="-20"/>
              <w:rPr>
                <w:rFonts w:ascii="Arial" w:eastAsia="Arial" w:hAnsi="Arial" w:cs="Arial"/>
              </w:rPr>
            </w:pPr>
            <w:r w:rsidRPr="00823A98">
              <w:rPr>
                <w:rFonts w:ascii="Arial" w:eastAsia="Arial" w:hAnsi="Arial" w:cs="Arial"/>
              </w:rPr>
              <w:t>75</w:t>
            </w:r>
          </w:p>
        </w:tc>
        <w:tc>
          <w:tcPr>
            <w:tcW w:w="7365"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2A6DADA" w14:textId="77777777" w:rsidR="006556C9" w:rsidRPr="00823A98" w:rsidRDefault="006556C9" w:rsidP="006556C9">
            <w:pPr>
              <w:spacing w:before="22"/>
              <w:ind w:left="108" w:right="-20"/>
              <w:rPr>
                <w:rFonts w:ascii="Arial" w:eastAsia="Arial" w:hAnsi="Arial" w:cs="Arial"/>
              </w:rPr>
            </w:pPr>
            <w:r w:rsidRPr="00823A98">
              <w:rPr>
                <w:rFonts w:ascii="Arial" w:eastAsia="Arial" w:hAnsi="Arial" w:cs="Arial"/>
              </w:rPr>
              <w:t>Deferred tax assets arising from temporary differences (net of related tax liability)</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26BB3A" w14:textId="77777777" w:rsidR="006556C9" w:rsidRPr="00823A98" w:rsidRDefault="006556C9" w:rsidP="006556C9"/>
        </w:tc>
        <w:tc>
          <w:tcPr>
            <w:tcW w:w="877"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6E99EB2" w14:textId="77777777" w:rsidR="006556C9" w:rsidRPr="00B6058E" w:rsidRDefault="006556C9" w:rsidP="006556C9">
            <w:pPr>
              <w:rPr>
                <w:color w:val="FF0000"/>
              </w:rPr>
            </w:pPr>
          </w:p>
        </w:tc>
      </w:tr>
      <w:tr w:rsidR="00B6058E" w:rsidRPr="00B6058E" w14:paraId="5363F0DC" w14:textId="77777777" w:rsidTr="00750B9B">
        <w:trPr>
          <w:gridAfter w:val="1"/>
          <w:wAfter w:w="59" w:type="dxa"/>
          <w:cantSplit/>
          <w:trHeight w:hRule="exact" w:val="346"/>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50A6235" w14:textId="77777777" w:rsidR="006556C9" w:rsidRPr="00823A98" w:rsidRDefault="006556C9" w:rsidP="006556C9">
            <w:pPr>
              <w:spacing w:before="26" w:line="233" w:lineRule="auto"/>
              <w:ind w:left="1496" w:right="-20"/>
              <w:rPr>
                <w:rFonts w:ascii="Arial" w:eastAsia="Arial" w:hAnsi="Arial" w:cs="Arial"/>
                <w:b/>
                <w:bCs/>
              </w:rPr>
            </w:pPr>
            <w:r w:rsidRPr="00823A98">
              <w:rPr>
                <w:rFonts w:ascii="Arial" w:eastAsia="Arial" w:hAnsi="Arial" w:cs="Arial"/>
                <w:b/>
                <w:bCs/>
              </w:rPr>
              <w:t>Applic</w:t>
            </w:r>
            <w:r w:rsidRPr="00823A98">
              <w:rPr>
                <w:rFonts w:ascii="Arial" w:eastAsia="Arial" w:hAnsi="Arial" w:cs="Arial"/>
                <w:b/>
                <w:bCs/>
                <w:spacing w:val="1"/>
              </w:rPr>
              <w:t>a</w:t>
            </w:r>
            <w:r w:rsidRPr="00823A98">
              <w:rPr>
                <w:rFonts w:ascii="Arial" w:eastAsia="Arial" w:hAnsi="Arial" w:cs="Arial"/>
                <w:b/>
                <w:bCs/>
              </w:rPr>
              <w:t xml:space="preserve">ble </w:t>
            </w:r>
            <w:r w:rsidRPr="00823A98">
              <w:rPr>
                <w:rFonts w:ascii="Arial" w:eastAsia="Arial" w:hAnsi="Arial" w:cs="Arial"/>
                <w:b/>
                <w:bCs/>
                <w:spacing w:val="1"/>
              </w:rPr>
              <w:t>c</w:t>
            </w:r>
            <w:r w:rsidRPr="00823A98">
              <w:rPr>
                <w:rFonts w:ascii="Arial" w:eastAsia="Arial" w:hAnsi="Arial" w:cs="Arial"/>
                <w:b/>
                <w:bCs/>
              </w:rPr>
              <w:t xml:space="preserve">aps </w:t>
            </w:r>
            <w:r w:rsidRPr="00823A98">
              <w:rPr>
                <w:rFonts w:ascii="Arial" w:eastAsia="Arial" w:hAnsi="Arial" w:cs="Arial"/>
                <w:b/>
                <w:bCs/>
                <w:spacing w:val="1"/>
              </w:rPr>
              <w:t>o</w:t>
            </w:r>
            <w:r w:rsidRPr="00823A98">
              <w:rPr>
                <w:rFonts w:ascii="Arial" w:eastAsia="Arial" w:hAnsi="Arial" w:cs="Arial"/>
                <w:b/>
                <w:bCs/>
              </w:rPr>
              <w:t>n the inc</w:t>
            </w:r>
            <w:r w:rsidRPr="00823A98">
              <w:rPr>
                <w:rFonts w:ascii="Arial" w:eastAsia="Arial" w:hAnsi="Arial" w:cs="Arial"/>
                <w:b/>
                <w:bCs/>
                <w:spacing w:val="1"/>
              </w:rPr>
              <w:t>l</w:t>
            </w:r>
            <w:r w:rsidRPr="00823A98">
              <w:rPr>
                <w:rFonts w:ascii="Arial" w:eastAsia="Arial" w:hAnsi="Arial" w:cs="Arial"/>
                <w:b/>
                <w:bCs/>
              </w:rPr>
              <w:t>usion of provisio</w:t>
            </w:r>
            <w:r w:rsidRPr="00823A98">
              <w:rPr>
                <w:rFonts w:ascii="Arial" w:eastAsia="Arial" w:hAnsi="Arial" w:cs="Arial"/>
                <w:b/>
                <w:bCs/>
                <w:spacing w:val="1"/>
              </w:rPr>
              <w:t>n</w:t>
            </w:r>
            <w:r w:rsidRPr="00823A98">
              <w:rPr>
                <w:rFonts w:ascii="Arial" w:eastAsia="Arial" w:hAnsi="Arial" w:cs="Arial"/>
                <w:b/>
                <w:bCs/>
              </w:rPr>
              <w:t>s inTier2</w:t>
            </w: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A6658A8" w14:textId="77777777" w:rsidR="006556C9" w:rsidRPr="00B6058E" w:rsidRDefault="006556C9" w:rsidP="006556C9">
            <w:pPr>
              <w:rPr>
                <w:color w:val="FF0000"/>
              </w:rPr>
            </w:pPr>
          </w:p>
        </w:tc>
      </w:tr>
      <w:tr w:rsidR="00B6058E" w:rsidRPr="00B6058E" w14:paraId="77F9CDF2" w14:textId="77777777" w:rsidTr="00750B9B">
        <w:trPr>
          <w:gridAfter w:val="1"/>
          <w:wAfter w:w="59" w:type="dxa"/>
          <w:cantSplit/>
          <w:trHeight w:hRule="exact" w:val="672"/>
        </w:trPr>
        <w:tc>
          <w:tcPr>
            <w:tcW w:w="659"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C1BFADE" w14:textId="77777777" w:rsidR="006556C9" w:rsidRPr="00823A98" w:rsidRDefault="006556C9" w:rsidP="006556C9">
            <w:pPr>
              <w:spacing w:before="27"/>
              <w:ind w:left="169" w:right="-20"/>
              <w:rPr>
                <w:rFonts w:ascii="Arial" w:eastAsia="Arial" w:hAnsi="Arial" w:cs="Arial"/>
              </w:rPr>
            </w:pPr>
            <w:r w:rsidRPr="00823A98">
              <w:rPr>
                <w:rFonts w:ascii="Arial" w:eastAsia="Arial" w:hAnsi="Arial" w:cs="Arial"/>
              </w:rPr>
              <w:t>76</w:t>
            </w:r>
          </w:p>
        </w:tc>
        <w:tc>
          <w:tcPr>
            <w:tcW w:w="7391"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873F36A" w14:textId="77777777" w:rsidR="006556C9" w:rsidRPr="00823A98" w:rsidRDefault="006556C9" w:rsidP="006556C9">
            <w:pPr>
              <w:spacing w:before="27" w:line="237" w:lineRule="auto"/>
              <w:ind w:left="108" w:right="49"/>
              <w:rPr>
                <w:rFonts w:ascii="Arial" w:eastAsia="Arial" w:hAnsi="Arial" w:cs="Arial"/>
              </w:rPr>
            </w:pPr>
            <w:r w:rsidRPr="00823A98">
              <w:rPr>
                <w:rFonts w:ascii="Arial" w:eastAsia="Arial" w:hAnsi="Arial" w:cs="Arial"/>
              </w:rPr>
              <w:t>Provis</w:t>
            </w:r>
            <w:r w:rsidRPr="00823A98">
              <w:rPr>
                <w:rFonts w:ascii="Arial" w:eastAsia="Arial" w:hAnsi="Arial" w:cs="Arial"/>
                <w:spacing w:val="1"/>
              </w:rPr>
              <w:t>i</w:t>
            </w:r>
            <w:r w:rsidRPr="00823A98">
              <w:rPr>
                <w:rFonts w:ascii="Arial" w:eastAsia="Arial" w:hAnsi="Arial" w:cs="Arial"/>
              </w:rPr>
              <w:t>ons e</w:t>
            </w:r>
            <w:r w:rsidRPr="00823A98">
              <w:rPr>
                <w:rFonts w:ascii="Arial" w:eastAsia="Arial" w:hAnsi="Arial" w:cs="Arial"/>
                <w:spacing w:val="1"/>
              </w:rPr>
              <w:t>l</w:t>
            </w:r>
            <w:r w:rsidRPr="00823A98">
              <w:rPr>
                <w:rFonts w:ascii="Arial" w:eastAsia="Arial" w:hAnsi="Arial" w:cs="Arial"/>
              </w:rPr>
              <w:t>ig</w:t>
            </w:r>
            <w:r w:rsidRPr="00823A98">
              <w:rPr>
                <w:rFonts w:ascii="Arial" w:eastAsia="Arial" w:hAnsi="Arial" w:cs="Arial"/>
                <w:spacing w:val="1"/>
              </w:rPr>
              <w:t>i</w:t>
            </w:r>
            <w:r w:rsidRPr="00823A98">
              <w:rPr>
                <w:rFonts w:ascii="Arial" w:eastAsia="Arial" w:hAnsi="Arial" w:cs="Arial"/>
              </w:rPr>
              <w:t>b</w:t>
            </w:r>
            <w:r w:rsidRPr="00823A98">
              <w:rPr>
                <w:rFonts w:ascii="Arial" w:eastAsia="Arial" w:hAnsi="Arial" w:cs="Arial"/>
                <w:spacing w:val="1"/>
              </w:rPr>
              <w:t>l</w:t>
            </w:r>
            <w:r w:rsidRPr="00823A98">
              <w:rPr>
                <w:rFonts w:ascii="Arial" w:eastAsia="Arial" w:hAnsi="Arial" w:cs="Arial"/>
              </w:rPr>
              <w:t>e f</w:t>
            </w:r>
            <w:r w:rsidRPr="00823A98">
              <w:rPr>
                <w:rFonts w:ascii="Arial" w:eastAsia="Arial" w:hAnsi="Arial" w:cs="Arial"/>
                <w:spacing w:val="1"/>
              </w:rPr>
              <w:t>o</w:t>
            </w:r>
            <w:r w:rsidRPr="00823A98">
              <w:rPr>
                <w:rFonts w:ascii="Arial" w:eastAsia="Arial" w:hAnsi="Arial" w:cs="Arial"/>
              </w:rPr>
              <w:t>r i</w:t>
            </w:r>
            <w:r w:rsidRPr="00823A98">
              <w:rPr>
                <w:rFonts w:ascii="Arial" w:eastAsia="Arial" w:hAnsi="Arial" w:cs="Arial"/>
                <w:spacing w:val="1"/>
              </w:rPr>
              <w:t>n</w:t>
            </w:r>
            <w:r w:rsidRPr="00823A98">
              <w:rPr>
                <w:rFonts w:ascii="Arial" w:eastAsia="Arial" w:hAnsi="Arial" w:cs="Arial"/>
              </w:rPr>
              <w:t>c</w:t>
            </w:r>
            <w:r w:rsidRPr="00823A98">
              <w:rPr>
                <w:rFonts w:ascii="Arial" w:eastAsia="Arial" w:hAnsi="Arial" w:cs="Arial"/>
                <w:spacing w:val="1"/>
              </w:rPr>
              <w:t>l</w:t>
            </w:r>
            <w:r w:rsidRPr="00823A98">
              <w:rPr>
                <w:rFonts w:ascii="Arial" w:eastAsia="Arial" w:hAnsi="Arial" w:cs="Arial"/>
              </w:rPr>
              <w:t>usion inTier2 in re</w:t>
            </w:r>
            <w:r w:rsidRPr="00823A98">
              <w:rPr>
                <w:rFonts w:ascii="Arial" w:eastAsia="Arial" w:hAnsi="Arial" w:cs="Arial"/>
                <w:spacing w:val="1"/>
              </w:rPr>
              <w:t>s</w:t>
            </w:r>
            <w:r w:rsidRPr="00823A98">
              <w:rPr>
                <w:rFonts w:ascii="Arial" w:eastAsia="Arial" w:hAnsi="Arial" w:cs="Arial"/>
              </w:rPr>
              <w:t>pe</w:t>
            </w:r>
            <w:r w:rsidRPr="00823A98">
              <w:rPr>
                <w:rFonts w:ascii="Arial" w:eastAsia="Arial" w:hAnsi="Arial" w:cs="Arial"/>
                <w:spacing w:val="1"/>
              </w:rPr>
              <w:t>c</w:t>
            </w:r>
            <w:r w:rsidRPr="00823A98">
              <w:rPr>
                <w:rFonts w:ascii="Arial" w:eastAsia="Arial" w:hAnsi="Arial" w:cs="Arial"/>
              </w:rPr>
              <w:t xml:space="preserve">t </w:t>
            </w:r>
            <w:r w:rsidRPr="00823A98">
              <w:rPr>
                <w:rFonts w:ascii="Arial" w:eastAsia="Arial" w:hAnsi="Arial" w:cs="Arial"/>
                <w:spacing w:val="1"/>
              </w:rPr>
              <w:t>o</w:t>
            </w:r>
            <w:r w:rsidRPr="00823A98">
              <w:rPr>
                <w:rFonts w:ascii="Arial" w:eastAsia="Arial" w:hAnsi="Arial" w:cs="Arial"/>
              </w:rPr>
              <w:t>f expo</w:t>
            </w:r>
            <w:r w:rsidRPr="00823A98">
              <w:rPr>
                <w:rFonts w:ascii="Arial" w:eastAsia="Arial" w:hAnsi="Arial" w:cs="Arial"/>
                <w:spacing w:val="1"/>
              </w:rPr>
              <w:t>s</w:t>
            </w:r>
            <w:r w:rsidRPr="00823A98">
              <w:rPr>
                <w:rFonts w:ascii="Arial" w:eastAsia="Arial" w:hAnsi="Arial" w:cs="Arial"/>
              </w:rPr>
              <w:t>ures su</w:t>
            </w:r>
            <w:r w:rsidRPr="00823A98">
              <w:rPr>
                <w:rFonts w:ascii="Arial" w:eastAsia="Arial" w:hAnsi="Arial" w:cs="Arial"/>
                <w:spacing w:val="1"/>
              </w:rPr>
              <w:t>b</w:t>
            </w:r>
            <w:r w:rsidRPr="00823A98">
              <w:rPr>
                <w:rFonts w:ascii="Arial" w:eastAsia="Arial" w:hAnsi="Arial" w:cs="Arial"/>
              </w:rPr>
              <w:t>je</w:t>
            </w:r>
            <w:r w:rsidRPr="00823A98">
              <w:rPr>
                <w:rFonts w:ascii="Arial" w:eastAsia="Arial" w:hAnsi="Arial" w:cs="Arial"/>
                <w:spacing w:val="1"/>
              </w:rPr>
              <w:t>c</w:t>
            </w:r>
            <w:r w:rsidRPr="00823A98">
              <w:rPr>
                <w:rFonts w:ascii="Arial" w:eastAsia="Arial" w:hAnsi="Arial" w:cs="Arial"/>
              </w:rPr>
              <w:t>t to standard</w:t>
            </w:r>
            <w:r w:rsidRPr="00823A98">
              <w:rPr>
                <w:rFonts w:ascii="Arial" w:eastAsia="Arial" w:hAnsi="Arial" w:cs="Arial"/>
                <w:spacing w:val="1"/>
              </w:rPr>
              <w:t>i</w:t>
            </w:r>
            <w:r w:rsidRPr="00823A98">
              <w:rPr>
                <w:rFonts w:ascii="Arial" w:eastAsia="Arial" w:hAnsi="Arial" w:cs="Arial"/>
              </w:rPr>
              <w:t>sed appro</w:t>
            </w:r>
            <w:r w:rsidRPr="00823A98">
              <w:rPr>
                <w:rFonts w:ascii="Arial" w:eastAsia="Arial" w:hAnsi="Arial" w:cs="Arial"/>
                <w:spacing w:val="1"/>
              </w:rPr>
              <w:t>a</w:t>
            </w:r>
            <w:r w:rsidRPr="00823A98">
              <w:rPr>
                <w:rFonts w:ascii="Arial" w:eastAsia="Arial" w:hAnsi="Arial" w:cs="Arial"/>
              </w:rPr>
              <w:t xml:space="preserve">ch (prior to </w:t>
            </w:r>
            <w:r w:rsidRPr="00823A98">
              <w:rPr>
                <w:rFonts w:ascii="Arial" w:eastAsia="Arial" w:hAnsi="Arial" w:cs="Arial"/>
                <w:spacing w:val="1"/>
              </w:rPr>
              <w:t>a</w:t>
            </w:r>
            <w:r w:rsidRPr="00823A98">
              <w:rPr>
                <w:rFonts w:ascii="Arial" w:eastAsia="Arial" w:hAnsi="Arial" w:cs="Arial"/>
              </w:rPr>
              <w:t>p</w:t>
            </w:r>
            <w:r w:rsidRPr="00823A98">
              <w:rPr>
                <w:rFonts w:ascii="Arial" w:eastAsia="Arial" w:hAnsi="Arial" w:cs="Arial"/>
                <w:spacing w:val="1"/>
              </w:rPr>
              <w:t>pl</w:t>
            </w:r>
            <w:r w:rsidRPr="00823A98">
              <w:rPr>
                <w:rFonts w:ascii="Arial" w:eastAsia="Arial" w:hAnsi="Arial" w:cs="Arial"/>
              </w:rPr>
              <w:t>icat</w:t>
            </w:r>
            <w:r w:rsidRPr="00823A98">
              <w:rPr>
                <w:rFonts w:ascii="Arial" w:eastAsia="Arial" w:hAnsi="Arial" w:cs="Arial"/>
                <w:spacing w:val="1"/>
              </w:rPr>
              <w:t>i</w:t>
            </w:r>
            <w:r w:rsidRPr="00823A98">
              <w:rPr>
                <w:rFonts w:ascii="Arial" w:eastAsia="Arial" w:hAnsi="Arial" w:cs="Arial"/>
              </w:rPr>
              <w:t>on of</w:t>
            </w:r>
            <w:r w:rsidR="00CB486D" w:rsidRPr="00823A98">
              <w:rPr>
                <w:rFonts w:ascii="Arial" w:eastAsia="Arial" w:hAnsi="Arial" w:cs="Arial"/>
              </w:rPr>
              <w:t xml:space="preserve"> </w:t>
            </w:r>
            <w:r w:rsidRPr="00823A98">
              <w:rPr>
                <w:rFonts w:ascii="Arial" w:eastAsia="Arial" w:hAnsi="Arial" w:cs="Arial"/>
              </w:rPr>
              <w:t>c</w:t>
            </w:r>
            <w:r w:rsidRPr="00823A98">
              <w:rPr>
                <w:rFonts w:ascii="Arial" w:eastAsia="Arial" w:hAnsi="Arial" w:cs="Arial"/>
                <w:spacing w:val="1"/>
              </w:rPr>
              <w:t>a</w:t>
            </w:r>
            <w:r w:rsidRPr="00823A98">
              <w:rPr>
                <w:rFonts w:ascii="Arial" w:eastAsia="Arial" w:hAnsi="Arial" w:cs="Arial"/>
              </w:rPr>
              <w:t>p)</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center"/>
          </w:tcPr>
          <w:p w14:paraId="334DD80A" w14:textId="679290D3" w:rsidR="006556C9" w:rsidRPr="00823A98" w:rsidRDefault="007178B8" w:rsidP="00C03A0C">
            <w:pPr>
              <w:jc w:val="center"/>
              <w:rPr>
                <w:rFonts w:ascii="Calibri" w:hAnsi="Calibri"/>
                <w:b/>
                <w:bCs/>
              </w:rPr>
            </w:pPr>
            <w:r w:rsidRPr="007178B8">
              <w:rPr>
                <w:b/>
                <w:bCs/>
              </w:rPr>
              <w:t>7938.82</w:t>
            </w: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C65C9C1" w14:textId="77777777" w:rsidR="006556C9" w:rsidRPr="00B6058E" w:rsidRDefault="006556C9" w:rsidP="006556C9">
            <w:pPr>
              <w:rPr>
                <w:color w:val="FF0000"/>
              </w:rPr>
            </w:pPr>
          </w:p>
        </w:tc>
      </w:tr>
      <w:tr w:rsidR="00B6058E" w:rsidRPr="00B6058E" w14:paraId="1D131D90" w14:textId="77777777" w:rsidTr="00750B9B">
        <w:trPr>
          <w:gridAfter w:val="1"/>
          <w:wAfter w:w="59" w:type="dxa"/>
          <w:cantSplit/>
          <w:trHeight w:hRule="exact" w:val="340"/>
        </w:trPr>
        <w:tc>
          <w:tcPr>
            <w:tcW w:w="659"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55EBF24" w14:textId="77777777" w:rsidR="006556C9" w:rsidRPr="00823A98" w:rsidRDefault="006556C9" w:rsidP="006556C9">
            <w:pPr>
              <w:spacing w:before="15" w:line="239" w:lineRule="auto"/>
              <w:ind w:left="169" w:right="-20"/>
              <w:rPr>
                <w:rFonts w:ascii="Arial" w:eastAsia="Arial" w:hAnsi="Arial" w:cs="Arial"/>
              </w:rPr>
            </w:pPr>
            <w:r w:rsidRPr="00823A98">
              <w:rPr>
                <w:rFonts w:ascii="Arial" w:eastAsia="Arial" w:hAnsi="Arial" w:cs="Arial"/>
              </w:rPr>
              <w:t>77</w:t>
            </w:r>
          </w:p>
        </w:tc>
        <w:tc>
          <w:tcPr>
            <w:tcW w:w="7391"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ED7963A" w14:textId="77777777" w:rsidR="006556C9" w:rsidRPr="00823A98" w:rsidRDefault="006556C9" w:rsidP="006556C9">
            <w:pPr>
              <w:spacing w:before="16" w:line="237" w:lineRule="auto"/>
              <w:ind w:left="108" w:right="-20"/>
              <w:rPr>
                <w:rFonts w:ascii="Arial" w:eastAsia="Arial" w:hAnsi="Arial" w:cs="Arial"/>
              </w:rPr>
            </w:pPr>
            <w:r w:rsidRPr="00823A98">
              <w:rPr>
                <w:rFonts w:ascii="Arial" w:eastAsia="Arial" w:hAnsi="Arial" w:cs="Arial"/>
              </w:rPr>
              <w:t>Cap on in</w:t>
            </w:r>
            <w:r w:rsidRPr="00823A98">
              <w:rPr>
                <w:rFonts w:ascii="Arial" w:eastAsia="Arial" w:hAnsi="Arial" w:cs="Arial"/>
                <w:spacing w:val="1"/>
              </w:rPr>
              <w:t>c</w:t>
            </w:r>
            <w:r w:rsidRPr="00823A98">
              <w:rPr>
                <w:rFonts w:ascii="Arial" w:eastAsia="Arial" w:hAnsi="Arial" w:cs="Arial"/>
              </w:rPr>
              <w:t>lusi</w:t>
            </w:r>
            <w:r w:rsidRPr="00823A98">
              <w:rPr>
                <w:rFonts w:ascii="Arial" w:eastAsia="Arial" w:hAnsi="Arial" w:cs="Arial"/>
                <w:spacing w:val="1"/>
              </w:rPr>
              <w:t>o</w:t>
            </w:r>
            <w:r w:rsidRPr="00823A98">
              <w:rPr>
                <w:rFonts w:ascii="Arial" w:eastAsia="Arial" w:hAnsi="Arial" w:cs="Arial"/>
              </w:rPr>
              <w:t>n of provisions inTier2 und</w:t>
            </w:r>
            <w:r w:rsidRPr="00823A98">
              <w:rPr>
                <w:rFonts w:ascii="Arial" w:eastAsia="Arial" w:hAnsi="Arial" w:cs="Arial"/>
                <w:spacing w:val="1"/>
              </w:rPr>
              <w:t>e</w:t>
            </w:r>
            <w:r w:rsidRPr="00823A98">
              <w:rPr>
                <w:rFonts w:ascii="Arial" w:eastAsia="Arial" w:hAnsi="Arial" w:cs="Arial"/>
              </w:rPr>
              <w:t xml:space="preserve">r </w:t>
            </w:r>
            <w:r w:rsidRPr="00823A98">
              <w:rPr>
                <w:rFonts w:ascii="Arial" w:eastAsia="Arial" w:hAnsi="Arial" w:cs="Arial"/>
                <w:spacing w:val="1"/>
              </w:rPr>
              <w:t>s</w:t>
            </w:r>
            <w:r w:rsidRPr="00823A98">
              <w:rPr>
                <w:rFonts w:ascii="Arial" w:eastAsia="Arial" w:hAnsi="Arial" w:cs="Arial"/>
              </w:rPr>
              <w:t>tandardi</w:t>
            </w:r>
            <w:r w:rsidRPr="00823A98">
              <w:rPr>
                <w:rFonts w:ascii="Arial" w:eastAsia="Arial" w:hAnsi="Arial" w:cs="Arial"/>
                <w:spacing w:val="1"/>
              </w:rPr>
              <w:t>s</w:t>
            </w:r>
            <w:r w:rsidRPr="00823A98">
              <w:rPr>
                <w:rFonts w:ascii="Arial" w:eastAsia="Arial" w:hAnsi="Arial" w:cs="Arial"/>
              </w:rPr>
              <w:t>ed approa</w:t>
            </w:r>
            <w:r w:rsidRPr="00823A98">
              <w:rPr>
                <w:rFonts w:ascii="Arial" w:eastAsia="Arial" w:hAnsi="Arial" w:cs="Arial"/>
                <w:spacing w:val="1"/>
              </w:rPr>
              <w:t>c</w:t>
            </w:r>
            <w:r w:rsidRPr="00823A98">
              <w:rPr>
                <w:rFonts w:ascii="Arial" w:eastAsia="Arial" w:hAnsi="Arial" w:cs="Arial"/>
              </w:rPr>
              <w:t>h</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0FAB1A39" w14:textId="77777777" w:rsidR="006556C9" w:rsidRPr="00823A98" w:rsidRDefault="006556C9" w:rsidP="00661966">
            <w:pPr>
              <w:jc w:val="center"/>
              <w:rPr>
                <w:rFonts w:ascii="Calibri" w:hAnsi="Calibri"/>
                <w:b/>
                <w:bCs/>
              </w:rPr>
            </w:pP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219A671" w14:textId="77777777" w:rsidR="006556C9" w:rsidRPr="00B6058E" w:rsidRDefault="006556C9" w:rsidP="006556C9">
            <w:pPr>
              <w:rPr>
                <w:color w:val="FF0000"/>
              </w:rPr>
            </w:pPr>
          </w:p>
        </w:tc>
      </w:tr>
      <w:tr w:rsidR="00B6058E" w:rsidRPr="00B6058E" w14:paraId="6D1614E7" w14:textId="77777777" w:rsidTr="00750B9B">
        <w:trPr>
          <w:gridAfter w:val="1"/>
          <w:wAfter w:w="59" w:type="dxa"/>
          <w:cantSplit/>
          <w:trHeight w:hRule="exact" w:val="658"/>
        </w:trPr>
        <w:tc>
          <w:tcPr>
            <w:tcW w:w="659"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161CEFE" w14:textId="77777777" w:rsidR="006556C9" w:rsidRPr="00823A98" w:rsidRDefault="006556C9" w:rsidP="006556C9">
            <w:pPr>
              <w:spacing w:before="14"/>
              <w:ind w:left="169" w:right="-20"/>
              <w:rPr>
                <w:rFonts w:ascii="Arial" w:eastAsia="Arial" w:hAnsi="Arial" w:cs="Arial"/>
              </w:rPr>
            </w:pPr>
            <w:r w:rsidRPr="00823A98">
              <w:rPr>
                <w:rFonts w:ascii="Arial" w:eastAsia="Arial" w:hAnsi="Arial" w:cs="Arial"/>
              </w:rPr>
              <w:t>78</w:t>
            </w:r>
          </w:p>
        </w:tc>
        <w:tc>
          <w:tcPr>
            <w:tcW w:w="7391"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04EAA29" w14:textId="77777777" w:rsidR="006556C9" w:rsidRPr="00823A98" w:rsidRDefault="006556C9" w:rsidP="006556C9">
            <w:pPr>
              <w:spacing w:before="14" w:line="237" w:lineRule="auto"/>
              <w:ind w:left="108" w:right="49"/>
              <w:rPr>
                <w:rFonts w:ascii="Arial" w:eastAsia="Arial" w:hAnsi="Arial" w:cs="Arial"/>
              </w:rPr>
            </w:pPr>
            <w:r w:rsidRPr="00823A98">
              <w:rPr>
                <w:rFonts w:ascii="Arial" w:eastAsia="Arial" w:hAnsi="Arial" w:cs="Arial"/>
              </w:rPr>
              <w:t>Provis</w:t>
            </w:r>
            <w:r w:rsidRPr="00823A98">
              <w:rPr>
                <w:rFonts w:ascii="Arial" w:eastAsia="Arial" w:hAnsi="Arial" w:cs="Arial"/>
                <w:spacing w:val="1"/>
              </w:rPr>
              <w:t>i</w:t>
            </w:r>
            <w:r w:rsidRPr="00823A98">
              <w:rPr>
                <w:rFonts w:ascii="Arial" w:eastAsia="Arial" w:hAnsi="Arial" w:cs="Arial"/>
              </w:rPr>
              <w:t>ons e</w:t>
            </w:r>
            <w:r w:rsidRPr="00823A98">
              <w:rPr>
                <w:rFonts w:ascii="Arial" w:eastAsia="Arial" w:hAnsi="Arial" w:cs="Arial"/>
                <w:spacing w:val="1"/>
              </w:rPr>
              <w:t>l</w:t>
            </w:r>
            <w:r w:rsidRPr="00823A98">
              <w:rPr>
                <w:rFonts w:ascii="Arial" w:eastAsia="Arial" w:hAnsi="Arial" w:cs="Arial"/>
              </w:rPr>
              <w:t>ig</w:t>
            </w:r>
            <w:r w:rsidRPr="00823A98">
              <w:rPr>
                <w:rFonts w:ascii="Arial" w:eastAsia="Arial" w:hAnsi="Arial" w:cs="Arial"/>
                <w:spacing w:val="1"/>
              </w:rPr>
              <w:t>i</w:t>
            </w:r>
            <w:r w:rsidRPr="00823A98">
              <w:rPr>
                <w:rFonts w:ascii="Arial" w:eastAsia="Arial" w:hAnsi="Arial" w:cs="Arial"/>
              </w:rPr>
              <w:t>b</w:t>
            </w:r>
            <w:r w:rsidRPr="00823A98">
              <w:rPr>
                <w:rFonts w:ascii="Arial" w:eastAsia="Arial" w:hAnsi="Arial" w:cs="Arial"/>
                <w:spacing w:val="1"/>
              </w:rPr>
              <w:t>l</w:t>
            </w:r>
            <w:r w:rsidRPr="00823A98">
              <w:rPr>
                <w:rFonts w:ascii="Arial" w:eastAsia="Arial" w:hAnsi="Arial" w:cs="Arial"/>
              </w:rPr>
              <w:t>e f</w:t>
            </w:r>
            <w:r w:rsidRPr="00823A98">
              <w:rPr>
                <w:rFonts w:ascii="Arial" w:eastAsia="Arial" w:hAnsi="Arial" w:cs="Arial"/>
                <w:spacing w:val="1"/>
              </w:rPr>
              <w:t>o</w:t>
            </w:r>
            <w:r w:rsidRPr="00823A98">
              <w:rPr>
                <w:rFonts w:ascii="Arial" w:eastAsia="Arial" w:hAnsi="Arial" w:cs="Arial"/>
              </w:rPr>
              <w:t>r i</w:t>
            </w:r>
            <w:r w:rsidRPr="00823A98">
              <w:rPr>
                <w:rFonts w:ascii="Arial" w:eastAsia="Arial" w:hAnsi="Arial" w:cs="Arial"/>
                <w:spacing w:val="1"/>
              </w:rPr>
              <w:t>n</w:t>
            </w:r>
            <w:r w:rsidRPr="00823A98">
              <w:rPr>
                <w:rFonts w:ascii="Arial" w:eastAsia="Arial" w:hAnsi="Arial" w:cs="Arial"/>
              </w:rPr>
              <w:t>c</w:t>
            </w:r>
            <w:r w:rsidRPr="00823A98">
              <w:rPr>
                <w:rFonts w:ascii="Arial" w:eastAsia="Arial" w:hAnsi="Arial" w:cs="Arial"/>
                <w:spacing w:val="1"/>
              </w:rPr>
              <w:t>l</w:t>
            </w:r>
            <w:r w:rsidRPr="00823A98">
              <w:rPr>
                <w:rFonts w:ascii="Arial" w:eastAsia="Arial" w:hAnsi="Arial" w:cs="Arial"/>
              </w:rPr>
              <w:t>usioninTier2 in re</w:t>
            </w:r>
            <w:r w:rsidRPr="00823A98">
              <w:rPr>
                <w:rFonts w:ascii="Arial" w:eastAsia="Arial" w:hAnsi="Arial" w:cs="Arial"/>
                <w:spacing w:val="1"/>
              </w:rPr>
              <w:t>s</w:t>
            </w:r>
            <w:r w:rsidRPr="00823A98">
              <w:rPr>
                <w:rFonts w:ascii="Arial" w:eastAsia="Arial" w:hAnsi="Arial" w:cs="Arial"/>
              </w:rPr>
              <w:t>pe</w:t>
            </w:r>
            <w:r w:rsidRPr="00823A98">
              <w:rPr>
                <w:rFonts w:ascii="Arial" w:eastAsia="Arial" w:hAnsi="Arial" w:cs="Arial"/>
                <w:spacing w:val="1"/>
              </w:rPr>
              <w:t>c</w:t>
            </w:r>
            <w:r w:rsidRPr="00823A98">
              <w:rPr>
                <w:rFonts w:ascii="Arial" w:eastAsia="Arial" w:hAnsi="Arial" w:cs="Arial"/>
              </w:rPr>
              <w:t xml:space="preserve">t </w:t>
            </w:r>
            <w:r w:rsidRPr="00823A98">
              <w:rPr>
                <w:rFonts w:ascii="Arial" w:eastAsia="Arial" w:hAnsi="Arial" w:cs="Arial"/>
                <w:spacing w:val="1"/>
              </w:rPr>
              <w:t>o</w:t>
            </w:r>
            <w:r w:rsidRPr="00823A98">
              <w:rPr>
                <w:rFonts w:ascii="Arial" w:eastAsia="Arial" w:hAnsi="Arial" w:cs="Arial"/>
              </w:rPr>
              <w:t>f expo</w:t>
            </w:r>
            <w:r w:rsidRPr="00823A98">
              <w:rPr>
                <w:rFonts w:ascii="Arial" w:eastAsia="Arial" w:hAnsi="Arial" w:cs="Arial"/>
                <w:spacing w:val="1"/>
              </w:rPr>
              <w:t>s</w:t>
            </w:r>
            <w:r w:rsidRPr="00823A98">
              <w:rPr>
                <w:rFonts w:ascii="Arial" w:eastAsia="Arial" w:hAnsi="Arial" w:cs="Arial"/>
              </w:rPr>
              <w:t>ures su</w:t>
            </w:r>
            <w:r w:rsidRPr="00823A98">
              <w:rPr>
                <w:rFonts w:ascii="Arial" w:eastAsia="Arial" w:hAnsi="Arial" w:cs="Arial"/>
                <w:spacing w:val="1"/>
              </w:rPr>
              <w:t>b</w:t>
            </w:r>
            <w:r w:rsidRPr="00823A98">
              <w:rPr>
                <w:rFonts w:ascii="Arial" w:eastAsia="Arial" w:hAnsi="Arial" w:cs="Arial"/>
              </w:rPr>
              <w:t>je</w:t>
            </w:r>
            <w:r w:rsidRPr="00823A98">
              <w:rPr>
                <w:rFonts w:ascii="Arial" w:eastAsia="Arial" w:hAnsi="Arial" w:cs="Arial"/>
                <w:spacing w:val="1"/>
              </w:rPr>
              <w:t>c</w:t>
            </w:r>
            <w:r w:rsidRPr="00823A98">
              <w:rPr>
                <w:rFonts w:ascii="Arial" w:eastAsia="Arial" w:hAnsi="Arial" w:cs="Arial"/>
              </w:rPr>
              <w:t>t to internal rati</w:t>
            </w:r>
            <w:r w:rsidRPr="00823A98">
              <w:rPr>
                <w:rFonts w:ascii="Arial" w:eastAsia="Arial" w:hAnsi="Arial" w:cs="Arial"/>
                <w:spacing w:val="1"/>
              </w:rPr>
              <w:t>n</w:t>
            </w:r>
            <w:r w:rsidRPr="00823A98">
              <w:rPr>
                <w:rFonts w:ascii="Arial" w:eastAsia="Arial" w:hAnsi="Arial" w:cs="Arial"/>
              </w:rPr>
              <w:t>gs-ba</w:t>
            </w:r>
            <w:r w:rsidRPr="00823A98">
              <w:rPr>
                <w:rFonts w:ascii="Arial" w:eastAsia="Arial" w:hAnsi="Arial" w:cs="Arial"/>
                <w:spacing w:val="1"/>
              </w:rPr>
              <w:t>s</w:t>
            </w:r>
            <w:r w:rsidRPr="00823A98">
              <w:rPr>
                <w:rFonts w:ascii="Arial" w:eastAsia="Arial" w:hAnsi="Arial" w:cs="Arial"/>
              </w:rPr>
              <w:t>ed approach(pri</w:t>
            </w:r>
            <w:r w:rsidRPr="00823A98">
              <w:rPr>
                <w:rFonts w:ascii="Arial" w:eastAsia="Arial" w:hAnsi="Arial" w:cs="Arial"/>
                <w:spacing w:val="1"/>
              </w:rPr>
              <w:t>o</w:t>
            </w:r>
            <w:r w:rsidRPr="00823A98">
              <w:rPr>
                <w:rFonts w:ascii="Arial" w:eastAsia="Arial" w:hAnsi="Arial" w:cs="Arial"/>
              </w:rPr>
              <w:t>r to a</w:t>
            </w:r>
            <w:r w:rsidRPr="00823A98">
              <w:rPr>
                <w:rFonts w:ascii="Arial" w:eastAsia="Arial" w:hAnsi="Arial" w:cs="Arial"/>
                <w:spacing w:val="1"/>
              </w:rPr>
              <w:t>p</w:t>
            </w:r>
            <w:r w:rsidRPr="00823A98">
              <w:rPr>
                <w:rFonts w:ascii="Arial" w:eastAsia="Arial" w:hAnsi="Arial" w:cs="Arial"/>
              </w:rPr>
              <w:t>pl</w:t>
            </w:r>
            <w:r w:rsidRPr="00823A98">
              <w:rPr>
                <w:rFonts w:ascii="Arial" w:eastAsia="Arial" w:hAnsi="Arial" w:cs="Arial"/>
                <w:spacing w:val="1"/>
              </w:rPr>
              <w:t>i</w:t>
            </w:r>
            <w:r w:rsidRPr="00823A98">
              <w:rPr>
                <w:rFonts w:ascii="Arial" w:eastAsia="Arial" w:hAnsi="Arial" w:cs="Arial"/>
              </w:rPr>
              <w:t>cation of c</w:t>
            </w:r>
            <w:r w:rsidRPr="00823A98">
              <w:rPr>
                <w:rFonts w:ascii="Arial" w:eastAsia="Arial" w:hAnsi="Arial" w:cs="Arial"/>
                <w:spacing w:val="1"/>
              </w:rPr>
              <w:t>a</w:t>
            </w:r>
            <w:r w:rsidRPr="00823A98">
              <w:rPr>
                <w:rFonts w:ascii="Arial" w:eastAsia="Arial" w:hAnsi="Arial" w:cs="Arial"/>
              </w:rPr>
              <w:t>p)</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E2B01B" w14:textId="77777777" w:rsidR="006556C9" w:rsidRPr="00823A98" w:rsidRDefault="006556C9" w:rsidP="006556C9"/>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78AA62F" w14:textId="77777777" w:rsidR="006556C9" w:rsidRPr="00B6058E" w:rsidRDefault="006556C9" w:rsidP="006556C9">
            <w:pPr>
              <w:rPr>
                <w:color w:val="FF0000"/>
              </w:rPr>
            </w:pPr>
          </w:p>
        </w:tc>
      </w:tr>
      <w:tr w:rsidR="00B6058E" w:rsidRPr="00B6058E" w14:paraId="2E75E402" w14:textId="77777777" w:rsidTr="00750B9B">
        <w:trPr>
          <w:gridAfter w:val="1"/>
          <w:wAfter w:w="59" w:type="dxa"/>
          <w:cantSplit/>
          <w:trHeight w:hRule="exact" w:val="705"/>
        </w:trPr>
        <w:tc>
          <w:tcPr>
            <w:tcW w:w="659"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2CD07B" w14:textId="77777777" w:rsidR="006556C9" w:rsidRPr="00823A98" w:rsidRDefault="006556C9" w:rsidP="006556C9">
            <w:pPr>
              <w:spacing w:before="14"/>
              <w:ind w:left="169" w:right="-20"/>
              <w:rPr>
                <w:rFonts w:ascii="Arial" w:eastAsia="Arial" w:hAnsi="Arial" w:cs="Arial"/>
              </w:rPr>
            </w:pPr>
            <w:r w:rsidRPr="00823A98">
              <w:rPr>
                <w:rFonts w:ascii="Arial" w:eastAsia="Arial" w:hAnsi="Arial" w:cs="Arial"/>
              </w:rPr>
              <w:t>79</w:t>
            </w:r>
          </w:p>
        </w:tc>
        <w:tc>
          <w:tcPr>
            <w:tcW w:w="7391"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9469F6D" w14:textId="77777777" w:rsidR="006556C9" w:rsidRPr="00823A98" w:rsidRDefault="006556C9" w:rsidP="006556C9">
            <w:pPr>
              <w:spacing w:before="33" w:line="246" w:lineRule="auto"/>
              <w:ind w:left="108" w:right="46"/>
              <w:rPr>
                <w:rFonts w:ascii="Arial" w:eastAsia="Arial" w:hAnsi="Arial" w:cs="Arial"/>
              </w:rPr>
            </w:pPr>
            <w:r w:rsidRPr="00823A98">
              <w:rPr>
                <w:rFonts w:ascii="Arial" w:eastAsia="Arial" w:hAnsi="Arial" w:cs="Arial"/>
              </w:rPr>
              <w:t xml:space="preserve">Cap for </w:t>
            </w:r>
            <w:r w:rsidRPr="00823A98">
              <w:rPr>
                <w:rFonts w:ascii="Arial" w:eastAsia="Arial" w:hAnsi="Arial" w:cs="Arial"/>
                <w:spacing w:val="1"/>
              </w:rPr>
              <w:t>i</w:t>
            </w:r>
            <w:r w:rsidRPr="00823A98">
              <w:rPr>
                <w:rFonts w:ascii="Arial" w:eastAsia="Arial" w:hAnsi="Arial" w:cs="Arial"/>
              </w:rPr>
              <w:t xml:space="preserve">nclusion of </w:t>
            </w:r>
            <w:r w:rsidRPr="00823A98">
              <w:rPr>
                <w:rFonts w:ascii="Arial" w:eastAsia="Arial" w:hAnsi="Arial" w:cs="Arial"/>
                <w:spacing w:val="1"/>
              </w:rPr>
              <w:t>p</w:t>
            </w:r>
            <w:r w:rsidRPr="00823A98">
              <w:rPr>
                <w:rFonts w:ascii="Arial" w:eastAsia="Arial" w:hAnsi="Arial" w:cs="Arial"/>
              </w:rPr>
              <w:t>ro</w:t>
            </w:r>
            <w:r w:rsidRPr="00823A98">
              <w:rPr>
                <w:rFonts w:ascii="Arial" w:eastAsia="Arial" w:hAnsi="Arial" w:cs="Arial"/>
                <w:spacing w:val="-1"/>
              </w:rPr>
              <w:t>v</w:t>
            </w:r>
            <w:r w:rsidRPr="00823A98">
              <w:rPr>
                <w:rFonts w:ascii="Arial" w:eastAsia="Arial" w:hAnsi="Arial" w:cs="Arial"/>
              </w:rPr>
              <w:t>is</w:t>
            </w:r>
            <w:r w:rsidRPr="00823A98">
              <w:rPr>
                <w:rFonts w:ascii="Arial" w:eastAsia="Arial" w:hAnsi="Arial" w:cs="Arial"/>
                <w:spacing w:val="1"/>
              </w:rPr>
              <w:t>i</w:t>
            </w:r>
            <w:r w:rsidRPr="00823A98">
              <w:rPr>
                <w:rFonts w:ascii="Arial" w:eastAsia="Arial" w:hAnsi="Arial" w:cs="Arial"/>
              </w:rPr>
              <w:t>ons in Tier2 un</w:t>
            </w:r>
            <w:r w:rsidRPr="00823A98">
              <w:rPr>
                <w:rFonts w:ascii="Arial" w:eastAsia="Arial" w:hAnsi="Arial" w:cs="Arial"/>
                <w:spacing w:val="1"/>
              </w:rPr>
              <w:t>d</w:t>
            </w:r>
            <w:r w:rsidRPr="00823A98">
              <w:rPr>
                <w:rFonts w:ascii="Arial" w:eastAsia="Arial" w:hAnsi="Arial" w:cs="Arial"/>
              </w:rPr>
              <w:t>er internal ra</w:t>
            </w:r>
            <w:r w:rsidRPr="00823A98">
              <w:rPr>
                <w:rFonts w:ascii="Arial" w:eastAsia="Arial" w:hAnsi="Arial" w:cs="Arial"/>
                <w:spacing w:val="1"/>
              </w:rPr>
              <w:t>t</w:t>
            </w:r>
            <w:r w:rsidRPr="00823A98">
              <w:rPr>
                <w:rFonts w:ascii="Arial" w:eastAsia="Arial" w:hAnsi="Arial" w:cs="Arial"/>
              </w:rPr>
              <w:t>ing</w:t>
            </w:r>
            <w:r w:rsidRPr="00823A98">
              <w:rPr>
                <w:rFonts w:ascii="Arial" w:eastAsia="Arial" w:hAnsi="Arial" w:cs="Arial"/>
                <w:spacing w:val="2"/>
              </w:rPr>
              <w:t>s</w:t>
            </w:r>
            <w:r w:rsidRPr="00823A98">
              <w:rPr>
                <w:rFonts w:ascii="Arial" w:eastAsia="Arial" w:hAnsi="Arial" w:cs="Arial"/>
              </w:rPr>
              <w:t>-</w:t>
            </w:r>
            <w:r w:rsidRPr="00823A98">
              <w:rPr>
                <w:rFonts w:ascii="Arial" w:eastAsia="Arial" w:hAnsi="Arial" w:cs="Arial"/>
                <w:spacing w:val="1"/>
              </w:rPr>
              <w:t>b</w:t>
            </w:r>
            <w:r w:rsidRPr="00823A98">
              <w:rPr>
                <w:rFonts w:ascii="Arial" w:eastAsia="Arial" w:hAnsi="Arial" w:cs="Arial"/>
              </w:rPr>
              <w:t>as</w:t>
            </w:r>
            <w:r w:rsidRPr="00823A98">
              <w:rPr>
                <w:rFonts w:ascii="Arial" w:eastAsia="Arial" w:hAnsi="Arial" w:cs="Arial"/>
                <w:spacing w:val="1"/>
              </w:rPr>
              <w:t>e</w:t>
            </w:r>
            <w:r w:rsidRPr="00823A98">
              <w:rPr>
                <w:rFonts w:ascii="Arial" w:eastAsia="Arial" w:hAnsi="Arial" w:cs="Arial"/>
              </w:rPr>
              <w:t>d appro</w:t>
            </w:r>
            <w:r w:rsidRPr="00823A98">
              <w:rPr>
                <w:rFonts w:ascii="Arial" w:eastAsia="Arial" w:hAnsi="Arial" w:cs="Arial"/>
                <w:spacing w:val="1"/>
              </w:rPr>
              <w:t>a</w:t>
            </w:r>
            <w:r w:rsidRPr="00823A98">
              <w:rPr>
                <w:rFonts w:ascii="Arial" w:eastAsia="Arial" w:hAnsi="Arial" w:cs="Arial"/>
              </w:rPr>
              <w:t>ch</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5F00E6" w14:textId="77777777" w:rsidR="006556C9" w:rsidRPr="00823A98" w:rsidRDefault="006556C9" w:rsidP="006556C9"/>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8B26267" w14:textId="77777777" w:rsidR="006556C9" w:rsidRPr="00B6058E" w:rsidRDefault="006556C9" w:rsidP="006556C9">
            <w:pPr>
              <w:rPr>
                <w:color w:val="FF0000"/>
              </w:rPr>
            </w:pPr>
          </w:p>
        </w:tc>
      </w:tr>
      <w:tr w:rsidR="00B6058E" w:rsidRPr="00B6058E" w14:paraId="60675DFD" w14:textId="77777777" w:rsidTr="00750B9B">
        <w:trPr>
          <w:gridAfter w:val="1"/>
          <w:wAfter w:w="59" w:type="dxa"/>
          <w:cantSplit/>
          <w:trHeight w:hRule="exact" w:val="710"/>
        </w:trPr>
        <w:tc>
          <w:tcPr>
            <w:tcW w:w="9266" w:type="dxa"/>
            <w:gridSpan w:val="5"/>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BB8EB5A" w14:textId="77777777" w:rsidR="006556C9" w:rsidRPr="00823A98" w:rsidRDefault="006556C9" w:rsidP="006556C9">
            <w:pPr>
              <w:spacing w:before="57" w:line="236" w:lineRule="auto"/>
              <w:ind w:left="157" w:right="96"/>
              <w:jc w:val="center"/>
              <w:rPr>
                <w:rFonts w:ascii="Arial" w:eastAsia="Arial" w:hAnsi="Arial" w:cs="Arial"/>
                <w:b/>
                <w:bCs/>
                <w:i/>
                <w:iCs/>
              </w:rPr>
            </w:pPr>
            <w:r w:rsidRPr="00823A98">
              <w:rPr>
                <w:rFonts w:ascii="Arial" w:eastAsia="Arial" w:hAnsi="Arial" w:cs="Arial"/>
                <w:b/>
                <w:bCs/>
                <w:i/>
                <w:iCs/>
              </w:rPr>
              <w:t>Capital instru</w:t>
            </w:r>
            <w:r w:rsidRPr="00823A98">
              <w:rPr>
                <w:rFonts w:ascii="Arial" w:eastAsia="Arial" w:hAnsi="Arial" w:cs="Arial"/>
                <w:b/>
                <w:bCs/>
                <w:i/>
                <w:iCs/>
                <w:spacing w:val="1"/>
              </w:rPr>
              <w:t>m</w:t>
            </w:r>
            <w:r w:rsidRPr="00823A98">
              <w:rPr>
                <w:rFonts w:ascii="Arial" w:eastAsia="Arial" w:hAnsi="Arial" w:cs="Arial"/>
                <w:b/>
                <w:bCs/>
                <w:i/>
                <w:iCs/>
              </w:rPr>
              <w:t>ents sub</w:t>
            </w:r>
            <w:r w:rsidRPr="00823A98">
              <w:rPr>
                <w:rFonts w:ascii="Arial" w:eastAsia="Arial" w:hAnsi="Arial" w:cs="Arial"/>
                <w:b/>
                <w:bCs/>
                <w:i/>
                <w:iCs/>
                <w:spacing w:val="1"/>
              </w:rPr>
              <w:t>j</w:t>
            </w:r>
            <w:r w:rsidRPr="00823A98">
              <w:rPr>
                <w:rFonts w:ascii="Arial" w:eastAsia="Arial" w:hAnsi="Arial" w:cs="Arial"/>
                <w:b/>
                <w:bCs/>
                <w:i/>
                <w:iCs/>
              </w:rPr>
              <w:t>ect to phas</w:t>
            </w:r>
            <w:r w:rsidRPr="00823A98">
              <w:rPr>
                <w:rFonts w:ascii="Arial" w:eastAsia="Arial" w:hAnsi="Arial" w:cs="Arial"/>
                <w:b/>
                <w:bCs/>
                <w:i/>
                <w:iCs/>
                <w:spacing w:val="1"/>
              </w:rPr>
              <w:t>e</w:t>
            </w:r>
            <w:r w:rsidRPr="00823A98">
              <w:rPr>
                <w:rFonts w:ascii="Arial" w:eastAsia="Arial" w:hAnsi="Arial" w:cs="Arial"/>
                <w:b/>
                <w:bCs/>
                <w:i/>
                <w:iCs/>
              </w:rPr>
              <w:t xml:space="preserve">-out </w:t>
            </w:r>
            <w:r w:rsidRPr="00823A98">
              <w:rPr>
                <w:rFonts w:ascii="Arial" w:eastAsia="Arial" w:hAnsi="Arial" w:cs="Arial"/>
                <w:b/>
                <w:bCs/>
                <w:i/>
                <w:iCs/>
                <w:spacing w:val="1"/>
              </w:rPr>
              <w:t>a</w:t>
            </w:r>
            <w:r w:rsidRPr="00823A98">
              <w:rPr>
                <w:rFonts w:ascii="Arial" w:eastAsia="Arial" w:hAnsi="Arial" w:cs="Arial"/>
                <w:b/>
                <w:bCs/>
                <w:i/>
                <w:iCs/>
              </w:rPr>
              <w:t>rr</w:t>
            </w:r>
            <w:r w:rsidRPr="00823A98">
              <w:rPr>
                <w:rFonts w:ascii="Arial" w:eastAsia="Arial" w:hAnsi="Arial" w:cs="Arial"/>
                <w:b/>
                <w:bCs/>
                <w:i/>
                <w:iCs/>
                <w:spacing w:val="1"/>
              </w:rPr>
              <w:t>a</w:t>
            </w:r>
            <w:r w:rsidRPr="00823A98">
              <w:rPr>
                <w:rFonts w:ascii="Arial" w:eastAsia="Arial" w:hAnsi="Arial" w:cs="Arial"/>
                <w:b/>
                <w:bCs/>
                <w:i/>
                <w:iCs/>
              </w:rPr>
              <w:t>nge</w:t>
            </w:r>
            <w:r w:rsidRPr="00823A98">
              <w:rPr>
                <w:rFonts w:ascii="Arial" w:eastAsia="Arial" w:hAnsi="Arial" w:cs="Arial"/>
                <w:b/>
                <w:bCs/>
                <w:i/>
                <w:iCs/>
                <w:spacing w:val="1"/>
              </w:rPr>
              <w:t>m</w:t>
            </w:r>
            <w:r w:rsidRPr="00823A98">
              <w:rPr>
                <w:rFonts w:ascii="Arial" w:eastAsia="Arial" w:hAnsi="Arial" w:cs="Arial"/>
                <w:b/>
                <w:bCs/>
                <w:i/>
                <w:iCs/>
              </w:rPr>
              <w:t xml:space="preserve">ents </w:t>
            </w:r>
            <w:r w:rsidRPr="00823A98">
              <w:rPr>
                <w:rFonts w:ascii="Arial" w:eastAsia="Arial" w:hAnsi="Arial" w:cs="Arial"/>
                <w:b/>
                <w:bCs/>
                <w:i/>
                <w:iCs/>
                <w:spacing w:val="1"/>
              </w:rPr>
              <w:t>(</w:t>
            </w:r>
            <w:r w:rsidRPr="00823A98">
              <w:rPr>
                <w:rFonts w:ascii="Arial" w:eastAsia="Arial" w:hAnsi="Arial" w:cs="Arial"/>
                <w:b/>
                <w:bCs/>
                <w:i/>
                <w:iCs/>
              </w:rPr>
              <w:t>only appl</w:t>
            </w:r>
            <w:r w:rsidRPr="00823A98">
              <w:rPr>
                <w:rFonts w:ascii="Arial" w:eastAsia="Arial" w:hAnsi="Arial" w:cs="Arial"/>
                <w:b/>
                <w:bCs/>
                <w:i/>
                <w:iCs/>
                <w:spacing w:val="1"/>
              </w:rPr>
              <w:t>i</w:t>
            </w:r>
            <w:r w:rsidRPr="00823A98">
              <w:rPr>
                <w:rFonts w:ascii="Arial" w:eastAsia="Arial" w:hAnsi="Arial" w:cs="Arial"/>
                <w:b/>
                <w:bCs/>
                <w:i/>
                <w:iCs/>
              </w:rPr>
              <w:t>cab</w:t>
            </w:r>
            <w:r w:rsidRPr="00823A98">
              <w:rPr>
                <w:rFonts w:ascii="Arial" w:eastAsia="Arial" w:hAnsi="Arial" w:cs="Arial"/>
                <w:b/>
                <w:bCs/>
                <w:i/>
                <w:iCs/>
                <w:spacing w:val="1"/>
              </w:rPr>
              <w:t>l</w:t>
            </w:r>
            <w:r w:rsidRPr="00823A98">
              <w:rPr>
                <w:rFonts w:ascii="Arial" w:eastAsia="Arial" w:hAnsi="Arial" w:cs="Arial"/>
                <w:b/>
                <w:bCs/>
                <w:i/>
                <w:iCs/>
              </w:rPr>
              <w:t xml:space="preserve">e between </w:t>
            </w:r>
            <w:r w:rsidRPr="00823A98">
              <w:rPr>
                <w:rFonts w:ascii="Arial" w:eastAsia="Arial" w:hAnsi="Arial" w:cs="Arial"/>
                <w:b/>
                <w:bCs/>
                <w:i/>
                <w:iCs/>
                <w:spacing w:val="-1"/>
              </w:rPr>
              <w:t>M</w:t>
            </w:r>
            <w:r w:rsidRPr="00823A98">
              <w:rPr>
                <w:rFonts w:ascii="Arial" w:eastAsia="Arial" w:hAnsi="Arial" w:cs="Arial"/>
                <w:b/>
                <w:bCs/>
                <w:i/>
                <w:iCs/>
              </w:rPr>
              <w:t>arch31,</w:t>
            </w:r>
            <w:r w:rsidRPr="00823A98">
              <w:rPr>
                <w:rFonts w:ascii="Arial" w:eastAsia="Arial" w:hAnsi="Arial" w:cs="Arial"/>
                <w:b/>
                <w:bCs/>
                <w:i/>
                <w:iCs/>
                <w:spacing w:val="2"/>
              </w:rPr>
              <w:t>2</w:t>
            </w:r>
            <w:r w:rsidRPr="00823A98">
              <w:rPr>
                <w:rFonts w:ascii="Arial" w:eastAsia="Arial" w:hAnsi="Arial" w:cs="Arial"/>
                <w:b/>
                <w:bCs/>
                <w:i/>
                <w:iCs/>
              </w:rPr>
              <w:t xml:space="preserve">017 and </w:t>
            </w:r>
            <w:r w:rsidRPr="00823A98">
              <w:rPr>
                <w:rFonts w:ascii="Arial" w:eastAsia="Arial" w:hAnsi="Arial" w:cs="Arial"/>
                <w:b/>
                <w:bCs/>
                <w:i/>
                <w:iCs/>
                <w:spacing w:val="-2"/>
              </w:rPr>
              <w:t>M</w:t>
            </w:r>
            <w:r w:rsidRPr="00823A98">
              <w:rPr>
                <w:rFonts w:ascii="Arial" w:eastAsia="Arial" w:hAnsi="Arial" w:cs="Arial"/>
                <w:b/>
                <w:bCs/>
                <w:i/>
                <w:iCs/>
              </w:rPr>
              <w:t>arch31,</w:t>
            </w:r>
            <w:r w:rsidRPr="00823A98">
              <w:rPr>
                <w:rFonts w:ascii="Arial" w:eastAsia="Arial" w:hAnsi="Arial" w:cs="Arial"/>
                <w:b/>
                <w:bCs/>
                <w:i/>
                <w:iCs/>
                <w:spacing w:val="1"/>
              </w:rPr>
              <w:t>2</w:t>
            </w:r>
            <w:r w:rsidRPr="00823A98">
              <w:rPr>
                <w:rFonts w:ascii="Arial" w:eastAsia="Arial" w:hAnsi="Arial" w:cs="Arial"/>
                <w:b/>
                <w:bCs/>
                <w:i/>
                <w:iCs/>
              </w:rPr>
              <w:t>022</w:t>
            </w:r>
            <w:r w:rsidR="00ED0B54" w:rsidRPr="00823A98">
              <w:rPr>
                <w:rFonts w:ascii="Arial" w:eastAsia="Arial" w:hAnsi="Arial" w:cs="Arial"/>
                <w:b/>
                <w:bCs/>
                <w:i/>
                <w:iCs/>
              </w:rPr>
              <w:t>)</w:t>
            </w: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029D89B" w14:textId="77777777" w:rsidR="006556C9" w:rsidRPr="00B6058E" w:rsidRDefault="006556C9" w:rsidP="006556C9">
            <w:pPr>
              <w:rPr>
                <w:color w:val="FF0000"/>
              </w:rPr>
            </w:pPr>
          </w:p>
        </w:tc>
      </w:tr>
      <w:tr w:rsidR="00B6058E" w:rsidRPr="00B6058E" w14:paraId="416D0E96" w14:textId="77777777" w:rsidTr="00750B9B">
        <w:trPr>
          <w:gridAfter w:val="1"/>
          <w:wAfter w:w="59" w:type="dxa"/>
          <w:cantSplit/>
          <w:trHeight w:hRule="exact" w:val="389"/>
        </w:trPr>
        <w:tc>
          <w:tcPr>
            <w:tcW w:w="1003"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8DAF24" w14:textId="77777777" w:rsidR="006556C9" w:rsidRPr="00823A98" w:rsidRDefault="006556C9" w:rsidP="006556C9">
            <w:pPr>
              <w:spacing w:before="58" w:line="234" w:lineRule="auto"/>
              <w:ind w:left="169" w:right="-20"/>
              <w:rPr>
                <w:rFonts w:ascii="Arial" w:eastAsia="Arial" w:hAnsi="Arial" w:cs="Arial"/>
                <w:i/>
                <w:iCs/>
              </w:rPr>
            </w:pPr>
            <w:r w:rsidRPr="00823A98">
              <w:rPr>
                <w:rFonts w:ascii="Arial" w:eastAsia="Arial" w:hAnsi="Arial" w:cs="Arial"/>
                <w:i/>
                <w:iCs/>
              </w:rPr>
              <w:t>80</w:t>
            </w:r>
          </w:p>
        </w:tc>
        <w:tc>
          <w:tcPr>
            <w:tcW w:w="7047"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E84E672" w14:textId="77777777" w:rsidR="006556C9" w:rsidRPr="00823A98" w:rsidRDefault="006556C9" w:rsidP="006556C9">
            <w:pPr>
              <w:spacing w:before="58" w:line="234" w:lineRule="auto"/>
              <w:ind w:left="108" w:right="-20"/>
              <w:rPr>
                <w:rFonts w:ascii="Arial" w:eastAsia="Arial" w:hAnsi="Arial" w:cs="Arial"/>
                <w:i/>
                <w:iCs/>
              </w:rPr>
            </w:pPr>
            <w:r w:rsidRPr="00823A98">
              <w:rPr>
                <w:rFonts w:ascii="Arial" w:eastAsia="Arial" w:hAnsi="Arial" w:cs="Arial"/>
                <w:i/>
                <w:iCs/>
              </w:rPr>
              <w:t>CurrentcaponCET1in</w:t>
            </w:r>
            <w:r w:rsidRPr="00823A98">
              <w:rPr>
                <w:rFonts w:ascii="Arial" w:eastAsia="Arial" w:hAnsi="Arial" w:cs="Arial"/>
                <w:i/>
                <w:iCs/>
                <w:spacing w:val="1"/>
              </w:rPr>
              <w:t>s</w:t>
            </w:r>
            <w:r w:rsidRPr="00823A98">
              <w:rPr>
                <w:rFonts w:ascii="Arial" w:eastAsia="Arial" w:hAnsi="Arial" w:cs="Arial"/>
                <w:i/>
                <w:iCs/>
              </w:rPr>
              <w:t>tr</w:t>
            </w:r>
            <w:r w:rsidRPr="00823A98">
              <w:rPr>
                <w:rFonts w:ascii="Arial" w:eastAsia="Arial" w:hAnsi="Arial" w:cs="Arial"/>
                <w:i/>
                <w:iCs/>
                <w:spacing w:val="2"/>
              </w:rPr>
              <w:t>u</w:t>
            </w:r>
            <w:r w:rsidRPr="00823A98">
              <w:rPr>
                <w:rFonts w:ascii="Arial" w:eastAsia="Arial" w:hAnsi="Arial" w:cs="Arial"/>
                <w:i/>
                <w:iCs/>
                <w:spacing w:val="-1"/>
              </w:rPr>
              <w:t>m</w:t>
            </w:r>
            <w:r w:rsidRPr="00823A98">
              <w:rPr>
                <w:rFonts w:ascii="Arial" w:eastAsia="Arial" w:hAnsi="Arial" w:cs="Arial"/>
                <w:i/>
                <w:iCs/>
              </w:rPr>
              <w:t>ents</w:t>
            </w:r>
            <w:r w:rsidRPr="00823A98">
              <w:rPr>
                <w:rFonts w:ascii="Arial" w:eastAsia="Arial" w:hAnsi="Arial" w:cs="Arial"/>
                <w:i/>
                <w:iCs/>
                <w:spacing w:val="1"/>
              </w:rPr>
              <w:t>s</w:t>
            </w:r>
            <w:r w:rsidRPr="00823A98">
              <w:rPr>
                <w:rFonts w:ascii="Arial" w:eastAsia="Arial" w:hAnsi="Arial" w:cs="Arial"/>
                <w:i/>
                <w:iCs/>
              </w:rPr>
              <w:t>ub</w:t>
            </w:r>
            <w:r w:rsidRPr="00823A98">
              <w:rPr>
                <w:rFonts w:ascii="Arial" w:eastAsia="Arial" w:hAnsi="Arial" w:cs="Arial"/>
                <w:i/>
                <w:iCs/>
                <w:spacing w:val="1"/>
              </w:rPr>
              <w:t>j</w:t>
            </w:r>
            <w:r w:rsidRPr="00823A98">
              <w:rPr>
                <w:rFonts w:ascii="Arial" w:eastAsia="Arial" w:hAnsi="Arial" w:cs="Arial"/>
                <w:i/>
                <w:iCs/>
              </w:rPr>
              <w:t>e</w:t>
            </w:r>
            <w:r w:rsidRPr="00823A98">
              <w:rPr>
                <w:rFonts w:ascii="Arial" w:eastAsia="Arial" w:hAnsi="Arial" w:cs="Arial"/>
                <w:i/>
                <w:iCs/>
                <w:spacing w:val="1"/>
              </w:rPr>
              <w:t>c</w:t>
            </w:r>
            <w:r w:rsidRPr="00823A98">
              <w:rPr>
                <w:rFonts w:ascii="Arial" w:eastAsia="Arial" w:hAnsi="Arial" w:cs="Arial"/>
                <w:i/>
                <w:iCs/>
              </w:rPr>
              <w:t>ttophaseo</w:t>
            </w:r>
            <w:r w:rsidRPr="00823A98">
              <w:rPr>
                <w:rFonts w:ascii="Arial" w:eastAsia="Arial" w:hAnsi="Arial" w:cs="Arial"/>
                <w:i/>
                <w:iCs/>
                <w:spacing w:val="1"/>
              </w:rPr>
              <w:t>u</w:t>
            </w:r>
            <w:r w:rsidRPr="00823A98">
              <w:rPr>
                <w:rFonts w:ascii="Arial" w:eastAsia="Arial" w:hAnsi="Arial" w:cs="Arial"/>
                <w:i/>
                <w:iCs/>
              </w:rPr>
              <w:t>tarr</w:t>
            </w:r>
            <w:r w:rsidRPr="00823A98">
              <w:rPr>
                <w:rFonts w:ascii="Arial" w:eastAsia="Arial" w:hAnsi="Arial" w:cs="Arial"/>
                <w:i/>
                <w:iCs/>
                <w:spacing w:val="1"/>
              </w:rPr>
              <w:t>a</w:t>
            </w:r>
            <w:r w:rsidRPr="00823A98">
              <w:rPr>
                <w:rFonts w:ascii="Arial" w:eastAsia="Arial" w:hAnsi="Arial" w:cs="Arial"/>
                <w:i/>
                <w:iCs/>
              </w:rPr>
              <w:t>ngements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B8992AE" w14:textId="77777777" w:rsidR="006556C9" w:rsidRPr="00B6058E" w:rsidRDefault="006556C9" w:rsidP="006556C9">
            <w:pPr>
              <w:rPr>
                <w:color w:val="FF0000"/>
              </w:rPr>
            </w:pP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CD135F" w14:textId="77777777" w:rsidR="006556C9" w:rsidRPr="00B6058E" w:rsidRDefault="006556C9" w:rsidP="006556C9">
            <w:pPr>
              <w:rPr>
                <w:color w:val="FF0000"/>
              </w:rPr>
            </w:pPr>
          </w:p>
        </w:tc>
      </w:tr>
      <w:tr w:rsidR="00B6058E" w:rsidRPr="00B6058E" w14:paraId="125CB5CF" w14:textId="77777777" w:rsidTr="00750B9B">
        <w:trPr>
          <w:gridAfter w:val="1"/>
          <w:wAfter w:w="59" w:type="dxa"/>
          <w:cantSplit/>
          <w:trHeight w:hRule="exact" w:val="656"/>
        </w:trPr>
        <w:tc>
          <w:tcPr>
            <w:tcW w:w="1003"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FD559A0" w14:textId="77777777" w:rsidR="006556C9" w:rsidRPr="00823A98" w:rsidRDefault="006556C9" w:rsidP="006556C9">
            <w:pPr>
              <w:spacing w:before="15"/>
              <w:ind w:left="169" w:right="-20"/>
              <w:rPr>
                <w:rFonts w:ascii="Arial" w:eastAsia="Arial" w:hAnsi="Arial" w:cs="Arial"/>
                <w:i/>
                <w:iCs/>
              </w:rPr>
            </w:pPr>
            <w:r w:rsidRPr="00823A98">
              <w:rPr>
                <w:rFonts w:ascii="Arial" w:eastAsia="Arial" w:hAnsi="Arial" w:cs="Arial"/>
                <w:i/>
                <w:iCs/>
              </w:rPr>
              <w:lastRenderedPageBreak/>
              <w:t>81</w:t>
            </w:r>
          </w:p>
        </w:tc>
        <w:tc>
          <w:tcPr>
            <w:tcW w:w="7047"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6DC0D65" w14:textId="77777777" w:rsidR="006556C9" w:rsidRPr="00823A98" w:rsidRDefault="006556C9" w:rsidP="006556C9">
            <w:pPr>
              <w:spacing w:before="15" w:line="237" w:lineRule="auto"/>
              <w:ind w:left="108" w:right="48"/>
              <w:rPr>
                <w:rFonts w:ascii="Arial" w:eastAsia="Arial" w:hAnsi="Arial" w:cs="Arial"/>
                <w:i/>
                <w:iCs/>
              </w:rPr>
            </w:pPr>
            <w:r w:rsidRPr="00823A98">
              <w:rPr>
                <w:rFonts w:ascii="Arial" w:eastAsia="Arial" w:hAnsi="Arial" w:cs="Arial"/>
                <w:i/>
                <w:iCs/>
                <w:spacing w:val="1"/>
              </w:rPr>
              <w:t>A</w:t>
            </w:r>
            <w:r w:rsidRPr="00823A98">
              <w:rPr>
                <w:rFonts w:ascii="Arial" w:eastAsia="Arial" w:hAnsi="Arial" w:cs="Arial"/>
                <w:i/>
                <w:iCs/>
                <w:spacing w:val="-1"/>
              </w:rPr>
              <w:t>m</w:t>
            </w:r>
            <w:r w:rsidRPr="00823A98">
              <w:rPr>
                <w:rFonts w:ascii="Arial" w:eastAsia="Arial" w:hAnsi="Arial" w:cs="Arial"/>
                <w:i/>
                <w:iCs/>
              </w:rPr>
              <w:t>ount e</w:t>
            </w:r>
            <w:r w:rsidRPr="00823A98">
              <w:rPr>
                <w:rFonts w:ascii="Arial" w:eastAsia="Arial" w:hAnsi="Arial" w:cs="Arial"/>
                <w:i/>
                <w:iCs/>
                <w:spacing w:val="2"/>
              </w:rPr>
              <w:t>x</w:t>
            </w:r>
            <w:r w:rsidRPr="00823A98">
              <w:rPr>
                <w:rFonts w:ascii="Arial" w:eastAsia="Arial" w:hAnsi="Arial" w:cs="Arial"/>
                <w:i/>
                <w:iCs/>
                <w:spacing w:val="1"/>
              </w:rPr>
              <w:t>c</w:t>
            </w:r>
            <w:r w:rsidRPr="00823A98">
              <w:rPr>
                <w:rFonts w:ascii="Arial" w:eastAsia="Arial" w:hAnsi="Arial" w:cs="Arial"/>
                <w:i/>
                <w:iCs/>
              </w:rPr>
              <w:t>lu</w:t>
            </w:r>
            <w:r w:rsidRPr="00823A98">
              <w:rPr>
                <w:rFonts w:ascii="Arial" w:eastAsia="Arial" w:hAnsi="Arial" w:cs="Arial"/>
                <w:i/>
                <w:iCs/>
                <w:spacing w:val="1"/>
              </w:rPr>
              <w:t>d</w:t>
            </w:r>
            <w:r w:rsidRPr="00823A98">
              <w:rPr>
                <w:rFonts w:ascii="Arial" w:eastAsia="Arial" w:hAnsi="Arial" w:cs="Arial"/>
                <w:i/>
                <w:iCs/>
              </w:rPr>
              <w:t xml:space="preserve">ed </w:t>
            </w:r>
            <w:r w:rsidRPr="00823A98">
              <w:rPr>
                <w:rFonts w:ascii="Arial" w:eastAsia="Arial" w:hAnsi="Arial" w:cs="Arial"/>
                <w:i/>
                <w:iCs/>
                <w:spacing w:val="1"/>
              </w:rPr>
              <w:t>f</w:t>
            </w:r>
            <w:r w:rsidRPr="00823A98">
              <w:rPr>
                <w:rFonts w:ascii="Arial" w:eastAsia="Arial" w:hAnsi="Arial" w:cs="Arial"/>
                <w:i/>
                <w:iCs/>
              </w:rPr>
              <w:t xml:space="preserve">rom CET1 due to </w:t>
            </w:r>
            <w:r w:rsidRPr="00823A98">
              <w:rPr>
                <w:rFonts w:ascii="Arial" w:eastAsia="Arial" w:hAnsi="Arial" w:cs="Arial"/>
                <w:i/>
                <w:iCs/>
                <w:spacing w:val="1"/>
              </w:rPr>
              <w:t>c</w:t>
            </w:r>
            <w:r w:rsidRPr="00823A98">
              <w:rPr>
                <w:rFonts w:ascii="Arial" w:eastAsia="Arial" w:hAnsi="Arial" w:cs="Arial"/>
                <w:i/>
                <w:iCs/>
              </w:rPr>
              <w:t>ap (</w:t>
            </w:r>
            <w:r w:rsidRPr="00823A98">
              <w:rPr>
                <w:rFonts w:ascii="Arial" w:eastAsia="Arial" w:hAnsi="Arial" w:cs="Arial"/>
                <w:i/>
                <w:iCs/>
                <w:spacing w:val="1"/>
              </w:rPr>
              <w:t>e</w:t>
            </w:r>
            <w:r w:rsidRPr="00823A98">
              <w:rPr>
                <w:rFonts w:ascii="Arial" w:eastAsia="Arial" w:hAnsi="Arial" w:cs="Arial"/>
                <w:i/>
                <w:iCs/>
              </w:rPr>
              <w:t>x</w:t>
            </w:r>
            <w:r w:rsidRPr="00823A98">
              <w:rPr>
                <w:rFonts w:ascii="Arial" w:eastAsia="Arial" w:hAnsi="Arial" w:cs="Arial"/>
                <w:i/>
                <w:iCs/>
                <w:spacing w:val="1"/>
              </w:rPr>
              <w:t>c</w:t>
            </w:r>
            <w:r w:rsidRPr="00823A98">
              <w:rPr>
                <w:rFonts w:ascii="Arial" w:eastAsia="Arial" w:hAnsi="Arial" w:cs="Arial"/>
                <w:i/>
                <w:iCs/>
              </w:rPr>
              <w:t>e</w:t>
            </w:r>
            <w:r w:rsidRPr="00823A98">
              <w:rPr>
                <w:rFonts w:ascii="Arial" w:eastAsia="Arial" w:hAnsi="Arial" w:cs="Arial"/>
                <w:i/>
                <w:iCs/>
                <w:spacing w:val="1"/>
              </w:rPr>
              <w:t>s</w:t>
            </w:r>
            <w:r w:rsidRPr="00823A98">
              <w:rPr>
                <w:rFonts w:ascii="Arial" w:eastAsia="Arial" w:hAnsi="Arial" w:cs="Arial"/>
                <w:i/>
                <w:iCs/>
              </w:rPr>
              <w:t>s over cap aft</w:t>
            </w:r>
            <w:r w:rsidRPr="00823A98">
              <w:rPr>
                <w:rFonts w:ascii="Arial" w:eastAsia="Arial" w:hAnsi="Arial" w:cs="Arial"/>
                <w:i/>
                <w:iCs/>
                <w:spacing w:val="1"/>
              </w:rPr>
              <w:t>e</w:t>
            </w:r>
            <w:r w:rsidRPr="00823A98">
              <w:rPr>
                <w:rFonts w:ascii="Arial" w:eastAsia="Arial" w:hAnsi="Arial" w:cs="Arial"/>
                <w:i/>
                <w:iCs/>
              </w:rPr>
              <w:t>r red</w:t>
            </w:r>
            <w:r w:rsidRPr="00823A98">
              <w:rPr>
                <w:rFonts w:ascii="Arial" w:eastAsia="Arial" w:hAnsi="Arial" w:cs="Arial"/>
                <w:i/>
                <w:iCs/>
                <w:spacing w:val="1"/>
              </w:rPr>
              <w:t>e</w:t>
            </w:r>
            <w:r w:rsidRPr="00823A98">
              <w:rPr>
                <w:rFonts w:ascii="Arial" w:eastAsia="Arial" w:hAnsi="Arial" w:cs="Arial"/>
                <w:i/>
                <w:iCs/>
              </w:rPr>
              <w:t xml:space="preserve">mptions and </w:t>
            </w:r>
            <w:r w:rsidRPr="00823A98">
              <w:rPr>
                <w:rFonts w:ascii="Arial" w:eastAsia="Arial" w:hAnsi="Arial" w:cs="Arial"/>
                <w:i/>
                <w:iCs/>
                <w:spacing w:val="-1"/>
              </w:rPr>
              <w:t>m</w:t>
            </w:r>
            <w:r w:rsidRPr="00823A98">
              <w:rPr>
                <w:rFonts w:ascii="Arial" w:eastAsia="Arial" w:hAnsi="Arial" w:cs="Arial"/>
                <w:i/>
                <w:iCs/>
              </w:rPr>
              <w:t>aturit</w:t>
            </w:r>
            <w:r w:rsidRPr="00823A98">
              <w:rPr>
                <w:rFonts w:ascii="Arial" w:eastAsia="Arial" w:hAnsi="Arial" w:cs="Arial"/>
                <w:i/>
                <w:iCs/>
                <w:spacing w:val="2"/>
              </w:rPr>
              <w:t>i</w:t>
            </w:r>
            <w:r w:rsidRPr="00823A98">
              <w:rPr>
                <w:rFonts w:ascii="Arial" w:eastAsia="Arial" w:hAnsi="Arial" w:cs="Arial"/>
                <w:i/>
                <w:iCs/>
              </w:rPr>
              <w:t>e</w:t>
            </w:r>
            <w:r w:rsidRPr="00823A98">
              <w:rPr>
                <w:rFonts w:ascii="Arial" w:eastAsia="Arial" w:hAnsi="Arial" w:cs="Arial"/>
                <w:i/>
                <w:iCs/>
                <w:spacing w:val="1"/>
              </w:rPr>
              <w:t>s</w:t>
            </w:r>
            <w:r w:rsidRPr="00823A98">
              <w:rPr>
                <w:rFonts w:ascii="Arial" w:eastAsia="Arial" w:hAnsi="Arial" w:cs="Arial"/>
                <w:i/>
                <w:iCs/>
              </w:rPr>
              <w: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2FA8CFF" w14:textId="77777777" w:rsidR="006556C9" w:rsidRPr="00B6058E" w:rsidRDefault="006556C9" w:rsidP="006556C9">
            <w:pPr>
              <w:rPr>
                <w:color w:val="FF0000"/>
              </w:rPr>
            </w:pP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0FFDA0C" w14:textId="77777777" w:rsidR="006556C9" w:rsidRPr="00B6058E" w:rsidRDefault="006556C9" w:rsidP="006556C9">
            <w:pPr>
              <w:rPr>
                <w:color w:val="FF0000"/>
              </w:rPr>
            </w:pPr>
          </w:p>
        </w:tc>
      </w:tr>
      <w:tr w:rsidR="00B6058E" w:rsidRPr="00B6058E" w14:paraId="22659A2A" w14:textId="77777777" w:rsidTr="00750B9B">
        <w:trPr>
          <w:gridAfter w:val="1"/>
          <w:wAfter w:w="59" w:type="dxa"/>
          <w:cantSplit/>
          <w:trHeight w:hRule="exact" w:val="334"/>
        </w:trPr>
        <w:tc>
          <w:tcPr>
            <w:tcW w:w="1003"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9B78990" w14:textId="77777777" w:rsidR="006556C9" w:rsidRPr="00823A98" w:rsidRDefault="006556C9" w:rsidP="006556C9">
            <w:pPr>
              <w:spacing w:before="15" w:line="234" w:lineRule="auto"/>
              <w:ind w:left="169" w:right="-20"/>
              <w:rPr>
                <w:rFonts w:ascii="Arial" w:eastAsia="Arial" w:hAnsi="Arial" w:cs="Arial"/>
                <w:i/>
                <w:iCs/>
              </w:rPr>
            </w:pPr>
            <w:r w:rsidRPr="00823A98">
              <w:rPr>
                <w:rFonts w:ascii="Arial" w:eastAsia="Arial" w:hAnsi="Arial" w:cs="Arial"/>
                <w:i/>
                <w:iCs/>
              </w:rPr>
              <w:t>82</w:t>
            </w:r>
          </w:p>
        </w:tc>
        <w:tc>
          <w:tcPr>
            <w:tcW w:w="7047"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125181A" w14:textId="77777777" w:rsidR="006556C9" w:rsidRPr="00823A98" w:rsidRDefault="006556C9" w:rsidP="006556C9">
            <w:pPr>
              <w:spacing w:before="15" w:line="234" w:lineRule="auto"/>
              <w:ind w:left="108" w:right="-20"/>
              <w:rPr>
                <w:rFonts w:ascii="Arial" w:eastAsia="Arial" w:hAnsi="Arial" w:cs="Arial"/>
                <w:i/>
                <w:iCs/>
              </w:rPr>
            </w:pPr>
            <w:r w:rsidRPr="00823A98">
              <w:rPr>
                <w:rFonts w:ascii="Arial" w:eastAsia="Arial" w:hAnsi="Arial" w:cs="Arial"/>
                <w:i/>
                <w:iCs/>
              </w:rPr>
              <w:t>Current cap on AT1 in</w:t>
            </w:r>
            <w:r w:rsidRPr="00823A98">
              <w:rPr>
                <w:rFonts w:ascii="Arial" w:eastAsia="Arial" w:hAnsi="Arial" w:cs="Arial"/>
                <w:i/>
                <w:iCs/>
                <w:spacing w:val="1"/>
              </w:rPr>
              <w:t>s</w:t>
            </w:r>
            <w:r w:rsidRPr="00823A98">
              <w:rPr>
                <w:rFonts w:ascii="Arial" w:eastAsia="Arial" w:hAnsi="Arial" w:cs="Arial"/>
                <w:i/>
                <w:iCs/>
              </w:rPr>
              <w:t>tr</w:t>
            </w:r>
            <w:r w:rsidRPr="00823A98">
              <w:rPr>
                <w:rFonts w:ascii="Arial" w:eastAsia="Arial" w:hAnsi="Arial" w:cs="Arial"/>
                <w:i/>
                <w:iCs/>
                <w:spacing w:val="1"/>
              </w:rPr>
              <w:t>u</w:t>
            </w:r>
            <w:r w:rsidRPr="00823A98">
              <w:rPr>
                <w:rFonts w:ascii="Arial" w:eastAsia="Arial" w:hAnsi="Arial" w:cs="Arial"/>
                <w:i/>
                <w:iCs/>
                <w:spacing w:val="-1"/>
              </w:rPr>
              <w:t>m</w:t>
            </w:r>
            <w:r w:rsidRPr="00823A98">
              <w:rPr>
                <w:rFonts w:ascii="Arial" w:eastAsia="Arial" w:hAnsi="Arial" w:cs="Arial"/>
                <w:i/>
                <w:iCs/>
              </w:rPr>
              <w:t xml:space="preserve">ents </w:t>
            </w:r>
            <w:r w:rsidRPr="00823A98">
              <w:rPr>
                <w:rFonts w:ascii="Arial" w:eastAsia="Arial" w:hAnsi="Arial" w:cs="Arial"/>
                <w:i/>
                <w:iCs/>
                <w:spacing w:val="1"/>
              </w:rPr>
              <w:t>s</w:t>
            </w:r>
            <w:r w:rsidRPr="00823A98">
              <w:rPr>
                <w:rFonts w:ascii="Arial" w:eastAsia="Arial" w:hAnsi="Arial" w:cs="Arial"/>
                <w:i/>
                <w:iCs/>
              </w:rPr>
              <w:t xml:space="preserve">ubject to </w:t>
            </w:r>
            <w:r w:rsidRPr="00823A98">
              <w:rPr>
                <w:rFonts w:ascii="Arial" w:eastAsia="Arial" w:hAnsi="Arial" w:cs="Arial"/>
                <w:i/>
                <w:iCs/>
                <w:spacing w:val="1"/>
              </w:rPr>
              <w:t>p</w:t>
            </w:r>
            <w:r w:rsidRPr="00823A98">
              <w:rPr>
                <w:rFonts w:ascii="Arial" w:eastAsia="Arial" w:hAnsi="Arial" w:cs="Arial"/>
                <w:i/>
                <w:iCs/>
              </w:rPr>
              <w:t>ha</w:t>
            </w:r>
            <w:r w:rsidRPr="00823A98">
              <w:rPr>
                <w:rFonts w:ascii="Arial" w:eastAsia="Arial" w:hAnsi="Arial" w:cs="Arial"/>
                <w:i/>
                <w:iCs/>
                <w:spacing w:val="1"/>
              </w:rPr>
              <w:t>s</w:t>
            </w:r>
            <w:r w:rsidRPr="00823A98">
              <w:rPr>
                <w:rFonts w:ascii="Arial" w:eastAsia="Arial" w:hAnsi="Arial" w:cs="Arial"/>
                <w:i/>
                <w:iCs/>
              </w:rPr>
              <w:t>e out arra</w:t>
            </w:r>
            <w:r w:rsidRPr="00823A98">
              <w:rPr>
                <w:rFonts w:ascii="Arial" w:eastAsia="Arial" w:hAnsi="Arial" w:cs="Arial"/>
                <w:i/>
                <w:iCs/>
                <w:spacing w:val="1"/>
              </w:rPr>
              <w:t>n</w:t>
            </w:r>
            <w:r w:rsidRPr="00823A98">
              <w:rPr>
                <w:rFonts w:ascii="Arial" w:eastAsia="Arial" w:hAnsi="Arial" w:cs="Arial"/>
                <w:i/>
                <w:iCs/>
              </w:rPr>
              <w:t>gements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1A7F86" w14:textId="77777777" w:rsidR="006556C9" w:rsidRPr="00B6058E" w:rsidRDefault="006556C9" w:rsidP="006556C9">
            <w:pPr>
              <w:rPr>
                <w:color w:val="FF0000"/>
              </w:rPr>
            </w:pP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E9B2EF6" w14:textId="77777777" w:rsidR="006556C9" w:rsidRPr="00B6058E" w:rsidRDefault="006556C9" w:rsidP="006556C9">
            <w:pPr>
              <w:rPr>
                <w:color w:val="FF0000"/>
              </w:rPr>
            </w:pPr>
          </w:p>
        </w:tc>
      </w:tr>
      <w:tr w:rsidR="00B6058E" w:rsidRPr="00B6058E" w14:paraId="16C8A24F" w14:textId="77777777" w:rsidTr="00750B9B">
        <w:trPr>
          <w:gridAfter w:val="1"/>
          <w:wAfter w:w="59" w:type="dxa"/>
          <w:cantSplit/>
          <w:trHeight w:hRule="exact" w:val="658"/>
        </w:trPr>
        <w:tc>
          <w:tcPr>
            <w:tcW w:w="1003"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ED80E68" w14:textId="77777777" w:rsidR="006556C9" w:rsidRPr="00823A98" w:rsidRDefault="006556C9" w:rsidP="006556C9">
            <w:pPr>
              <w:spacing w:before="15"/>
              <w:ind w:left="169" w:right="-20"/>
              <w:rPr>
                <w:rFonts w:ascii="Arial" w:eastAsia="Arial" w:hAnsi="Arial" w:cs="Arial"/>
                <w:i/>
                <w:iCs/>
              </w:rPr>
            </w:pPr>
            <w:r w:rsidRPr="00823A98">
              <w:rPr>
                <w:rFonts w:ascii="Arial" w:eastAsia="Arial" w:hAnsi="Arial" w:cs="Arial"/>
                <w:i/>
                <w:iCs/>
              </w:rPr>
              <w:t>83</w:t>
            </w:r>
          </w:p>
        </w:tc>
        <w:tc>
          <w:tcPr>
            <w:tcW w:w="7047"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AD7AC2" w14:textId="77777777" w:rsidR="006556C9" w:rsidRPr="00823A98" w:rsidRDefault="006556C9" w:rsidP="006556C9">
            <w:pPr>
              <w:spacing w:before="15" w:line="237" w:lineRule="auto"/>
              <w:ind w:left="108" w:right="47"/>
              <w:rPr>
                <w:rFonts w:ascii="Arial" w:eastAsia="Arial" w:hAnsi="Arial" w:cs="Arial"/>
                <w:i/>
                <w:iCs/>
              </w:rPr>
            </w:pPr>
            <w:r w:rsidRPr="00823A98">
              <w:rPr>
                <w:rFonts w:ascii="Arial" w:eastAsia="Arial" w:hAnsi="Arial" w:cs="Arial"/>
                <w:i/>
                <w:iCs/>
                <w:spacing w:val="1"/>
              </w:rPr>
              <w:t>A</w:t>
            </w:r>
            <w:r w:rsidRPr="00823A98">
              <w:rPr>
                <w:rFonts w:ascii="Arial" w:eastAsia="Arial" w:hAnsi="Arial" w:cs="Arial"/>
                <w:i/>
                <w:iCs/>
                <w:spacing w:val="-1"/>
              </w:rPr>
              <w:t>m</w:t>
            </w:r>
            <w:r w:rsidRPr="00823A98">
              <w:rPr>
                <w:rFonts w:ascii="Arial" w:eastAsia="Arial" w:hAnsi="Arial" w:cs="Arial"/>
                <w:i/>
                <w:iCs/>
              </w:rPr>
              <w:t>ount e</w:t>
            </w:r>
            <w:r w:rsidRPr="00823A98">
              <w:rPr>
                <w:rFonts w:ascii="Arial" w:eastAsia="Arial" w:hAnsi="Arial" w:cs="Arial"/>
                <w:i/>
                <w:iCs/>
                <w:spacing w:val="2"/>
              </w:rPr>
              <w:t>x</w:t>
            </w:r>
            <w:r w:rsidRPr="00823A98">
              <w:rPr>
                <w:rFonts w:ascii="Arial" w:eastAsia="Arial" w:hAnsi="Arial" w:cs="Arial"/>
                <w:i/>
                <w:iCs/>
              </w:rPr>
              <w:t>c</w:t>
            </w:r>
            <w:r w:rsidRPr="00823A98">
              <w:rPr>
                <w:rFonts w:ascii="Arial" w:eastAsia="Arial" w:hAnsi="Arial" w:cs="Arial"/>
                <w:i/>
                <w:iCs/>
                <w:spacing w:val="1"/>
              </w:rPr>
              <w:t>l</w:t>
            </w:r>
            <w:r w:rsidRPr="00823A98">
              <w:rPr>
                <w:rFonts w:ascii="Arial" w:eastAsia="Arial" w:hAnsi="Arial" w:cs="Arial"/>
                <w:i/>
                <w:iCs/>
              </w:rPr>
              <w:t xml:space="preserve">uded </w:t>
            </w:r>
            <w:r w:rsidRPr="00823A98">
              <w:rPr>
                <w:rFonts w:ascii="Arial" w:eastAsia="Arial" w:hAnsi="Arial" w:cs="Arial"/>
                <w:i/>
                <w:iCs/>
                <w:spacing w:val="1"/>
              </w:rPr>
              <w:t>f</w:t>
            </w:r>
            <w:r w:rsidRPr="00823A98">
              <w:rPr>
                <w:rFonts w:ascii="Arial" w:eastAsia="Arial" w:hAnsi="Arial" w:cs="Arial"/>
                <w:i/>
                <w:iCs/>
              </w:rPr>
              <w:t>rom AT1 d</w:t>
            </w:r>
            <w:r w:rsidRPr="00823A98">
              <w:rPr>
                <w:rFonts w:ascii="Arial" w:eastAsia="Arial" w:hAnsi="Arial" w:cs="Arial"/>
                <w:i/>
                <w:iCs/>
                <w:spacing w:val="2"/>
              </w:rPr>
              <w:t>u</w:t>
            </w:r>
            <w:r w:rsidRPr="00823A98">
              <w:rPr>
                <w:rFonts w:ascii="Arial" w:eastAsia="Arial" w:hAnsi="Arial" w:cs="Arial"/>
                <w:i/>
                <w:iCs/>
              </w:rPr>
              <w:t xml:space="preserve">e to </w:t>
            </w:r>
            <w:r w:rsidRPr="00823A98">
              <w:rPr>
                <w:rFonts w:ascii="Arial" w:eastAsia="Arial" w:hAnsi="Arial" w:cs="Arial"/>
                <w:i/>
                <w:iCs/>
                <w:spacing w:val="1"/>
              </w:rPr>
              <w:t>c</w:t>
            </w:r>
            <w:r w:rsidRPr="00823A98">
              <w:rPr>
                <w:rFonts w:ascii="Arial" w:eastAsia="Arial" w:hAnsi="Arial" w:cs="Arial"/>
                <w:i/>
                <w:iCs/>
              </w:rPr>
              <w:t xml:space="preserve">ap </w:t>
            </w:r>
            <w:r w:rsidRPr="00823A98">
              <w:rPr>
                <w:rFonts w:ascii="Arial" w:eastAsia="Arial" w:hAnsi="Arial" w:cs="Arial"/>
                <w:i/>
                <w:iCs/>
                <w:spacing w:val="1"/>
              </w:rPr>
              <w:t>(</w:t>
            </w:r>
            <w:r w:rsidRPr="00823A98">
              <w:rPr>
                <w:rFonts w:ascii="Arial" w:eastAsia="Arial" w:hAnsi="Arial" w:cs="Arial"/>
                <w:i/>
                <w:iCs/>
              </w:rPr>
              <w:t>e</w:t>
            </w:r>
            <w:r w:rsidRPr="00823A98">
              <w:rPr>
                <w:rFonts w:ascii="Arial" w:eastAsia="Arial" w:hAnsi="Arial" w:cs="Arial"/>
                <w:i/>
                <w:iCs/>
                <w:spacing w:val="1"/>
              </w:rPr>
              <w:t>x</w:t>
            </w:r>
            <w:r w:rsidRPr="00823A98">
              <w:rPr>
                <w:rFonts w:ascii="Arial" w:eastAsia="Arial" w:hAnsi="Arial" w:cs="Arial"/>
                <w:i/>
                <w:iCs/>
              </w:rPr>
              <w:t>c</w:t>
            </w:r>
            <w:r w:rsidRPr="00823A98">
              <w:rPr>
                <w:rFonts w:ascii="Arial" w:eastAsia="Arial" w:hAnsi="Arial" w:cs="Arial"/>
                <w:i/>
                <w:iCs/>
                <w:spacing w:val="1"/>
              </w:rPr>
              <w:t>e</w:t>
            </w:r>
            <w:r w:rsidRPr="00823A98">
              <w:rPr>
                <w:rFonts w:ascii="Arial" w:eastAsia="Arial" w:hAnsi="Arial" w:cs="Arial"/>
                <w:i/>
                <w:iCs/>
              </w:rPr>
              <w:t>ss o</w:t>
            </w:r>
            <w:r w:rsidRPr="00823A98">
              <w:rPr>
                <w:rFonts w:ascii="Arial" w:eastAsia="Arial" w:hAnsi="Arial" w:cs="Arial"/>
                <w:i/>
                <w:iCs/>
                <w:spacing w:val="1"/>
              </w:rPr>
              <w:t>v</w:t>
            </w:r>
            <w:r w:rsidRPr="00823A98">
              <w:rPr>
                <w:rFonts w:ascii="Arial" w:eastAsia="Arial" w:hAnsi="Arial" w:cs="Arial"/>
                <w:i/>
                <w:iCs/>
              </w:rPr>
              <w:t>er cap after red</w:t>
            </w:r>
            <w:r w:rsidRPr="00823A98">
              <w:rPr>
                <w:rFonts w:ascii="Arial" w:eastAsia="Arial" w:hAnsi="Arial" w:cs="Arial"/>
                <w:i/>
                <w:iCs/>
                <w:spacing w:val="1"/>
              </w:rPr>
              <w:t>e</w:t>
            </w:r>
            <w:r w:rsidRPr="00823A98">
              <w:rPr>
                <w:rFonts w:ascii="Arial" w:eastAsia="Arial" w:hAnsi="Arial" w:cs="Arial"/>
                <w:i/>
                <w:iCs/>
              </w:rPr>
              <w:t xml:space="preserve">mptions and </w:t>
            </w:r>
            <w:r w:rsidRPr="00823A98">
              <w:rPr>
                <w:rFonts w:ascii="Arial" w:eastAsia="Arial" w:hAnsi="Arial" w:cs="Arial"/>
                <w:i/>
                <w:iCs/>
                <w:spacing w:val="-1"/>
              </w:rPr>
              <w:t>m</w:t>
            </w:r>
            <w:r w:rsidRPr="00823A98">
              <w:rPr>
                <w:rFonts w:ascii="Arial" w:eastAsia="Arial" w:hAnsi="Arial" w:cs="Arial"/>
                <w:i/>
                <w:iCs/>
              </w:rPr>
              <w:t>atur</w:t>
            </w:r>
            <w:r w:rsidRPr="00823A98">
              <w:rPr>
                <w:rFonts w:ascii="Arial" w:eastAsia="Arial" w:hAnsi="Arial" w:cs="Arial"/>
                <w:i/>
                <w:iCs/>
                <w:spacing w:val="1"/>
              </w:rPr>
              <w:t>i</w:t>
            </w:r>
            <w:r w:rsidRPr="00823A98">
              <w:rPr>
                <w:rFonts w:ascii="Arial" w:eastAsia="Arial" w:hAnsi="Arial" w:cs="Arial"/>
                <w:i/>
                <w:iCs/>
              </w:rPr>
              <w:t>t</w:t>
            </w:r>
            <w:r w:rsidRPr="00823A98">
              <w:rPr>
                <w:rFonts w:ascii="Arial" w:eastAsia="Arial" w:hAnsi="Arial" w:cs="Arial"/>
                <w:i/>
                <w:iCs/>
                <w:spacing w:val="2"/>
              </w:rPr>
              <w:t>i</w:t>
            </w:r>
            <w:r w:rsidRPr="00823A98">
              <w:rPr>
                <w:rFonts w:ascii="Arial" w:eastAsia="Arial" w:hAnsi="Arial" w:cs="Arial"/>
                <w:i/>
                <w:iCs/>
              </w:rPr>
              <w:t>es)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4B292F" w14:textId="77777777" w:rsidR="006556C9" w:rsidRPr="00B6058E" w:rsidRDefault="006556C9" w:rsidP="006556C9">
            <w:pPr>
              <w:rPr>
                <w:color w:val="FF0000"/>
              </w:rPr>
            </w:pP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77DF91" w14:textId="77777777" w:rsidR="006556C9" w:rsidRPr="00B6058E" w:rsidRDefault="006556C9" w:rsidP="006556C9">
            <w:pPr>
              <w:rPr>
                <w:color w:val="FF0000"/>
              </w:rPr>
            </w:pPr>
          </w:p>
        </w:tc>
      </w:tr>
      <w:tr w:rsidR="00B6058E" w:rsidRPr="00B6058E" w14:paraId="7D92CCCF" w14:textId="77777777" w:rsidTr="00750B9B">
        <w:trPr>
          <w:gridAfter w:val="1"/>
          <w:wAfter w:w="59" w:type="dxa"/>
          <w:cantSplit/>
          <w:trHeight w:hRule="exact" w:val="904"/>
        </w:trPr>
        <w:tc>
          <w:tcPr>
            <w:tcW w:w="1003"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076201" w14:textId="77777777" w:rsidR="006556C9" w:rsidRPr="00823A98" w:rsidRDefault="006556C9" w:rsidP="006556C9">
            <w:pPr>
              <w:spacing w:before="15" w:line="234" w:lineRule="auto"/>
              <w:ind w:left="169" w:right="-20"/>
              <w:rPr>
                <w:rFonts w:ascii="Arial" w:eastAsia="Arial" w:hAnsi="Arial" w:cs="Arial"/>
                <w:i/>
                <w:iCs/>
              </w:rPr>
            </w:pPr>
            <w:r w:rsidRPr="00823A98">
              <w:rPr>
                <w:rFonts w:ascii="Arial" w:eastAsia="Arial" w:hAnsi="Arial" w:cs="Arial"/>
                <w:i/>
                <w:iCs/>
              </w:rPr>
              <w:t>84</w:t>
            </w:r>
          </w:p>
        </w:tc>
        <w:tc>
          <w:tcPr>
            <w:tcW w:w="7047"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4787C4" w14:textId="77777777" w:rsidR="006556C9" w:rsidRPr="00823A98" w:rsidRDefault="006556C9" w:rsidP="006556C9">
            <w:pPr>
              <w:spacing w:before="15" w:line="234" w:lineRule="auto"/>
              <w:ind w:left="108" w:right="-20"/>
              <w:rPr>
                <w:rFonts w:ascii="Arial" w:eastAsia="Arial" w:hAnsi="Arial" w:cs="Arial"/>
                <w:i/>
                <w:iCs/>
              </w:rPr>
            </w:pPr>
            <w:r w:rsidRPr="00823A98">
              <w:rPr>
                <w:rFonts w:ascii="Arial" w:eastAsia="Arial" w:hAnsi="Arial" w:cs="Arial"/>
                <w:i/>
                <w:iCs/>
              </w:rPr>
              <w:t>Current cap on</w:t>
            </w:r>
            <w:r w:rsidRPr="00823A98">
              <w:rPr>
                <w:rFonts w:ascii="Arial" w:eastAsia="Arial" w:hAnsi="Arial" w:cs="Arial"/>
                <w:i/>
                <w:iCs/>
                <w:spacing w:val="1"/>
              </w:rPr>
              <w:t>T</w:t>
            </w:r>
            <w:r w:rsidRPr="00823A98">
              <w:rPr>
                <w:rFonts w:ascii="Arial" w:eastAsia="Arial" w:hAnsi="Arial" w:cs="Arial"/>
                <w:i/>
                <w:iCs/>
              </w:rPr>
              <w:t>2 i</w:t>
            </w:r>
            <w:r w:rsidRPr="00823A98">
              <w:rPr>
                <w:rFonts w:ascii="Arial" w:eastAsia="Arial" w:hAnsi="Arial" w:cs="Arial"/>
                <w:i/>
                <w:iCs/>
                <w:spacing w:val="1"/>
              </w:rPr>
              <w:t>n</w:t>
            </w:r>
            <w:r w:rsidRPr="00823A98">
              <w:rPr>
                <w:rFonts w:ascii="Arial" w:eastAsia="Arial" w:hAnsi="Arial" w:cs="Arial"/>
                <w:i/>
                <w:iCs/>
              </w:rPr>
              <w:t xml:space="preserve">struments </w:t>
            </w:r>
            <w:r w:rsidRPr="00823A98">
              <w:rPr>
                <w:rFonts w:ascii="Arial" w:eastAsia="Arial" w:hAnsi="Arial" w:cs="Arial"/>
                <w:i/>
                <w:iCs/>
                <w:spacing w:val="1"/>
              </w:rPr>
              <w:t>s</w:t>
            </w:r>
            <w:r w:rsidRPr="00823A98">
              <w:rPr>
                <w:rFonts w:ascii="Arial" w:eastAsia="Arial" w:hAnsi="Arial" w:cs="Arial"/>
                <w:i/>
                <w:iCs/>
              </w:rPr>
              <w:t>ub</w:t>
            </w:r>
            <w:r w:rsidRPr="00823A98">
              <w:rPr>
                <w:rFonts w:ascii="Arial" w:eastAsia="Arial" w:hAnsi="Arial" w:cs="Arial"/>
                <w:i/>
                <w:iCs/>
                <w:spacing w:val="1"/>
              </w:rPr>
              <w:t>j</w:t>
            </w:r>
            <w:r w:rsidRPr="00823A98">
              <w:rPr>
                <w:rFonts w:ascii="Arial" w:eastAsia="Arial" w:hAnsi="Arial" w:cs="Arial"/>
                <w:i/>
                <w:iCs/>
              </w:rPr>
              <w:t>ect to pha</w:t>
            </w:r>
            <w:r w:rsidRPr="00823A98">
              <w:rPr>
                <w:rFonts w:ascii="Arial" w:eastAsia="Arial" w:hAnsi="Arial" w:cs="Arial"/>
                <w:i/>
                <w:iCs/>
                <w:spacing w:val="1"/>
              </w:rPr>
              <w:t>s</w:t>
            </w:r>
            <w:r w:rsidRPr="00823A98">
              <w:rPr>
                <w:rFonts w:ascii="Arial" w:eastAsia="Arial" w:hAnsi="Arial" w:cs="Arial"/>
                <w:i/>
                <w:iCs/>
              </w:rPr>
              <w:t>e out arran</w:t>
            </w:r>
            <w:r w:rsidRPr="00823A98">
              <w:rPr>
                <w:rFonts w:ascii="Arial" w:eastAsia="Arial" w:hAnsi="Arial" w:cs="Arial"/>
                <w:i/>
                <w:iCs/>
                <w:spacing w:val="1"/>
              </w:rPr>
              <w:t>g</w:t>
            </w:r>
            <w:r w:rsidRPr="00823A98">
              <w:rPr>
                <w:rFonts w:ascii="Arial" w:eastAsia="Arial" w:hAnsi="Arial" w:cs="Arial"/>
                <w:i/>
                <w:iCs/>
              </w:rPr>
              <w:t>ements</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6B306E60" w14:textId="77777777" w:rsidR="006556C9" w:rsidRPr="00B6058E" w:rsidRDefault="006556C9" w:rsidP="006556C9">
            <w:pPr>
              <w:jc w:val="center"/>
              <w:rPr>
                <w:rFonts w:ascii="Calibri" w:hAnsi="Calibri"/>
                <w:b/>
                <w:bCs/>
                <w:color w:val="FF0000"/>
              </w:rPr>
            </w:pP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C074299" w14:textId="77777777" w:rsidR="006556C9" w:rsidRPr="00B6058E" w:rsidRDefault="006556C9" w:rsidP="006556C9">
            <w:pPr>
              <w:rPr>
                <w:color w:val="FF0000"/>
              </w:rPr>
            </w:pPr>
          </w:p>
        </w:tc>
      </w:tr>
      <w:tr w:rsidR="00B6058E" w:rsidRPr="00B6058E" w14:paraId="4AFCB02C" w14:textId="77777777" w:rsidTr="00750B9B">
        <w:trPr>
          <w:gridAfter w:val="1"/>
          <w:wAfter w:w="59" w:type="dxa"/>
          <w:cantSplit/>
          <w:trHeight w:hRule="exact" w:val="658"/>
        </w:trPr>
        <w:tc>
          <w:tcPr>
            <w:tcW w:w="1003" w:type="dxa"/>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C80A41" w14:textId="77777777" w:rsidR="006556C9" w:rsidRPr="00823A98" w:rsidRDefault="006556C9" w:rsidP="006556C9">
            <w:pPr>
              <w:spacing w:before="15"/>
              <w:ind w:left="169" w:right="-20"/>
              <w:rPr>
                <w:rFonts w:ascii="Arial" w:eastAsia="Arial" w:hAnsi="Arial" w:cs="Arial"/>
                <w:i/>
                <w:iCs/>
              </w:rPr>
            </w:pPr>
            <w:r w:rsidRPr="00823A98">
              <w:rPr>
                <w:rFonts w:ascii="Arial" w:eastAsia="Arial" w:hAnsi="Arial" w:cs="Arial"/>
                <w:i/>
                <w:iCs/>
              </w:rPr>
              <w:t>85</w:t>
            </w:r>
          </w:p>
        </w:tc>
        <w:tc>
          <w:tcPr>
            <w:tcW w:w="7047"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C3E0634" w14:textId="77777777" w:rsidR="006556C9" w:rsidRPr="00823A98" w:rsidRDefault="006556C9" w:rsidP="006556C9">
            <w:pPr>
              <w:spacing w:before="15" w:line="237" w:lineRule="auto"/>
              <w:ind w:left="108" w:right="47"/>
              <w:rPr>
                <w:rFonts w:ascii="Arial" w:eastAsia="Arial" w:hAnsi="Arial" w:cs="Arial"/>
                <w:i/>
                <w:iCs/>
              </w:rPr>
            </w:pPr>
            <w:r w:rsidRPr="00823A98">
              <w:rPr>
                <w:rFonts w:ascii="Arial" w:eastAsia="Arial" w:hAnsi="Arial" w:cs="Arial"/>
                <w:i/>
                <w:iCs/>
                <w:spacing w:val="1"/>
              </w:rPr>
              <w:t>A</w:t>
            </w:r>
            <w:r w:rsidRPr="00823A98">
              <w:rPr>
                <w:rFonts w:ascii="Arial" w:eastAsia="Arial" w:hAnsi="Arial" w:cs="Arial"/>
                <w:i/>
                <w:iCs/>
                <w:spacing w:val="-1"/>
              </w:rPr>
              <w:t>m</w:t>
            </w:r>
            <w:r w:rsidRPr="00823A98">
              <w:rPr>
                <w:rFonts w:ascii="Arial" w:eastAsia="Arial" w:hAnsi="Arial" w:cs="Arial"/>
                <w:i/>
                <w:iCs/>
              </w:rPr>
              <w:t>ount e</w:t>
            </w:r>
            <w:r w:rsidRPr="00823A98">
              <w:rPr>
                <w:rFonts w:ascii="Arial" w:eastAsia="Arial" w:hAnsi="Arial" w:cs="Arial"/>
                <w:i/>
                <w:iCs/>
                <w:spacing w:val="1"/>
              </w:rPr>
              <w:t>xc</w:t>
            </w:r>
            <w:r w:rsidRPr="00823A98">
              <w:rPr>
                <w:rFonts w:ascii="Arial" w:eastAsia="Arial" w:hAnsi="Arial" w:cs="Arial"/>
                <w:i/>
                <w:iCs/>
              </w:rPr>
              <w:t>lu</w:t>
            </w:r>
            <w:r w:rsidRPr="00823A98">
              <w:rPr>
                <w:rFonts w:ascii="Arial" w:eastAsia="Arial" w:hAnsi="Arial" w:cs="Arial"/>
                <w:i/>
                <w:iCs/>
                <w:spacing w:val="1"/>
              </w:rPr>
              <w:t>d</w:t>
            </w:r>
            <w:r w:rsidRPr="00823A98">
              <w:rPr>
                <w:rFonts w:ascii="Arial" w:eastAsia="Arial" w:hAnsi="Arial" w:cs="Arial"/>
                <w:i/>
                <w:iCs/>
              </w:rPr>
              <w:t xml:space="preserve">ed </w:t>
            </w:r>
            <w:r w:rsidRPr="00823A98">
              <w:rPr>
                <w:rFonts w:ascii="Arial" w:eastAsia="Arial" w:hAnsi="Arial" w:cs="Arial"/>
                <w:i/>
                <w:iCs/>
                <w:spacing w:val="1"/>
              </w:rPr>
              <w:t>f</w:t>
            </w:r>
            <w:r w:rsidRPr="00823A98">
              <w:rPr>
                <w:rFonts w:ascii="Arial" w:eastAsia="Arial" w:hAnsi="Arial" w:cs="Arial"/>
                <w:i/>
                <w:iCs/>
              </w:rPr>
              <w:t xml:space="preserve">rom T2 </w:t>
            </w:r>
            <w:r w:rsidRPr="00823A98">
              <w:rPr>
                <w:rFonts w:ascii="Arial" w:eastAsia="Arial" w:hAnsi="Arial" w:cs="Arial"/>
                <w:i/>
                <w:iCs/>
                <w:spacing w:val="1"/>
              </w:rPr>
              <w:t>d</w:t>
            </w:r>
            <w:r w:rsidRPr="00823A98">
              <w:rPr>
                <w:rFonts w:ascii="Arial" w:eastAsia="Arial" w:hAnsi="Arial" w:cs="Arial"/>
                <w:i/>
                <w:iCs/>
              </w:rPr>
              <w:t>ue to c</w:t>
            </w:r>
            <w:r w:rsidRPr="00823A98">
              <w:rPr>
                <w:rFonts w:ascii="Arial" w:eastAsia="Arial" w:hAnsi="Arial" w:cs="Arial"/>
                <w:i/>
                <w:iCs/>
                <w:spacing w:val="1"/>
              </w:rPr>
              <w:t>a</w:t>
            </w:r>
            <w:r w:rsidRPr="00823A98">
              <w:rPr>
                <w:rFonts w:ascii="Arial" w:eastAsia="Arial" w:hAnsi="Arial" w:cs="Arial"/>
                <w:i/>
                <w:iCs/>
              </w:rPr>
              <w:t>p (ex</w:t>
            </w:r>
            <w:r w:rsidRPr="00823A98">
              <w:rPr>
                <w:rFonts w:ascii="Arial" w:eastAsia="Arial" w:hAnsi="Arial" w:cs="Arial"/>
                <w:i/>
                <w:iCs/>
                <w:spacing w:val="1"/>
              </w:rPr>
              <w:t>c</w:t>
            </w:r>
            <w:r w:rsidRPr="00823A98">
              <w:rPr>
                <w:rFonts w:ascii="Arial" w:eastAsia="Arial" w:hAnsi="Arial" w:cs="Arial"/>
                <w:i/>
                <w:iCs/>
              </w:rPr>
              <w:t>ess o</w:t>
            </w:r>
            <w:r w:rsidRPr="00823A98">
              <w:rPr>
                <w:rFonts w:ascii="Arial" w:eastAsia="Arial" w:hAnsi="Arial" w:cs="Arial"/>
                <w:i/>
                <w:iCs/>
                <w:spacing w:val="1"/>
              </w:rPr>
              <w:t>v</w:t>
            </w:r>
            <w:r w:rsidRPr="00823A98">
              <w:rPr>
                <w:rFonts w:ascii="Arial" w:eastAsia="Arial" w:hAnsi="Arial" w:cs="Arial"/>
                <w:i/>
                <w:iCs/>
              </w:rPr>
              <w:t>er c</w:t>
            </w:r>
            <w:r w:rsidRPr="00823A98">
              <w:rPr>
                <w:rFonts w:ascii="Arial" w:eastAsia="Arial" w:hAnsi="Arial" w:cs="Arial"/>
                <w:i/>
                <w:iCs/>
                <w:spacing w:val="1"/>
              </w:rPr>
              <w:t>a</w:t>
            </w:r>
            <w:r w:rsidRPr="00823A98">
              <w:rPr>
                <w:rFonts w:ascii="Arial" w:eastAsia="Arial" w:hAnsi="Arial" w:cs="Arial"/>
                <w:i/>
                <w:iCs/>
              </w:rPr>
              <w:t>p a</w:t>
            </w:r>
            <w:r w:rsidRPr="00823A98">
              <w:rPr>
                <w:rFonts w:ascii="Arial" w:eastAsia="Arial" w:hAnsi="Arial" w:cs="Arial"/>
                <w:i/>
                <w:iCs/>
                <w:spacing w:val="1"/>
              </w:rPr>
              <w:t>f</w:t>
            </w:r>
            <w:r w:rsidRPr="00823A98">
              <w:rPr>
                <w:rFonts w:ascii="Arial" w:eastAsia="Arial" w:hAnsi="Arial" w:cs="Arial"/>
                <w:i/>
                <w:iCs/>
              </w:rPr>
              <w:t>ter red</w:t>
            </w:r>
            <w:r w:rsidRPr="00823A98">
              <w:rPr>
                <w:rFonts w:ascii="Arial" w:eastAsia="Arial" w:hAnsi="Arial" w:cs="Arial"/>
                <w:i/>
                <w:iCs/>
                <w:spacing w:val="1"/>
              </w:rPr>
              <w:t>e</w:t>
            </w:r>
            <w:r w:rsidRPr="00823A98">
              <w:rPr>
                <w:rFonts w:ascii="Arial" w:eastAsia="Arial" w:hAnsi="Arial" w:cs="Arial"/>
                <w:i/>
                <w:iCs/>
              </w:rPr>
              <w:t xml:space="preserve">mptions and </w:t>
            </w:r>
            <w:r w:rsidRPr="00823A98">
              <w:rPr>
                <w:rFonts w:ascii="Arial" w:eastAsia="Arial" w:hAnsi="Arial" w:cs="Arial"/>
                <w:i/>
                <w:iCs/>
                <w:spacing w:val="-1"/>
              </w:rPr>
              <w:t>m</w:t>
            </w:r>
            <w:r w:rsidRPr="00823A98">
              <w:rPr>
                <w:rFonts w:ascii="Arial" w:eastAsia="Arial" w:hAnsi="Arial" w:cs="Arial"/>
                <w:i/>
                <w:iCs/>
              </w:rPr>
              <w:t>aturit</w:t>
            </w:r>
            <w:r w:rsidRPr="00823A98">
              <w:rPr>
                <w:rFonts w:ascii="Arial" w:eastAsia="Arial" w:hAnsi="Arial" w:cs="Arial"/>
                <w:i/>
                <w:iCs/>
                <w:spacing w:val="2"/>
              </w:rPr>
              <w:t>i</w:t>
            </w:r>
            <w:r w:rsidRPr="00823A98">
              <w:rPr>
                <w:rFonts w:ascii="Arial" w:eastAsia="Arial" w:hAnsi="Arial" w:cs="Arial"/>
                <w:i/>
                <w:iCs/>
              </w:rPr>
              <w:t>e</w:t>
            </w:r>
            <w:r w:rsidRPr="00823A98">
              <w:rPr>
                <w:rFonts w:ascii="Arial" w:eastAsia="Arial" w:hAnsi="Arial" w:cs="Arial"/>
                <w:i/>
                <w:iCs/>
                <w:spacing w:val="1"/>
              </w:rPr>
              <w:t>s</w:t>
            </w:r>
            <w:r w:rsidRPr="00823A98">
              <w:rPr>
                <w:rFonts w:ascii="Arial" w:eastAsia="Arial" w:hAnsi="Arial" w:cs="Arial"/>
                <w:i/>
                <w:iCs/>
              </w:rPr>
              <w:t>)</w:t>
            </w:r>
          </w:p>
        </w:tc>
        <w:tc>
          <w:tcPr>
            <w:tcW w:w="1216"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vAlign w:val="bottom"/>
          </w:tcPr>
          <w:p w14:paraId="6280C145" w14:textId="77777777" w:rsidR="006556C9" w:rsidRPr="00B6058E" w:rsidRDefault="006556C9" w:rsidP="006556C9">
            <w:pPr>
              <w:jc w:val="center"/>
              <w:rPr>
                <w:rFonts w:ascii="Calibri" w:hAnsi="Calibri"/>
                <w:b/>
                <w:bCs/>
                <w:color w:val="FF0000"/>
              </w:rPr>
            </w:pPr>
          </w:p>
        </w:tc>
        <w:tc>
          <w:tcPr>
            <w:tcW w:w="818"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0835FBE" w14:textId="77777777" w:rsidR="006556C9" w:rsidRPr="00B6058E" w:rsidRDefault="006556C9" w:rsidP="006556C9">
            <w:pPr>
              <w:rPr>
                <w:color w:val="FF0000"/>
              </w:rPr>
            </w:pPr>
          </w:p>
        </w:tc>
      </w:tr>
    </w:tbl>
    <w:p w14:paraId="5AFF7202" w14:textId="77777777" w:rsidR="006556C9" w:rsidRPr="00A469FC" w:rsidRDefault="006556C9" w:rsidP="006556C9"/>
    <w:p w14:paraId="14C59CDB" w14:textId="77777777" w:rsidR="006556C9" w:rsidRPr="00A469FC" w:rsidRDefault="006556C9" w:rsidP="00501A3B">
      <w:pPr>
        <w:ind w:right="-20"/>
        <w:rPr>
          <w:rFonts w:ascii="Arial" w:eastAsia="Arial" w:hAnsi="Arial" w:cs="Arial"/>
          <w:b/>
          <w:bCs/>
          <w:color w:val="000000"/>
        </w:rPr>
      </w:pPr>
      <w:r w:rsidRPr="00A469FC">
        <w:rPr>
          <w:rFonts w:ascii="Arial" w:eastAsia="Arial" w:hAnsi="Arial" w:cs="Arial"/>
          <w:b/>
          <w:bCs/>
          <w:color w:val="000000"/>
        </w:rPr>
        <w:t xml:space="preserve">Notes to </w:t>
      </w:r>
      <w:r w:rsidR="00384E74" w:rsidRPr="00A469FC">
        <w:rPr>
          <w:rFonts w:ascii="Arial" w:eastAsia="Arial" w:hAnsi="Arial" w:cs="Arial"/>
          <w:b/>
          <w:bCs/>
          <w:color w:val="000000"/>
        </w:rPr>
        <w:t>the</w:t>
      </w:r>
      <w:r w:rsidR="00384E74" w:rsidRPr="00A469FC">
        <w:rPr>
          <w:rFonts w:ascii="Arial" w:eastAsia="Arial" w:hAnsi="Arial" w:cs="Arial"/>
          <w:b/>
          <w:bCs/>
          <w:color w:val="000000"/>
          <w:spacing w:val="1"/>
        </w:rPr>
        <w:t xml:space="preserve"> </w:t>
      </w:r>
      <w:r w:rsidR="00384E74" w:rsidRPr="00A469FC">
        <w:rPr>
          <w:rFonts w:ascii="Arial" w:eastAsia="Arial" w:hAnsi="Arial" w:cs="Arial"/>
          <w:b/>
          <w:bCs/>
          <w:color w:val="000000"/>
        </w:rPr>
        <w:t>Tem</w:t>
      </w:r>
      <w:r w:rsidR="00384E74" w:rsidRPr="00A469FC">
        <w:rPr>
          <w:rFonts w:ascii="Arial" w:eastAsia="Arial" w:hAnsi="Arial" w:cs="Arial"/>
          <w:b/>
          <w:bCs/>
          <w:color w:val="000000"/>
          <w:spacing w:val="1"/>
        </w:rPr>
        <w:t>p</w:t>
      </w:r>
      <w:r w:rsidR="00384E74" w:rsidRPr="00A469FC">
        <w:rPr>
          <w:rFonts w:ascii="Arial" w:eastAsia="Arial" w:hAnsi="Arial" w:cs="Arial"/>
          <w:b/>
          <w:bCs/>
          <w:color w:val="000000"/>
        </w:rPr>
        <w:t>late</w:t>
      </w:r>
    </w:p>
    <w:p w14:paraId="7C1F4723" w14:textId="77777777" w:rsidR="006556C9" w:rsidRPr="00A469FC" w:rsidRDefault="006556C9" w:rsidP="006556C9">
      <w:pPr>
        <w:spacing w:line="120" w:lineRule="exact"/>
        <w:rPr>
          <w:rFonts w:ascii="Arial" w:eastAsia="Arial" w:hAnsi="Arial" w:cs="Arial"/>
          <w:sz w:val="12"/>
          <w:szCs w:val="12"/>
        </w:rPr>
      </w:pPr>
    </w:p>
    <w:tbl>
      <w:tblPr>
        <w:tblW w:w="10084" w:type="dxa"/>
        <w:tblLayout w:type="fixed"/>
        <w:tblCellMar>
          <w:left w:w="10" w:type="dxa"/>
          <w:right w:w="10" w:type="dxa"/>
        </w:tblCellMar>
        <w:tblLook w:val="04A0" w:firstRow="1" w:lastRow="0" w:firstColumn="1" w:lastColumn="0" w:noHBand="0" w:noVBand="1"/>
      </w:tblPr>
      <w:tblGrid>
        <w:gridCol w:w="1250"/>
        <w:gridCol w:w="7129"/>
        <w:gridCol w:w="1705"/>
      </w:tblGrid>
      <w:tr w:rsidR="00B6058E" w:rsidRPr="00B6058E" w14:paraId="11C48DCB" w14:textId="77777777" w:rsidTr="00501A3B">
        <w:trPr>
          <w:cantSplit/>
          <w:trHeight w:hRule="exact" w:val="753"/>
        </w:trPr>
        <w:tc>
          <w:tcPr>
            <w:tcW w:w="1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F8F1CA" w14:textId="77777777" w:rsidR="006556C9" w:rsidRPr="00823A98" w:rsidRDefault="006556C9" w:rsidP="006556C9">
            <w:pPr>
              <w:tabs>
                <w:tab w:val="left" w:pos="754"/>
              </w:tabs>
              <w:spacing w:before="14" w:line="238" w:lineRule="auto"/>
              <w:ind w:left="106" w:right="89"/>
              <w:jc w:val="both"/>
              <w:rPr>
                <w:rFonts w:ascii="Arial" w:eastAsia="Arial" w:hAnsi="Arial" w:cs="Arial"/>
              </w:rPr>
            </w:pPr>
            <w:r w:rsidRPr="00823A98">
              <w:rPr>
                <w:rFonts w:ascii="Arial" w:eastAsia="Arial" w:hAnsi="Arial" w:cs="Arial"/>
              </w:rPr>
              <w:t>Row No. of</w:t>
            </w:r>
            <w:r w:rsidRPr="00823A98">
              <w:rPr>
                <w:rFonts w:ascii="Arial" w:eastAsia="Arial" w:hAnsi="Arial" w:cs="Arial"/>
              </w:rPr>
              <w:tab/>
              <w:t>the templa</w:t>
            </w:r>
            <w:r w:rsidRPr="00823A98">
              <w:rPr>
                <w:rFonts w:ascii="Arial" w:eastAsia="Arial" w:hAnsi="Arial" w:cs="Arial"/>
                <w:spacing w:val="1"/>
              </w:rPr>
              <w:t>t</w:t>
            </w:r>
            <w:r w:rsidRPr="00823A98">
              <w:rPr>
                <w:rFonts w:ascii="Arial" w:eastAsia="Arial" w:hAnsi="Arial" w:cs="Arial"/>
              </w:rPr>
              <w:t>e</w:t>
            </w:r>
          </w:p>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0B7C3" w14:textId="77777777" w:rsidR="006556C9" w:rsidRPr="00823A98" w:rsidRDefault="006556C9" w:rsidP="006556C9">
            <w:pPr>
              <w:spacing w:before="14"/>
              <w:ind w:left="2864" w:right="-20"/>
              <w:rPr>
                <w:rFonts w:ascii="Arial" w:eastAsia="Arial" w:hAnsi="Arial" w:cs="Arial"/>
              </w:rPr>
            </w:pPr>
            <w:r w:rsidRPr="00823A98">
              <w:rPr>
                <w:rFonts w:ascii="Arial" w:eastAsia="Arial" w:hAnsi="Arial" w:cs="Arial"/>
              </w:rPr>
              <w:t>Parti</w:t>
            </w:r>
            <w:r w:rsidRPr="00823A98">
              <w:rPr>
                <w:rFonts w:ascii="Arial" w:eastAsia="Arial" w:hAnsi="Arial" w:cs="Arial"/>
                <w:spacing w:val="1"/>
              </w:rPr>
              <w:t>c</w:t>
            </w:r>
            <w:r w:rsidRPr="00823A98">
              <w:rPr>
                <w:rFonts w:ascii="Arial" w:eastAsia="Arial" w:hAnsi="Arial" w:cs="Arial"/>
              </w:rPr>
              <w:t>u</w:t>
            </w:r>
            <w:r w:rsidRPr="00823A98">
              <w:rPr>
                <w:rFonts w:ascii="Arial" w:eastAsia="Arial" w:hAnsi="Arial" w:cs="Arial"/>
                <w:spacing w:val="1"/>
              </w:rPr>
              <w:t>l</w:t>
            </w:r>
            <w:r w:rsidRPr="00823A98">
              <w:rPr>
                <w:rFonts w:ascii="Arial" w:eastAsia="Arial" w:hAnsi="Arial" w:cs="Arial"/>
              </w:rPr>
              <w:t>ar</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768476" w14:textId="77777777" w:rsidR="006556C9" w:rsidRPr="00823A98" w:rsidRDefault="0072572A" w:rsidP="006556C9">
            <w:pPr>
              <w:spacing w:before="14"/>
              <w:ind w:left="207" w:right="-20"/>
              <w:rPr>
                <w:rFonts w:ascii="Arial" w:eastAsia="Arial" w:hAnsi="Arial" w:cs="Arial"/>
              </w:rPr>
            </w:pPr>
            <w:r w:rsidRPr="00823A98">
              <w:rPr>
                <w:rFonts w:ascii="Arial" w:eastAsia="Arial" w:hAnsi="Arial" w:cs="Arial"/>
              </w:rPr>
              <w:t>(₹</w:t>
            </w:r>
            <w:r w:rsidR="006556C9" w:rsidRPr="00823A98">
              <w:rPr>
                <w:rFonts w:ascii="Arial" w:eastAsia="Arial" w:hAnsi="Arial" w:cs="Arial"/>
              </w:rPr>
              <w:t xml:space="preserve">. </w:t>
            </w:r>
            <w:r w:rsidR="006556C9" w:rsidRPr="00823A98">
              <w:rPr>
                <w:rFonts w:ascii="Arial" w:eastAsia="Arial" w:hAnsi="Arial" w:cs="Arial"/>
                <w:spacing w:val="1"/>
              </w:rPr>
              <w:t>i</w:t>
            </w:r>
            <w:r w:rsidR="006556C9" w:rsidRPr="00823A98">
              <w:rPr>
                <w:rFonts w:ascii="Arial" w:eastAsia="Arial" w:hAnsi="Arial" w:cs="Arial"/>
              </w:rPr>
              <w:t>n mi</w:t>
            </w:r>
            <w:r w:rsidR="006556C9" w:rsidRPr="00823A98">
              <w:rPr>
                <w:rFonts w:ascii="Arial" w:eastAsia="Arial" w:hAnsi="Arial" w:cs="Arial"/>
                <w:spacing w:val="1"/>
              </w:rPr>
              <w:t>l</w:t>
            </w:r>
            <w:r w:rsidR="006556C9" w:rsidRPr="00823A98">
              <w:rPr>
                <w:rFonts w:ascii="Arial" w:eastAsia="Arial" w:hAnsi="Arial" w:cs="Arial"/>
              </w:rPr>
              <w:t>lion)</w:t>
            </w:r>
          </w:p>
        </w:tc>
      </w:tr>
      <w:tr w:rsidR="00B6058E" w:rsidRPr="00B6058E" w14:paraId="004AC19A" w14:textId="77777777" w:rsidTr="00501A3B">
        <w:trPr>
          <w:cantSplit/>
          <w:trHeight w:hRule="exact" w:val="256"/>
        </w:trPr>
        <w:tc>
          <w:tcPr>
            <w:tcW w:w="12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3C805FF1" w14:textId="77777777" w:rsidR="006556C9" w:rsidRPr="00823A98" w:rsidRDefault="006556C9" w:rsidP="006556C9">
            <w:pPr>
              <w:spacing w:before="15"/>
              <w:ind w:left="106" w:right="-20"/>
              <w:rPr>
                <w:rFonts w:ascii="Arial" w:eastAsia="Arial" w:hAnsi="Arial" w:cs="Arial"/>
              </w:rPr>
            </w:pPr>
            <w:r w:rsidRPr="00823A98">
              <w:rPr>
                <w:rFonts w:ascii="Arial" w:eastAsia="Arial" w:hAnsi="Arial" w:cs="Arial"/>
              </w:rPr>
              <w:t>10</w:t>
            </w:r>
          </w:p>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ED670F" w14:textId="77777777" w:rsidR="006556C9" w:rsidRPr="00823A98" w:rsidRDefault="006556C9" w:rsidP="006556C9">
            <w:pPr>
              <w:spacing w:before="15" w:line="234" w:lineRule="auto"/>
              <w:ind w:left="106" w:right="-20"/>
              <w:rPr>
                <w:rFonts w:ascii="Arial" w:eastAsia="Arial" w:hAnsi="Arial" w:cs="Arial"/>
              </w:rPr>
            </w:pPr>
            <w:r w:rsidRPr="00823A98">
              <w:rPr>
                <w:rFonts w:ascii="Arial" w:eastAsia="Arial" w:hAnsi="Arial" w:cs="Arial"/>
              </w:rPr>
              <w:t>Deferred tax a</w:t>
            </w:r>
            <w:r w:rsidRPr="00823A98">
              <w:rPr>
                <w:rFonts w:ascii="Arial" w:eastAsia="Arial" w:hAnsi="Arial" w:cs="Arial"/>
                <w:spacing w:val="1"/>
              </w:rPr>
              <w:t>s</w:t>
            </w:r>
            <w:r w:rsidRPr="00823A98">
              <w:rPr>
                <w:rFonts w:ascii="Arial" w:eastAsia="Arial" w:hAnsi="Arial" w:cs="Arial"/>
              </w:rPr>
              <w:t>s</w:t>
            </w:r>
            <w:r w:rsidRPr="00823A98">
              <w:rPr>
                <w:rFonts w:ascii="Arial" w:eastAsia="Arial" w:hAnsi="Arial" w:cs="Arial"/>
                <w:spacing w:val="1"/>
              </w:rPr>
              <w:t>e</w:t>
            </w:r>
            <w:r w:rsidRPr="00823A98">
              <w:rPr>
                <w:rFonts w:ascii="Arial" w:eastAsia="Arial" w:hAnsi="Arial" w:cs="Arial"/>
              </w:rPr>
              <w:t>ts associat</w:t>
            </w:r>
            <w:r w:rsidRPr="00823A98">
              <w:rPr>
                <w:rFonts w:ascii="Arial" w:eastAsia="Arial" w:hAnsi="Arial" w:cs="Arial"/>
                <w:spacing w:val="1"/>
              </w:rPr>
              <w:t>e</w:t>
            </w:r>
            <w:r w:rsidRPr="00823A98">
              <w:rPr>
                <w:rFonts w:ascii="Arial" w:eastAsia="Arial" w:hAnsi="Arial" w:cs="Arial"/>
              </w:rPr>
              <w:t>d wi</w:t>
            </w:r>
            <w:r w:rsidRPr="00823A98">
              <w:rPr>
                <w:rFonts w:ascii="Arial" w:eastAsia="Arial" w:hAnsi="Arial" w:cs="Arial"/>
                <w:spacing w:val="1"/>
              </w:rPr>
              <w:t>t</w:t>
            </w:r>
            <w:r w:rsidRPr="00823A98">
              <w:rPr>
                <w:rFonts w:ascii="Arial" w:eastAsia="Arial" w:hAnsi="Arial" w:cs="Arial"/>
              </w:rPr>
              <w:t>h accumu</w:t>
            </w:r>
            <w:r w:rsidRPr="00823A98">
              <w:rPr>
                <w:rFonts w:ascii="Arial" w:eastAsia="Arial" w:hAnsi="Arial" w:cs="Arial"/>
                <w:spacing w:val="1"/>
              </w:rPr>
              <w:t>l</w:t>
            </w:r>
            <w:r w:rsidRPr="00823A98">
              <w:rPr>
                <w:rFonts w:ascii="Arial" w:eastAsia="Arial" w:hAnsi="Arial" w:cs="Arial"/>
              </w:rPr>
              <w:t>ated lo</w:t>
            </w:r>
            <w:r w:rsidRPr="00823A98">
              <w:rPr>
                <w:rFonts w:ascii="Arial" w:eastAsia="Arial" w:hAnsi="Arial" w:cs="Arial"/>
                <w:spacing w:val="1"/>
              </w:rPr>
              <w:t>s</w:t>
            </w:r>
            <w:r w:rsidRPr="00823A98">
              <w:rPr>
                <w:rFonts w:ascii="Arial" w:eastAsia="Arial" w:hAnsi="Arial" w:cs="Arial"/>
              </w:rPr>
              <w:t>ses</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97815D" w14:textId="77777777" w:rsidR="006556C9" w:rsidRPr="00823A98" w:rsidRDefault="006556C9" w:rsidP="006556C9"/>
        </w:tc>
      </w:tr>
      <w:tr w:rsidR="00B6058E" w:rsidRPr="00B6058E" w14:paraId="5EA77B54" w14:textId="77777777" w:rsidTr="00C03A0C">
        <w:trPr>
          <w:cantSplit/>
          <w:trHeight w:hRule="exact" w:val="504"/>
        </w:trPr>
        <w:tc>
          <w:tcPr>
            <w:tcW w:w="1250" w:type="dxa"/>
            <w:vMerge/>
            <w:tcBorders>
              <w:left w:val="single" w:sz="3" w:space="0" w:color="000000"/>
              <w:right w:val="single" w:sz="3" w:space="0" w:color="000000"/>
            </w:tcBorders>
            <w:tcMar>
              <w:top w:w="0" w:type="dxa"/>
              <w:left w:w="0" w:type="dxa"/>
              <w:bottom w:w="0" w:type="dxa"/>
              <w:right w:w="0" w:type="dxa"/>
            </w:tcMar>
          </w:tcPr>
          <w:p w14:paraId="4EF1EB3D" w14:textId="77777777" w:rsidR="006556C9" w:rsidRPr="00823A98"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DA6924" w14:textId="77777777" w:rsidR="006556C9" w:rsidRPr="00823A98" w:rsidRDefault="006556C9" w:rsidP="006556C9">
            <w:pPr>
              <w:tabs>
                <w:tab w:val="left" w:pos="1241"/>
                <w:tab w:val="left" w:pos="1814"/>
                <w:tab w:val="left" w:pos="2729"/>
                <w:tab w:val="left" w:pos="4010"/>
                <w:tab w:val="left" w:pos="4827"/>
                <w:tab w:val="left" w:pos="6158"/>
              </w:tabs>
              <w:spacing w:before="15" w:line="237" w:lineRule="auto"/>
              <w:ind w:left="106" w:right="49"/>
              <w:rPr>
                <w:rFonts w:ascii="Arial" w:eastAsia="Arial" w:hAnsi="Arial" w:cs="Arial"/>
              </w:rPr>
            </w:pPr>
            <w:r w:rsidRPr="00823A98">
              <w:rPr>
                <w:rFonts w:ascii="Arial" w:eastAsia="Arial" w:hAnsi="Arial" w:cs="Arial"/>
              </w:rPr>
              <w:t>Deferred</w:t>
            </w:r>
            <w:r w:rsidRPr="00823A98">
              <w:rPr>
                <w:rFonts w:ascii="Arial" w:eastAsia="Arial" w:hAnsi="Arial" w:cs="Arial"/>
              </w:rPr>
              <w:tab/>
              <w:t>tax</w:t>
            </w:r>
            <w:r w:rsidRPr="00823A98">
              <w:rPr>
                <w:rFonts w:ascii="Arial" w:eastAsia="Arial" w:hAnsi="Arial" w:cs="Arial"/>
              </w:rPr>
              <w:tab/>
              <w:t>as</w:t>
            </w:r>
            <w:r w:rsidRPr="00823A98">
              <w:rPr>
                <w:rFonts w:ascii="Arial" w:eastAsia="Arial" w:hAnsi="Arial" w:cs="Arial"/>
                <w:spacing w:val="1"/>
              </w:rPr>
              <w:t>s</w:t>
            </w:r>
            <w:r w:rsidRPr="00823A98">
              <w:rPr>
                <w:rFonts w:ascii="Arial" w:eastAsia="Arial" w:hAnsi="Arial" w:cs="Arial"/>
              </w:rPr>
              <w:t>ets</w:t>
            </w:r>
            <w:r w:rsidRPr="00823A98">
              <w:rPr>
                <w:rFonts w:ascii="Arial" w:eastAsia="Arial" w:hAnsi="Arial" w:cs="Arial"/>
              </w:rPr>
              <w:tab/>
              <w:t>(exclu</w:t>
            </w:r>
            <w:r w:rsidRPr="00823A98">
              <w:rPr>
                <w:rFonts w:ascii="Arial" w:eastAsia="Arial" w:hAnsi="Arial" w:cs="Arial"/>
                <w:spacing w:val="1"/>
              </w:rPr>
              <w:t>d</w:t>
            </w:r>
            <w:r w:rsidRPr="00823A98">
              <w:rPr>
                <w:rFonts w:ascii="Arial" w:eastAsia="Arial" w:hAnsi="Arial" w:cs="Arial"/>
              </w:rPr>
              <w:t>ing</w:t>
            </w:r>
            <w:r w:rsidRPr="00823A98">
              <w:rPr>
                <w:rFonts w:ascii="Arial" w:eastAsia="Arial" w:hAnsi="Arial" w:cs="Arial"/>
              </w:rPr>
              <w:tab/>
              <w:t>tho</w:t>
            </w:r>
            <w:r w:rsidRPr="00823A98">
              <w:rPr>
                <w:rFonts w:ascii="Arial" w:eastAsia="Arial" w:hAnsi="Arial" w:cs="Arial"/>
                <w:spacing w:val="1"/>
              </w:rPr>
              <w:t>s</w:t>
            </w:r>
            <w:r w:rsidRPr="00823A98">
              <w:rPr>
                <w:rFonts w:ascii="Arial" w:eastAsia="Arial" w:hAnsi="Arial" w:cs="Arial"/>
              </w:rPr>
              <w:t>e</w:t>
            </w:r>
            <w:r w:rsidRPr="00823A98">
              <w:rPr>
                <w:rFonts w:ascii="Arial" w:eastAsia="Arial" w:hAnsi="Arial" w:cs="Arial"/>
              </w:rPr>
              <w:tab/>
              <w:t>as</w:t>
            </w:r>
            <w:r w:rsidRPr="00823A98">
              <w:rPr>
                <w:rFonts w:ascii="Arial" w:eastAsia="Arial" w:hAnsi="Arial" w:cs="Arial"/>
                <w:spacing w:val="1"/>
              </w:rPr>
              <w:t>s</w:t>
            </w:r>
            <w:r w:rsidRPr="00823A98">
              <w:rPr>
                <w:rFonts w:ascii="Arial" w:eastAsia="Arial" w:hAnsi="Arial" w:cs="Arial"/>
              </w:rPr>
              <w:t>o</w:t>
            </w:r>
            <w:r w:rsidRPr="00823A98">
              <w:rPr>
                <w:rFonts w:ascii="Arial" w:eastAsia="Arial" w:hAnsi="Arial" w:cs="Arial"/>
                <w:spacing w:val="1"/>
              </w:rPr>
              <w:t>c</w:t>
            </w:r>
            <w:r w:rsidRPr="00823A98">
              <w:rPr>
                <w:rFonts w:ascii="Arial" w:eastAsia="Arial" w:hAnsi="Arial" w:cs="Arial"/>
              </w:rPr>
              <w:t>iated</w:t>
            </w:r>
            <w:r w:rsidRPr="00823A98">
              <w:rPr>
                <w:rFonts w:ascii="Arial" w:eastAsia="Arial" w:hAnsi="Arial" w:cs="Arial"/>
              </w:rPr>
              <w:tab/>
              <w:t>with ac</w:t>
            </w:r>
            <w:r w:rsidRPr="00823A98">
              <w:rPr>
                <w:rFonts w:ascii="Arial" w:eastAsia="Arial" w:hAnsi="Arial" w:cs="Arial"/>
                <w:spacing w:val="1"/>
              </w:rPr>
              <w:t>c</w:t>
            </w:r>
            <w:r w:rsidRPr="00823A98">
              <w:rPr>
                <w:rFonts w:ascii="Arial" w:eastAsia="Arial" w:hAnsi="Arial" w:cs="Arial"/>
              </w:rPr>
              <w:t>umula</w:t>
            </w:r>
            <w:r w:rsidRPr="00823A98">
              <w:rPr>
                <w:rFonts w:ascii="Arial" w:eastAsia="Arial" w:hAnsi="Arial" w:cs="Arial"/>
                <w:spacing w:val="1"/>
              </w:rPr>
              <w:t>t</w:t>
            </w:r>
            <w:r w:rsidRPr="00823A98">
              <w:rPr>
                <w:rFonts w:ascii="Arial" w:eastAsia="Arial" w:hAnsi="Arial" w:cs="Arial"/>
              </w:rPr>
              <w:t>ed los</w:t>
            </w:r>
            <w:r w:rsidRPr="00823A98">
              <w:rPr>
                <w:rFonts w:ascii="Arial" w:eastAsia="Arial" w:hAnsi="Arial" w:cs="Arial"/>
                <w:spacing w:val="1"/>
              </w:rPr>
              <w:t>s</w:t>
            </w:r>
            <w:r w:rsidRPr="00823A98">
              <w:rPr>
                <w:rFonts w:ascii="Arial" w:eastAsia="Arial" w:hAnsi="Arial" w:cs="Arial"/>
              </w:rPr>
              <w:t>e</w:t>
            </w:r>
            <w:r w:rsidRPr="00823A98">
              <w:rPr>
                <w:rFonts w:ascii="Arial" w:eastAsia="Arial" w:hAnsi="Arial" w:cs="Arial"/>
                <w:spacing w:val="1"/>
              </w:rPr>
              <w:t>s</w:t>
            </w:r>
            <w:r w:rsidRPr="00823A98">
              <w:rPr>
                <w:rFonts w:ascii="Arial" w:eastAsia="Arial" w:hAnsi="Arial" w:cs="Arial"/>
              </w:rPr>
              <w:t>) net of Deferred tax l</w:t>
            </w:r>
            <w:r w:rsidRPr="00823A98">
              <w:rPr>
                <w:rFonts w:ascii="Arial" w:eastAsia="Arial" w:hAnsi="Arial" w:cs="Arial"/>
                <w:spacing w:val="1"/>
              </w:rPr>
              <w:t>i</w:t>
            </w:r>
            <w:r w:rsidRPr="00823A98">
              <w:rPr>
                <w:rFonts w:ascii="Arial" w:eastAsia="Arial" w:hAnsi="Arial" w:cs="Arial"/>
              </w:rPr>
              <w:t>ab</w:t>
            </w:r>
            <w:r w:rsidRPr="00823A98">
              <w:rPr>
                <w:rFonts w:ascii="Arial" w:eastAsia="Arial" w:hAnsi="Arial" w:cs="Arial"/>
                <w:spacing w:val="1"/>
              </w:rPr>
              <w:t>i</w:t>
            </w:r>
            <w:r w:rsidRPr="00823A98">
              <w:rPr>
                <w:rFonts w:ascii="Arial" w:eastAsia="Arial" w:hAnsi="Arial" w:cs="Arial"/>
              </w:rPr>
              <w:t>li</w:t>
            </w:r>
            <w:r w:rsidRPr="00823A98">
              <w:rPr>
                <w:rFonts w:ascii="Arial" w:eastAsia="Arial" w:hAnsi="Arial" w:cs="Arial"/>
                <w:spacing w:val="1"/>
              </w:rPr>
              <w:t>t</w:t>
            </w:r>
            <w:r w:rsidRPr="00823A98">
              <w:rPr>
                <w:rFonts w:ascii="Arial" w:eastAsia="Arial" w:hAnsi="Arial" w:cs="Arial"/>
              </w:rPr>
              <w:t>y</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300541C" w14:textId="77777777" w:rsidR="006556C9" w:rsidRPr="00823A98" w:rsidRDefault="006556C9" w:rsidP="00C03A0C">
            <w:pPr>
              <w:jc w:val="center"/>
              <w:rPr>
                <w:b/>
                <w:bCs/>
              </w:rPr>
            </w:pPr>
          </w:p>
        </w:tc>
      </w:tr>
      <w:tr w:rsidR="00B6058E" w:rsidRPr="00B6058E" w14:paraId="7689E44D" w14:textId="77777777" w:rsidTr="00501A3B">
        <w:trPr>
          <w:cantSplit/>
          <w:trHeight w:hRule="exact" w:val="257"/>
        </w:trPr>
        <w:tc>
          <w:tcPr>
            <w:tcW w:w="125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A333874" w14:textId="77777777" w:rsidR="006556C9" w:rsidRPr="00823A98"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09AC67" w14:textId="77777777" w:rsidR="006556C9" w:rsidRPr="00823A98" w:rsidRDefault="006556C9" w:rsidP="006556C9">
            <w:pPr>
              <w:spacing w:before="15" w:line="235" w:lineRule="auto"/>
              <w:ind w:left="106" w:right="-20"/>
              <w:rPr>
                <w:rFonts w:ascii="Arial" w:eastAsia="Arial" w:hAnsi="Arial" w:cs="Arial"/>
              </w:rPr>
            </w:pPr>
            <w:r w:rsidRPr="00823A98">
              <w:rPr>
                <w:rFonts w:ascii="Arial" w:eastAsia="Arial" w:hAnsi="Arial" w:cs="Arial"/>
              </w:rPr>
              <w:t>Total as i</w:t>
            </w:r>
            <w:r w:rsidRPr="00823A98">
              <w:rPr>
                <w:rFonts w:ascii="Arial" w:eastAsia="Arial" w:hAnsi="Arial" w:cs="Arial"/>
                <w:spacing w:val="1"/>
              </w:rPr>
              <w:t>n</w:t>
            </w:r>
            <w:r w:rsidRPr="00823A98">
              <w:rPr>
                <w:rFonts w:ascii="Arial" w:eastAsia="Arial" w:hAnsi="Arial" w:cs="Arial"/>
              </w:rPr>
              <w:t>d</w:t>
            </w:r>
            <w:r w:rsidRPr="00823A98">
              <w:rPr>
                <w:rFonts w:ascii="Arial" w:eastAsia="Arial" w:hAnsi="Arial" w:cs="Arial"/>
                <w:spacing w:val="-1"/>
              </w:rPr>
              <w:t>i</w:t>
            </w:r>
            <w:r w:rsidRPr="00823A98">
              <w:rPr>
                <w:rFonts w:ascii="Arial" w:eastAsia="Arial" w:hAnsi="Arial" w:cs="Arial"/>
              </w:rPr>
              <w:t>cated in r</w:t>
            </w:r>
            <w:r w:rsidRPr="00823A98">
              <w:rPr>
                <w:rFonts w:ascii="Arial" w:eastAsia="Arial" w:hAnsi="Arial" w:cs="Arial"/>
                <w:spacing w:val="1"/>
              </w:rPr>
              <w:t>o</w:t>
            </w:r>
            <w:r w:rsidRPr="00823A98">
              <w:rPr>
                <w:rFonts w:ascii="Arial" w:eastAsia="Arial" w:hAnsi="Arial" w:cs="Arial"/>
              </w:rPr>
              <w:t>w10</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27EBB2" w14:textId="77777777" w:rsidR="006556C9" w:rsidRPr="00823A98" w:rsidRDefault="006556C9" w:rsidP="00661966">
            <w:pPr>
              <w:jc w:val="center"/>
              <w:rPr>
                <w:b/>
                <w:bCs/>
              </w:rPr>
            </w:pPr>
          </w:p>
        </w:tc>
      </w:tr>
      <w:tr w:rsidR="00B6058E" w:rsidRPr="00B6058E" w14:paraId="5D5EF1E4" w14:textId="77777777" w:rsidTr="001B69BF">
        <w:trPr>
          <w:cantSplit/>
          <w:trHeight w:hRule="exact" w:val="855"/>
        </w:trPr>
        <w:tc>
          <w:tcPr>
            <w:tcW w:w="12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2308599B" w14:textId="77777777" w:rsidR="006556C9" w:rsidRPr="00823A98" w:rsidRDefault="006556C9" w:rsidP="006556C9">
            <w:pPr>
              <w:spacing w:before="14"/>
              <w:ind w:left="106" w:right="-20"/>
              <w:rPr>
                <w:rFonts w:ascii="Arial" w:eastAsia="Arial" w:hAnsi="Arial" w:cs="Arial"/>
              </w:rPr>
            </w:pPr>
            <w:r w:rsidRPr="00823A98">
              <w:rPr>
                <w:rFonts w:ascii="Arial" w:eastAsia="Arial" w:hAnsi="Arial" w:cs="Arial"/>
              </w:rPr>
              <w:t>19</w:t>
            </w:r>
          </w:p>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625E10" w14:textId="77777777" w:rsidR="006556C9" w:rsidRPr="00823A98" w:rsidRDefault="006556C9" w:rsidP="006556C9">
            <w:pPr>
              <w:spacing w:before="14" w:line="238" w:lineRule="auto"/>
              <w:ind w:left="106" w:right="88"/>
              <w:jc w:val="both"/>
              <w:rPr>
                <w:rFonts w:ascii="Arial" w:eastAsia="Arial" w:hAnsi="Arial" w:cs="Arial"/>
              </w:rPr>
            </w:pPr>
            <w:r w:rsidRPr="00823A98">
              <w:rPr>
                <w:rFonts w:ascii="Arial" w:eastAsia="Arial" w:hAnsi="Arial" w:cs="Arial"/>
              </w:rPr>
              <w:t xml:space="preserve">If </w:t>
            </w:r>
            <w:r w:rsidRPr="00823A98">
              <w:rPr>
                <w:rFonts w:ascii="Arial" w:eastAsia="Arial" w:hAnsi="Arial" w:cs="Arial"/>
                <w:spacing w:val="1"/>
              </w:rPr>
              <w:t>i</w:t>
            </w:r>
            <w:r w:rsidRPr="00823A98">
              <w:rPr>
                <w:rFonts w:ascii="Arial" w:eastAsia="Arial" w:hAnsi="Arial" w:cs="Arial"/>
              </w:rPr>
              <w:t>nvestmen</w:t>
            </w:r>
            <w:r w:rsidRPr="00823A98">
              <w:rPr>
                <w:rFonts w:ascii="Arial" w:eastAsia="Arial" w:hAnsi="Arial" w:cs="Arial"/>
                <w:spacing w:val="1"/>
              </w:rPr>
              <w:t>t</w:t>
            </w:r>
            <w:r w:rsidRPr="00823A98">
              <w:rPr>
                <w:rFonts w:ascii="Arial" w:eastAsia="Arial" w:hAnsi="Arial" w:cs="Arial"/>
              </w:rPr>
              <w:t>s in in</w:t>
            </w:r>
            <w:r w:rsidRPr="00823A98">
              <w:rPr>
                <w:rFonts w:ascii="Arial" w:eastAsia="Arial" w:hAnsi="Arial" w:cs="Arial"/>
                <w:spacing w:val="1"/>
              </w:rPr>
              <w:t>s</w:t>
            </w:r>
            <w:r w:rsidRPr="00823A98">
              <w:rPr>
                <w:rFonts w:ascii="Arial" w:eastAsia="Arial" w:hAnsi="Arial" w:cs="Arial"/>
              </w:rPr>
              <w:t xml:space="preserve">urance </w:t>
            </w:r>
            <w:r w:rsidRPr="00823A98">
              <w:rPr>
                <w:rFonts w:ascii="Arial" w:eastAsia="Arial" w:hAnsi="Arial" w:cs="Arial"/>
                <w:spacing w:val="1"/>
              </w:rPr>
              <w:t>s</w:t>
            </w:r>
            <w:r w:rsidRPr="00823A98">
              <w:rPr>
                <w:rFonts w:ascii="Arial" w:eastAsia="Arial" w:hAnsi="Arial" w:cs="Arial"/>
              </w:rPr>
              <w:t>ub</w:t>
            </w:r>
            <w:r w:rsidRPr="00823A98">
              <w:rPr>
                <w:rFonts w:ascii="Arial" w:eastAsia="Arial" w:hAnsi="Arial" w:cs="Arial"/>
                <w:spacing w:val="1"/>
              </w:rPr>
              <w:t>s</w:t>
            </w:r>
            <w:r w:rsidRPr="00823A98">
              <w:rPr>
                <w:rFonts w:ascii="Arial" w:eastAsia="Arial" w:hAnsi="Arial" w:cs="Arial"/>
              </w:rPr>
              <w:t xml:space="preserve">idiaries </w:t>
            </w:r>
            <w:r w:rsidRPr="00823A98">
              <w:rPr>
                <w:rFonts w:ascii="Arial" w:eastAsia="Arial" w:hAnsi="Arial" w:cs="Arial"/>
                <w:spacing w:val="1"/>
              </w:rPr>
              <w:t>a</w:t>
            </w:r>
            <w:r w:rsidRPr="00823A98">
              <w:rPr>
                <w:rFonts w:ascii="Arial" w:eastAsia="Arial" w:hAnsi="Arial" w:cs="Arial"/>
              </w:rPr>
              <w:t>re n</w:t>
            </w:r>
            <w:r w:rsidRPr="00823A98">
              <w:rPr>
                <w:rFonts w:ascii="Arial" w:eastAsia="Arial" w:hAnsi="Arial" w:cs="Arial"/>
                <w:spacing w:val="1"/>
              </w:rPr>
              <w:t>o</w:t>
            </w:r>
            <w:r w:rsidRPr="00823A98">
              <w:rPr>
                <w:rFonts w:ascii="Arial" w:eastAsia="Arial" w:hAnsi="Arial" w:cs="Arial"/>
              </w:rPr>
              <w:t xml:space="preserve">t </w:t>
            </w:r>
            <w:r w:rsidRPr="00823A98">
              <w:rPr>
                <w:rFonts w:ascii="Arial" w:eastAsia="Arial" w:hAnsi="Arial" w:cs="Arial"/>
                <w:spacing w:val="1"/>
              </w:rPr>
              <w:t>d</w:t>
            </w:r>
            <w:r w:rsidRPr="00823A98">
              <w:rPr>
                <w:rFonts w:ascii="Arial" w:eastAsia="Arial" w:hAnsi="Arial" w:cs="Arial"/>
              </w:rPr>
              <w:t>e</w:t>
            </w:r>
            <w:r w:rsidRPr="00823A98">
              <w:rPr>
                <w:rFonts w:ascii="Arial" w:eastAsia="Arial" w:hAnsi="Arial" w:cs="Arial"/>
                <w:spacing w:val="2"/>
              </w:rPr>
              <w:t>d</w:t>
            </w:r>
            <w:r w:rsidRPr="00823A98">
              <w:rPr>
                <w:rFonts w:ascii="Arial" w:eastAsia="Arial" w:hAnsi="Arial" w:cs="Arial"/>
              </w:rPr>
              <w:t>uc</w:t>
            </w:r>
            <w:r w:rsidRPr="00823A98">
              <w:rPr>
                <w:rFonts w:ascii="Arial" w:eastAsia="Arial" w:hAnsi="Arial" w:cs="Arial"/>
                <w:spacing w:val="1"/>
              </w:rPr>
              <w:t>t</w:t>
            </w:r>
            <w:r w:rsidRPr="00823A98">
              <w:rPr>
                <w:rFonts w:ascii="Arial" w:eastAsia="Arial" w:hAnsi="Arial" w:cs="Arial"/>
              </w:rPr>
              <w:t xml:space="preserve">ed </w:t>
            </w:r>
            <w:r w:rsidRPr="00823A98">
              <w:rPr>
                <w:rFonts w:ascii="Arial" w:eastAsia="Arial" w:hAnsi="Arial" w:cs="Arial"/>
                <w:spacing w:val="1"/>
              </w:rPr>
              <w:t>f</w:t>
            </w:r>
            <w:r w:rsidRPr="00823A98">
              <w:rPr>
                <w:rFonts w:ascii="Arial" w:eastAsia="Arial" w:hAnsi="Arial" w:cs="Arial"/>
              </w:rPr>
              <w:t>ul</w:t>
            </w:r>
            <w:r w:rsidRPr="00823A98">
              <w:rPr>
                <w:rFonts w:ascii="Arial" w:eastAsia="Arial" w:hAnsi="Arial" w:cs="Arial"/>
                <w:spacing w:val="1"/>
              </w:rPr>
              <w:t>l</w:t>
            </w:r>
            <w:r w:rsidRPr="00823A98">
              <w:rPr>
                <w:rFonts w:ascii="Arial" w:eastAsia="Arial" w:hAnsi="Arial" w:cs="Arial"/>
              </w:rPr>
              <w:t>y from</w:t>
            </w:r>
            <w:r w:rsidRPr="00823A98">
              <w:rPr>
                <w:rFonts w:ascii="Arial" w:eastAsia="Arial" w:hAnsi="Arial" w:cs="Arial"/>
                <w:spacing w:val="1"/>
              </w:rPr>
              <w:t>c</w:t>
            </w:r>
            <w:r w:rsidRPr="00823A98">
              <w:rPr>
                <w:rFonts w:ascii="Arial" w:eastAsia="Arial" w:hAnsi="Arial" w:cs="Arial"/>
              </w:rPr>
              <w:t>ap</w:t>
            </w:r>
            <w:r w:rsidRPr="00823A98">
              <w:rPr>
                <w:rFonts w:ascii="Arial" w:eastAsia="Arial" w:hAnsi="Arial" w:cs="Arial"/>
                <w:spacing w:val="1"/>
              </w:rPr>
              <w:t>i</w:t>
            </w:r>
            <w:r w:rsidRPr="00823A98">
              <w:rPr>
                <w:rFonts w:ascii="Arial" w:eastAsia="Arial" w:hAnsi="Arial" w:cs="Arial"/>
              </w:rPr>
              <w:t>tal</w:t>
            </w:r>
            <w:r w:rsidRPr="00823A98">
              <w:rPr>
                <w:rFonts w:ascii="Arial" w:eastAsia="Arial" w:hAnsi="Arial" w:cs="Arial"/>
                <w:spacing w:val="1"/>
              </w:rPr>
              <w:t>a</w:t>
            </w:r>
            <w:r w:rsidRPr="00823A98">
              <w:rPr>
                <w:rFonts w:ascii="Arial" w:eastAsia="Arial" w:hAnsi="Arial" w:cs="Arial"/>
              </w:rPr>
              <w:t>ndin</w:t>
            </w:r>
            <w:r w:rsidRPr="00823A98">
              <w:rPr>
                <w:rFonts w:ascii="Arial" w:eastAsia="Arial" w:hAnsi="Arial" w:cs="Arial"/>
                <w:spacing w:val="1"/>
              </w:rPr>
              <w:t>s</w:t>
            </w:r>
            <w:r w:rsidRPr="00823A98">
              <w:rPr>
                <w:rFonts w:ascii="Arial" w:eastAsia="Arial" w:hAnsi="Arial" w:cs="Arial"/>
              </w:rPr>
              <w:t>t</w:t>
            </w:r>
            <w:r w:rsidRPr="00823A98">
              <w:rPr>
                <w:rFonts w:ascii="Arial" w:eastAsia="Arial" w:hAnsi="Arial" w:cs="Arial"/>
                <w:spacing w:val="1"/>
              </w:rPr>
              <w:t>e</w:t>
            </w:r>
            <w:r w:rsidRPr="00823A98">
              <w:rPr>
                <w:rFonts w:ascii="Arial" w:eastAsia="Arial" w:hAnsi="Arial" w:cs="Arial"/>
              </w:rPr>
              <w:t>adc</w:t>
            </w:r>
            <w:r w:rsidRPr="00823A98">
              <w:rPr>
                <w:rFonts w:ascii="Arial" w:eastAsia="Arial" w:hAnsi="Arial" w:cs="Arial"/>
                <w:spacing w:val="1"/>
              </w:rPr>
              <w:t>o</w:t>
            </w:r>
            <w:r w:rsidRPr="00823A98">
              <w:rPr>
                <w:rFonts w:ascii="Arial" w:eastAsia="Arial" w:hAnsi="Arial" w:cs="Arial"/>
              </w:rPr>
              <w:t>ns</w:t>
            </w:r>
            <w:r w:rsidRPr="00823A98">
              <w:rPr>
                <w:rFonts w:ascii="Arial" w:eastAsia="Arial" w:hAnsi="Arial" w:cs="Arial"/>
                <w:spacing w:val="1"/>
              </w:rPr>
              <w:t>i</w:t>
            </w:r>
            <w:r w:rsidRPr="00823A98">
              <w:rPr>
                <w:rFonts w:ascii="Arial" w:eastAsia="Arial" w:hAnsi="Arial" w:cs="Arial"/>
              </w:rPr>
              <w:t>dered</w:t>
            </w:r>
            <w:r w:rsidRPr="00823A98">
              <w:rPr>
                <w:rFonts w:ascii="Arial" w:eastAsia="Arial" w:hAnsi="Arial" w:cs="Arial"/>
                <w:spacing w:val="1"/>
              </w:rPr>
              <w:t>u</w:t>
            </w:r>
            <w:r w:rsidRPr="00823A98">
              <w:rPr>
                <w:rFonts w:ascii="Arial" w:eastAsia="Arial" w:hAnsi="Arial" w:cs="Arial"/>
              </w:rPr>
              <w:t>nder1</w:t>
            </w:r>
            <w:r w:rsidRPr="00823A98">
              <w:rPr>
                <w:rFonts w:ascii="Arial" w:eastAsia="Arial" w:hAnsi="Arial" w:cs="Arial"/>
                <w:spacing w:val="2"/>
              </w:rPr>
              <w:t>0</w:t>
            </w:r>
            <w:r w:rsidRPr="00823A98">
              <w:rPr>
                <w:rFonts w:ascii="Arial" w:eastAsia="Arial" w:hAnsi="Arial" w:cs="Arial"/>
              </w:rPr>
              <w:t>%thr</w:t>
            </w:r>
            <w:r w:rsidRPr="00823A98">
              <w:rPr>
                <w:rFonts w:ascii="Arial" w:eastAsia="Arial" w:hAnsi="Arial" w:cs="Arial"/>
                <w:spacing w:val="1"/>
              </w:rPr>
              <w:t>e</w:t>
            </w:r>
            <w:r w:rsidRPr="00823A98">
              <w:rPr>
                <w:rFonts w:ascii="Arial" w:eastAsia="Arial" w:hAnsi="Arial" w:cs="Arial"/>
              </w:rPr>
              <w:t>s</w:t>
            </w:r>
            <w:r w:rsidRPr="00823A98">
              <w:rPr>
                <w:rFonts w:ascii="Arial" w:eastAsia="Arial" w:hAnsi="Arial" w:cs="Arial"/>
                <w:spacing w:val="1"/>
              </w:rPr>
              <w:t>h</w:t>
            </w:r>
            <w:r w:rsidRPr="00823A98">
              <w:rPr>
                <w:rFonts w:ascii="Arial" w:eastAsia="Arial" w:hAnsi="Arial" w:cs="Arial"/>
              </w:rPr>
              <w:t>oldf</w:t>
            </w:r>
            <w:r w:rsidRPr="00823A98">
              <w:rPr>
                <w:rFonts w:ascii="Arial" w:eastAsia="Arial" w:hAnsi="Arial" w:cs="Arial"/>
                <w:spacing w:val="1"/>
              </w:rPr>
              <w:t>o</w:t>
            </w:r>
            <w:r w:rsidRPr="00823A98">
              <w:rPr>
                <w:rFonts w:ascii="Arial" w:eastAsia="Arial" w:hAnsi="Arial" w:cs="Arial"/>
              </w:rPr>
              <w:t>r dedu</w:t>
            </w:r>
            <w:r w:rsidRPr="00823A98">
              <w:rPr>
                <w:rFonts w:ascii="Arial" w:eastAsia="Arial" w:hAnsi="Arial" w:cs="Arial"/>
                <w:spacing w:val="1"/>
              </w:rPr>
              <w:t>c</w:t>
            </w:r>
            <w:r w:rsidRPr="00823A98">
              <w:rPr>
                <w:rFonts w:ascii="Arial" w:eastAsia="Arial" w:hAnsi="Arial" w:cs="Arial"/>
              </w:rPr>
              <w:t>t</w:t>
            </w:r>
            <w:r w:rsidRPr="00823A98">
              <w:rPr>
                <w:rFonts w:ascii="Arial" w:eastAsia="Arial" w:hAnsi="Arial" w:cs="Arial"/>
                <w:spacing w:val="1"/>
              </w:rPr>
              <w:t>i</w:t>
            </w:r>
            <w:r w:rsidRPr="00823A98">
              <w:rPr>
                <w:rFonts w:ascii="Arial" w:eastAsia="Arial" w:hAnsi="Arial" w:cs="Arial"/>
              </w:rPr>
              <w:t>on, the re</w:t>
            </w:r>
            <w:r w:rsidRPr="00823A98">
              <w:rPr>
                <w:rFonts w:ascii="Arial" w:eastAsia="Arial" w:hAnsi="Arial" w:cs="Arial"/>
                <w:spacing w:val="1"/>
              </w:rPr>
              <w:t>s</w:t>
            </w:r>
            <w:r w:rsidRPr="00823A98">
              <w:rPr>
                <w:rFonts w:ascii="Arial" w:eastAsia="Arial" w:hAnsi="Arial" w:cs="Arial"/>
              </w:rPr>
              <w:t>u</w:t>
            </w:r>
            <w:r w:rsidRPr="00823A98">
              <w:rPr>
                <w:rFonts w:ascii="Arial" w:eastAsia="Arial" w:hAnsi="Arial" w:cs="Arial"/>
                <w:spacing w:val="1"/>
              </w:rPr>
              <w:t>l</w:t>
            </w:r>
            <w:r w:rsidRPr="00823A98">
              <w:rPr>
                <w:rFonts w:ascii="Arial" w:eastAsia="Arial" w:hAnsi="Arial" w:cs="Arial"/>
              </w:rPr>
              <w:t>tant in</w:t>
            </w:r>
            <w:r w:rsidRPr="00823A98">
              <w:rPr>
                <w:rFonts w:ascii="Arial" w:eastAsia="Arial" w:hAnsi="Arial" w:cs="Arial"/>
                <w:spacing w:val="1"/>
              </w:rPr>
              <w:t>c</w:t>
            </w:r>
            <w:r w:rsidRPr="00823A98">
              <w:rPr>
                <w:rFonts w:ascii="Arial" w:eastAsia="Arial" w:hAnsi="Arial" w:cs="Arial"/>
              </w:rPr>
              <w:t>rea</w:t>
            </w:r>
            <w:r w:rsidRPr="00823A98">
              <w:rPr>
                <w:rFonts w:ascii="Arial" w:eastAsia="Arial" w:hAnsi="Arial" w:cs="Arial"/>
                <w:spacing w:val="1"/>
              </w:rPr>
              <w:t>s</w:t>
            </w:r>
            <w:r w:rsidRPr="00823A98">
              <w:rPr>
                <w:rFonts w:ascii="Arial" w:eastAsia="Arial" w:hAnsi="Arial" w:cs="Arial"/>
              </w:rPr>
              <w:t>e in the cap</w:t>
            </w:r>
            <w:r w:rsidRPr="00823A98">
              <w:rPr>
                <w:rFonts w:ascii="Arial" w:eastAsia="Arial" w:hAnsi="Arial" w:cs="Arial"/>
                <w:spacing w:val="1"/>
              </w:rPr>
              <w:t>i</w:t>
            </w:r>
            <w:r w:rsidRPr="00823A98">
              <w:rPr>
                <w:rFonts w:ascii="Arial" w:eastAsia="Arial" w:hAnsi="Arial" w:cs="Arial"/>
              </w:rPr>
              <w:t>talof bank</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BF3B9D" w14:textId="77777777" w:rsidR="006556C9" w:rsidRPr="00823A98" w:rsidRDefault="006556C9" w:rsidP="00661966">
            <w:pPr>
              <w:jc w:val="center"/>
              <w:rPr>
                <w:b/>
                <w:bCs/>
              </w:rPr>
            </w:pPr>
          </w:p>
        </w:tc>
      </w:tr>
      <w:tr w:rsidR="00B6058E" w:rsidRPr="00B6058E" w14:paraId="2D9D1619" w14:textId="77777777" w:rsidTr="00501A3B">
        <w:trPr>
          <w:cantSplit/>
          <w:trHeight w:hRule="exact" w:val="257"/>
        </w:trPr>
        <w:tc>
          <w:tcPr>
            <w:tcW w:w="1250" w:type="dxa"/>
            <w:vMerge/>
            <w:tcBorders>
              <w:left w:val="single" w:sz="3" w:space="0" w:color="000000"/>
              <w:right w:val="single" w:sz="3" w:space="0" w:color="000000"/>
            </w:tcBorders>
            <w:tcMar>
              <w:top w:w="0" w:type="dxa"/>
              <w:left w:w="0" w:type="dxa"/>
              <w:bottom w:w="0" w:type="dxa"/>
              <w:right w:w="0" w:type="dxa"/>
            </w:tcMar>
          </w:tcPr>
          <w:p w14:paraId="1E729B56" w14:textId="77777777" w:rsidR="006556C9" w:rsidRPr="00823A98"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DEE1D" w14:textId="77777777" w:rsidR="006556C9" w:rsidRPr="00823A98" w:rsidRDefault="006556C9" w:rsidP="006556C9">
            <w:pPr>
              <w:spacing w:before="15" w:line="235" w:lineRule="auto"/>
              <w:ind w:left="106" w:right="-20"/>
              <w:rPr>
                <w:rFonts w:ascii="Arial" w:eastAsia="Arial" w:hAnsi="Arial" w:cs="Arial"/>
              </w:rPr>
            </w:pPr>
            <w:r w:rsidRPr="00823A98">
              <w:rPr>
                <w:rFonts w:ascii="Arial" w:eastAsia="Arial" w:hAnsi="Arial" w:cs="Arial"/>
              </w:rPr>
              <w:t>of wh</w:t>
            </w:r>
            <w:r w:rsidRPr="00823A98">
              <w:rPr>
                <w:rFonts w:ascii="Arial" w:eastAsia="Arial" w:hAnsi="Arial" w:cs="Arial"/>
                <w:spacing w:val="1"/>
              </w:rPr>
              <w:t>i</w:t>
            </w:r>
            <w:r w:rsidRPr="00823A98">
              <w:rPr>
                <w:rFonts w:ascii="Arial" w:eastAsia="Arial" w:hAnsi="Arial" w:cs="Arial"/>
              </w:rPr>
              <w:t>ch: Increa</w:t>
            </w:r>
            <w:r w:rsidRPr="00823A98">
              <w:rPr>
                <w:rFonts w:ascii="Arial" w:eastAsia="Arial" w:hAnsi="Arial" w:cs="Arial"/>
                <w:spacing w:val="1"/>
              </w:rPr>
              <w:t>s</w:t>
            </w:r>
            <w:r w:rsidRPr="00823A98">
              <w:rPr>
                <w:rFonts w:ascii="Arial" w:eastAsia="Arial" w:hAnsi="Arial" w:cs="Arial"/>
              </w:rPr>
              <w:t xml:space="preserve">e </w:t>
            </w:r>
            <w:r w:rsidRPr="00823A98">
              <w:rPr>
                <w:rFonts w:ascii="Arial" w:eastAsia="Arial" w:hAnsi="Arial" w:cs="Arial"/>
                <w:spacing w:val="1"/>
              </w:rPr>
              <w:t>i</w:t>
            </w:r>
            <w:r w:rsidRPr="00823A98">
              <w:rPr>
                <w:rFonts w:ascii="Arial" w:eastAsia="Arial" w:hAnsi="Arial" w:cs="Arial"/>
              </w:rPr>
              <w:t>n Co</w:t>
            </w:r>
            <w:r w:rsidRPr="00823A98">
              <w:rPr>
                <w:rFonts w:ascii="Arial" w:eastAsia="Arial" w:hAnsi="Arial" w:cs="Arial"/>
                <w:spacing w:val="-1"/>
              </w:rPr>
              <w:t>m</w:t>
            </w:r>
            <w:r w:rsidRPr="00823A98">
              <w:rPr>
                <w:rFonts w:ascii="Arial" w:eastAsia="Arial" w:hAnsi="Arial" w:cs="Arial"/>
              </w:rPr>
              <w:t>mon E</w:t>
            </w:r>
            <w:r w:rsidRPr="00823A98">
              <w:rPr>
                <w:rFonts w:ascii="Arial" w:eastAsia="Arial" w:hAnsi="Arial" w:cs="Arial"/>
                <w:spacing w:val="1"/>
              </w:rPr>
              <w:t>q</w:t>
            </w:r>
            <w:r w:rsidRPr="00823A98">
              <w:rPr>
                <w:rFonts w:ascii="Arial" w:eastAsia="Arial" w:hAnsi="Arial" w:cs="Arial"/>
              </w:rPr>
              <w:t>ui</w:t>
            </w:r>
            <w:r w:rsidRPr="00823A98">
              <w:rPr>
                <w:rFonts w:ascii="Arial" w:eastAsia="Arial" w:hAnsi="Arial" w:cs="Arial"/>
                <w:spacing w:val="1"/>
              </w:rPr>
              <w:t>t</w:t>
            </w:r>
            <w:r w:rsidRPr="00823A98">
              <w:rPr>
                <w:rFonts w:ascii="Arial" w:eastAsia="Arial" w:hAnsi="Arial" w:cs="Arial"/>
              </w:rPr>
              <w:t>y Tier 1ca</w:t>
            </w:r>
            <w:r w:rsidRPr="00823A98">
              <w:rPr>
                <w:rFonts w:ascii="Arial" w:eastAsia="Arial" w:hAnsi="Arial" w:cs="Arial"/>
                <w:spacing w:val="1"/>
              </w:rPr>
              <w:t>p</w:t>
            </w:r>
            <w:r w:rsidRPr="00823A98">
              <w:rPr>
                <w:rFonts w:ascii="Arial" w:eastAsia="Arial" w:hAnsi="Arial" w:cs="Arial"/>
              </w:rPr>
              <w:t>ital</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648707" w14:textId="77777777" w:rsidR="006556C9" w:rsidRPr="00823A98" w:rsidRDefault="006556C9" w:rsidP="00661966">
            <w:pPr>
              <w:jc w:val="center"/>
              <w:rPr>
                <w:b/>
                <w:bCs/>
              </w:rPr>
            </w:pPr>
          </w:p>
        </w:tc>
      </w:tr>
      <w:tr w:rsidR="00B6058E" w:rsidRPr="00B6058E" w14:paraId="3FB2E862" w14:textId="77777777" w:rsidTr="00501A3B">
        <w:trPr>
          <w:cantSplit/>
          <w:trHeight w:hRule="exact" w:val="256"/>
        </w:trPr>
        <w:tc>
          <w:tcPr>
            <w:tcW w:w="1250" w:type="dxa"/>
            <w:vMerge/>
            <w:tcBorders>
              <w:left w:val="single" w:sz="3" w:space="0" w:color="000000"/>
              <w:right w:val="single" w:sz="3" w:space="0" w:color="000000"/>
            </w:tcBorders>
            <w:tcMar>
              <w:top w:w="0" w:type="dxa"/>
              <w:left w:w="0" w:type="dxa"/>
              <w:bottom w:w="0" w:type="dxa"/>
              <w:right w:w="0" w:type="dxa"/>
            </w:tcMar>
          </w:tcPr>
          <w:p w14:paraId="7E658EE6" w14:textId="77777777" w:rsidR="006556C9" w:rsidRPr="00823A98"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281B3F" w14:textId="77777777" w:rsidR="006556C9" w:rsidRPr="00823A98" w:rsidRDefault="006556C9" w:rsidP="006556C9">
            <w:pPr>
              <w:spacing w:before="14" w:line="235" w:lineRule="auto"/>
              <w:ind w:left="106" w:right="-20"/>
              <w:rPr>
                <w:rFonts w:ascii="Arial" w:eastAsia="Arial" w:hAnsi="Arial" w:cs="Arial"/>
              </w:rPr>
            </w:pPr>
            <w:r w:rsidRPr="00823A98">
              <w:rPr>
                <w:rFonts w:ascii="Arial" w:eastAsia="Arial" w:hAnsi="Arial" w:cs="Arial"/>
              </w:rPr>
              <w:t>of wh</w:t>
            </w:r>
            <w:r w:rsidRPr="00823A98">
              <w:rPr>
                <w:rFonts w:ascii="Arial" w:eastAsia="Arial" w:hAnsi="Arial" w:cs="Arial"/>
                <w:spacing w:val="1"/>
              </w:rPr>
              <w:t>i</w:t>
            </w:r>
            <w:r w:rsidRPr="00823A98">
              <w:rPr>
                <w:rFonts w:ascii="Arial" w:eastAsia="Arial" w:hAnsi="Arial" w:cs="Arial"/>
              </w:rPr>
              <w:t>ch: Increa</w:t>
            </w:r>
            <w:r w:rsidRPr="00823A98">
              <w:rPr>
                <w:rFonts w:ascii="Arial" w:eastAsia="Arial" w:hAnsi="Arial" w:cs="Arial"/>
                <w:spacing w:val="1"/>
              </w:rPr>
              <w:t>s</w:t>
            </w:r>
            <w:r w:rsidRPr="00823A98">
              <w:rPr>
                <w:rFonts w:ascii="Arial" w:eastAsia="Arial" w:hAnsi="Arial" w:cs="Arial"/>
              </w:rPr>
              <w:t xml:space="preserve">e </w:t>
            </w:r>
            <w:r w:rsidRPr="00823A98">
              <w:rPr>
                <w:rFonts w:ascii="Arial" w:eastAsia="Arial" w:hAnsi="Arial" w:cs="Arial"/>
                <w:spacing w:val="1"/>
              </w:rPr>
              <w:t>i</w:t>
            </w:r>
            <w:r w:rsidRPr="00823A98">
              <w:rPr>
                <w:rFonts w:ascii="Arial" w:eastAsia="Arial" w:hAnsi="Arial" w:cs="Arial"/>
              </w:rPr>
              <w:t>n Additio</w:t>
            </w:r>
            <w:r w:rsidRPr="00823A98">
              <w:rPr>
                <w:rFonts w:ascii="Arial" w:eastAsia="Arial" w:hAnsi="Arial" w:cs="Arial"/>
                <w:spacing w:val="1"/>
              </w:rPr>
              <w:t>n</w:t>
            </w:r>
            <w:r w:rsidRPr="00823A98">
              <w:rPr>
                <w:rFonts w:ascii="Arial" w:eastAsia="Arial" w:hAnsi="Arial" w:cs="Arial"/>
              </w:rPr>
              <w:t xml:space="preserve">al Tier 1 </w:t>
            </w:r>
            <w:r w:rsidRPr="00823A98">
              <w:rPr>
                <w:rFonts w:ascii="Arial" w:eastAsia="Arial" w:hAnsi="Arial" w:cs="Arial"/>
                <w:spacing w:val="1"/>
              </w:rPr>
              <w:t>c</w:t>
            </w:r>
            <w:r w:rsidRPr="00823A98">
              <w:rPr>
                <w:rFonts w:ascii="Arial" w:eastAsia="Arial" w:hAnsi="Arial" w:cs="Arial"/>
              </w:rPr>
              <w:t>ap</w:t>
            </w:r>
            <w:r w:rsidRPr="00823A98">
              <w:rPr>
                <w:rFonts w:ascii="Arial" w:eastAsia="Arial" w:hAnsi="Arial" w:cs="Arial"/>
                <w:spacing w:val="1"/>
              </w:rPr>
              <w:t>i</w:t>
            </w:r>
            <w:r w:rsidRPr="00823A98">
              <w:rPr>
                <w:rFonts w:ascii="Arial" w:eastAsia="Arial" w:hAnsi="Arial" w:cs="Arial"/>
              </w:rPr>
              <w:t>tal</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AA05F2" w14:textId="77777777" w:rsidR="006556C9" w:rsidRPr="00823A98" w:rsidRDefault="006556C9" w:rsidP="00661966">
            <w:pPr>
              <w:jc w:val="center"/>
              <w:rPr>
                <w:b/>
                <w:bCs/>
              </w:rPr>
            </w:pPr>
          </w:p>
        </w:tc>
      </w:tr>
      <w:tr w:rsidR="00B6058E" w:rsidRPr="00B6058E" w14:paraId="3CB15EE6" w14:textId="77777777" w:rsidTr="00501A3B">
        <w:trPr>
          <w:cantSplit/>
          <w:trHeight w:hRule="exact" w:val="256"/>
        </w:trPr>
        <w:tc>
          <w:tcPr>
            <w:tcW w:w="125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D89DEC7" w14:textId="77777777" w:rsidR="006556C9" w:rsidRPr="00823A98"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3456B4" w14:textId="77777777" w:rsidR="006556C9" w:rsidRPr="00823A98" w:rsidRDefault="006556C9" w:rsidP="006556C9">
            <w:pPr>
              <w:spacing w:before="14" w:line="235" w:lineRule="auto"/>
              <w:ind w:left="106" w:right="-20"/>
              <w:rPr>
                <w:rFonts w:ascii="Arial" w:eastAsia="Arial" w:hAnsi="Arial" w:cs="Arial"/>
              </w:rPr>
            </w:pPr>
            <w:r w:rsidRPr="00823A98">
              <w:rPr>
                <w:rFonts w:ascii="Arial" w:eastAsia="Arial" w:hAnsi="Arial" w:cs="Arial"/>
              </w:rPr>
              <w:t>of wh</w:t>
            </w:r>
            <w:r w:rsidRPr="00823A98">
              <w:rPr>
                <w:rFonts w:ascii="Arial" w:eastAsia="Arial" w:hAnsi="Arial" w:cs="Arial"/>
                <w:spacing w:val="1"/>
              </w:rPr>
              <w:t>i</w:t>
            </w:r>
            <w:r w:rsidRPr="00823A98">
              <w:rPr>
                <w:rFonts w:ascii="Arial" w:eastAsia="Arial" w:hAnsi="Arial" w:cs="Arial"/>
              </w:rPr>
              <w:t>ch: Increa</w:t>
            </w:r>
            <w:r w:rsidRPr="00823A98">
              <w:rPr>
                <w:rFonts w:ascii="Arial" w:eastAsia="Arial" w:hAnsi="Arial" w:cs="Arial"/>
                <w:spacing w:val="1"/>
              </w:rPr>
              <w:t>s</w:t>
            </w:r>
            <w:r w:rsidRPr="00823A98">
              <w:rPr>
                <w:rFonts w:ascii="Arial" w:eastAsia="Arial" w:hAnsi="Arial" w:cs="Arial"/>
              </w:rPr>
              <w:t xml:space="preserve">e </w:t>
            </w:r>
            <w:r w:rsidRPr="00823A98">
              <w:rPr>
                <w:rFonts w:ascii="Arial" w:eastAsia="Arial" w:hAnsi="Arial" w:cs="Arial"/>
                <w:spacing w:val="1"/>
              </w:rPr>
              <w:t>i</w:t>
            </w:r>
            <w:r w:rsidRPr="00823A98">
              <w:rPr>
                <w:rFonts w:ascii="Arial" w:eastAsia="Arial" w:hAnsi="Arial" w:cs="Arial"/>
              </w:rPr>
              <w:t>n T</w:t>
            </w:r>
            <w:r w:rsidRPr="00823A98">
              <w:rPr>
                <w:rFonts w:ascii="Arial" w:eastAsia="Arial" w:hAnsi="Arial" w:cs="Arial"/>
                <w:spacing w:val="1"/>
              </w:rPr>
              <w:t>i</w:t>
            </w:r>
            <w:r w:rsidRPr="00823A98">
              <w:rPr>
                <w:rFonts w:ascii="Arial" w:eastAsia="Arial" w:hAnsi="Arial" w:cs="Arial"/>
              </w:rPr>
              <w:t>er 2 cap</w:t>
            </w:r>
            <w:r w:rsidRPr="00823A98">
              <w:rPr>
                <w:rFonts w:ascii="Arial" w:eastAsia="Arial" w:hAnsi="Arial" w:cs="Arial"/>
                <w:spacing w:val="1"/>
              </w:rPr>
              <w:t>i</w:t>
            </w:r>
            <w:r w:rsidRPr="00823A98">
              <w:rPr>
                <w:rFonts w:ascii="Arial" w:eastAsia="Arial" w:hAnsi="Arial" w:cs="Arial"/>
              </w:rPr>
              <w:t>tal</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EF0C23" w14:textId="77777777" w:rsidR="006556C9" w:rsidRPr="00823A98" w:rsidRDefault="006556C9" w:rsidP="00661966">
            <w:pPr>
              <w:jc w:val="center"/>
              <w:rPr>
                <w:b/>
                <w:bCs/>
              </w:rPr>
            </w:pPr>
          </w:p>
        </w:tc>
      </w:tr>
      <w:tr w:rsidR="00B6058E" w:rsidRPr="00B6058E" w14:paraId="404676FD" w14:textId="77777777" w:rsidTr="00B31B55">
        <w:trPr>
          <w:cantSplit/>
          <w:trHeight w:hRule="exact" w:val="925"/>
        </w:trPr>
        <w:tc>
          <w:tcPr>
            <w:tcW w:w="12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B9282A1" w14:textId="77777777" w:rsidR="006556C9" w:rsidRPr="00823A98" w:rsidRDefault="006556C9" w:rsidP="006556C9">
            <w:pPr>
              <w:spacing w:before="14"/>
              <w:ind w:left="106" w:right="-20"/>
              <w:rPr>
                <w:rFonts w:ascii="Arial" w:eastAsia="Arial" w:hAnsi="Arial" w:cs="Arial"/>
              </w:rPr>
            </w:pPr>
            <w:r w:rsidRPr="00823A98">
              <w:rPr>
                <w:rFonts w:ascii="Arial" w:eastAsia="Arial" w:hAnsi="Arial" w:cs="Arial"/>
              </w:rPr>
              <w:t>26b</w:t>
            </w:r>
          </w:p>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AA5BF7" w14:textId="77777777" w:rsidR="006556C9" w:rsidRPr="00823A98" w:rsidRDefault="006556C9" w:rsidP="006556C9">
            <w:pPr>
              <w:spacing w:before="14" w:line="237" w:lineRule="auto"/>
              <w:ind w:left="106" w:right="48"/>
              <w:rPr>
                <w:rFonts w:ascii="Arial" w:eastAsia="Arial" w:hAnsi="Arial" w:cs="Arial"/>
              </w:rPr>
            </w:pPr>
            <w:r w:rsidRPr="00823A98">
              <w:rPr>
                <w:rFonts w:ascii="Arial" w:eastAsia="Arial" w:hAnsi="Arial" w:cs="Arial"/>
              </w:rPr>
              <w:t>If i</w:t>
            </w:r>
            <w:r w:rsidRPr="00823A98">
              <w:rPr>
                <w:rFonts w:ascii="Arial" w:eastAsia="Arial" w:hAnsi="Arial" w:cs="Arial"/>
                <w:spacing w:val="1"/>
              </w:rPr>
              <w:t>n</w:t>
            </w:r>
            <w:r w:rsidRPr="00823A98">
              <w:rPr>
                <w:rFonts w:ascii="Arial" w:eastAsia="Arial" w:hAnsi="Arial" w:cs="Arial"/>
              </w:rPr>
              <w:t xml:space="preserve">vestments in the </w:t>
            </w:r>
            <w:r w:rsidRPr="00823A98">
              <w:rPr>
                <w:rFonts w:ascii="Arial" w:eastAsia="Arial" w:hAnsi="Arial" w:cs="Arial"/>
                <w:spacing w:val="1"/>
              </w:rPr>
              <w:t>e</w:t>
            </w:r>
            <w:r w:rsidRPr="00823A98">
              <w:rPr>
                <w:rFonts w:ascii="Arial" w:eastAsia="Arial" w:hAnsi="Arial" w:cs="Arial"/>
              </w:rPr>
              <w:t xml:space="preserve">quity </w:t>
            </w:r>
            <w:r w:rsidRPr="00823A98">
              <w:rPr>
                <w:rFonts w:ascii="Arial" w:eastAsia="Arial" w:hAnsi="Arial" w:cs="Arial"/>
                <w:spacing w:val="1"/>
              </w:rPr>
              <w:t>c</w:t>
            </w:r>
            <w:r w:rsidRPr="00823A98">
              <w:rPr>
                <w:rFonts w:ascii="Arial" w:eastAsia="Arial" w:hAnsi="Arial" w:cs="Arial"/>
              </w:rPr>
              <w:t>ap</w:t>
            </w:r>
            <w:r w:rsidRPr="00823A98">
              <w:rPr>
                <w:rFonts w:ascii="Arial" w:eastAsia="Arial" w:hAnsi="Arial" w:cs="Arial"/>
                <w:spacing w:val="1"/>
              </w:rPr>
              <w:t>i</w:t>
            </w:r>
            <w:r w:rsidRPr="00823A98">
              <w:rPr>
                <w:rFonts w:ascii="Arial" w:eastAsia="Arial" w:hAnsi="Arial" w:cs="Arial"/>
              </w:rPr>
              <w:t>tal of un</w:t>
            </w:r>
            <w:r w:rsidRPr="00823A98">
              <w:rPr>
                <w:rFonts w:ascii="Arial" w:eastAsia="Arial" w:hAnsi="Arial" w:cs="Arial"/>
                <w:spacing w:val="1"/>
              </w:rPr>
              <w:t>c</w:t>
            </w:r>
            <w:r w:rsidRPr="00823A98">
              <w:rPr>
                <w:rFonts w:ascii="Arial" w:eastAsia="Arial" w:hAnsi="Arial" w:cs="Arial"/>
              </w:rPr>
              <w:t>on</w:t>
            </w:r>
            <w:r w:rsidRPr="00823A98">
              <w:rPr>
                <w:rFonts w:ascii="Arial" w:eastAsia="Arial" w:hAnsi="Arial" w:cs="Arial"/>
                <w:spacing w:val="1"/>
              </w:rPr>
              <w:t>s</w:t>
            </w:r>
            <w:r w:rsidRPr="00823A98">
              <w:rPr>
                <w:rFonts w:ascii="Arial" w:eastAsia="Arial" w:hAnsi="Arial" w:cs="Arial"/>
              </w:rPr>
              <w:t>olidated no</w:t>
            </w:r>
            <w:r w:rsidRPr="00823A98">
              <w:rPr>
                <w:rFonts w:ascii="Arial" w:eastAsia="Arial" w:hAnsi="Arial" w:cs="Arial"/>
                <w:spacing w:val="2"/>
              </w:rPr>
              <w:t>n</w:t>
            </w:r>
            <w:r w:rsidRPr="00823A98">
              <w:rPr>
                <w:rFonts w:ascii="Arial" w:eastAsia="Arial" w:hAnsi="Arial" w:cs="Arial"/>
              </w:rPr>
              <w:t>-f</w:t>
            </w:r>
            <w:r w:rsidRPr="00823A98">
              <w:rPr>
                <w:rFonts w:ascii="Arial" w:eastAsia="Arial" w:hAnsi="Arial" w:cs="Arial"/>
                <w:spacing w:val="1"/>
              </w:rPr>
              <w:t>i</w:t>
            </w:r>
            <w:r w:rsidRPr="00823A98">
              <w:rPr>
                <w:rFonts w:ascii="Arial" w:eastAsia="Arial" w:hAnsi="Arial" w:cs="Arial"/>
              </w:rPr>
              <w:t>nancial su</w:t>
            </w:r>
            <w:r w:rsidRPr="00823A98">
              <w:rPr>
                <w:rFonts w:ascii="Arial" w:eastAsia="Arial" w:hAnsi="Arial" w:cs="Arial"/>
                <w:spacing w:val="1"/>
              </w:rPr>
              <w:t>b</w:t>
            </w:r>
            <w:r w:rsidRPr="00823A98">
              <w:rPr>
                <w:rFonts w:ascii="Arial" w:eastAsia="Arial" w:hAnsi="Arial" w:cs="Arial"/>
              </w:rPr>
              <w:t>s</w:t>
            </w:r>
            <w:r w:rsidRPr="00823A98">
              <w:rPr>
                <w:rFonts w:ascii="Arial" w:eastAsia="Arial" w:hAnsi="Arial" w:cs="Arial"/>
                <w:spacing w:val="1"/>
              </w:rPr>
              <w:t>i</w:t>
            </w:r>
            <w:r w:rsidRPr="00823A98">
              <w:rPr>
                <w:rFonts w:ascii="Arial" w:eastAsia="Arial" w:hAnsi="Arial" w:cs="Arial"/>
              </w:rPr>
              <w:t xml:space="preserve">diaries are not </w:t>
            </w:r>
            <w:r w:rsidRPr="00823A98">
              <w:rPr>
                <w:rFonts w:ascii="Arial" w:eastAsia="Arial" w:hAnsi="Arial" w:cs="Arial"/>
                <w:spacing w:val="1"/>
              </w:rPr>
              <w:t>d</w:t>
            </w:r>
            <w:r w:rsidRPr="00823A98">
              <w:rPr>
                <w:rFonts w:ascii="Arial" w:eastAsia="Arial" w:hAnsi="Arial" w:cs="Arial"/>
              </w:rPr>
              <w:t>edu</w:t>
            </w:r>
            <w:r w:rsidRPr="00823A98">
              <w:rPr>
                <w:rFonts w:ascii="Arial" w:eastAsia="Arial" w:hAnsi="Arial" w:cs="Arial"/>
                <w:spacing w:val="1"/>
              </w:rPr>
              <w:t>c</w:t>
            </w:r>
            <w:r w:rsidRPr="00823A98">
              <w:rPr>
                <w:rFonts w:ascii="Arial" w:eastAsia="Arial" w:hAnsi="Arial" w:cs="Arial"/>
              </w:rPr>
              <w:t>ted and hen</w:t>
            </w:r>
            <w:r w:rsidRPr="00823A98">
              <w:rPr>
                <w:rFonts w:ascii="Arial" w:eastAsia="Arial" w:hAnsi="Arial" w:cs="Arial"/>
                <w:spacing w:val="1"/>
              </w:rPr>
              <w:t>c</w:t>
            </w:r>
            <w:r w:rsidRPr="00823A98">
              <w:rPr>
                <w:rFonts w:ascii="Arial" w:eastAsia="Arial" w:hAnsi="Arial" w:cs="Arial"/>
              </w:rPr>
              <w:t>e, r</w:t>
            </w:r>
            <w:r w:rsidRPr="00823A98">
              <w:rPr>
                <w:rFonts w:ascii="Arial" w:eastAsia="Arial" w:hAnsi="Arial" w:cs="Arial"/>
                <w:spacing w:val="1"/>
              </w:rPr>
              <w:t>i</w:t>
            </w:r>
            <w:r w:rsidRPr="00823A98">
              <w:rPr>
                <w:rFonts w:ascii="Arial" w:eastAsia="Arial" w:hAnsi="Arial" w:cs="Arial"/>
              </w:rPr>
              <w:t>sk wei</w:t>
            </w:r>
            <w:r w:rsidRPr="00823A98">
              <w:rPr>
                <w:rFonts w:ascii="Arial" w:eastAsia="Arial" w:hAnsi="Arial" w:cs="Arial"/>
                <w:spacing w:val="1"/>
              </w:rPr>
              <w:t>g</w:t>
            </w:r>
            <w:r w:rsidRPr="00823A98">
              <w:rPr>
                <w:rFonts w:ascii="Arial" w:eastAsia="Arial" w:hAnsi="Arial" w:cs="Arial"/>
              </w:rPr>
              <w:t>hted then:</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96E7C7" w14:textId="77777777" w:rsidR="006556C9" w:rsidRPr="00823A98" w:rsidRDefault="006556C9" w:rsidP="00661966">
            <w:pPr>
              <w:jc w:val="center"/>
              <w:rPr>
                <w:b/>
                <w:bCs/>
              </w:rPr>
            </w:pPr>
          </w:p>
        </w:tc>
      </w:tr>
      <w:tr w:rsidR="00B6058E" w:rsidRPr="00B6058E" w14:paraId="0A7B7629" w14:textId="77777777" w:rsidTr="00B31B55">
        <w:trPr>
          <w:cantSplit/>
          <w:trHeight w:hRule="exact" w:val="349"/>
        </w:trPr>
        <w:tc>
          <w:tcPr>
            <w:tcW w:w="1250" w:type="dxa"/>
            <w:vMerge/>
            <w:tcBorders>
              <w:left w:val="single" w:sz="3" w:space="0" w:color="000000"/>
              <w:right w:val="single" w:sz="3" w:space="0" w:color="000000"/>
            </w:tcBorders>
            <w:tcMar>
              <w:top w:w="0" w:type="dxa"/>
              <w:left w:w="0" w:type="dxa"/>
              <w:bottom w:w="0" w:type="dxa"/>
              <w:right w:w="0" w:type="dxa"/>
            </w:tcMar>
          </w:tcPr>
          <w:p w14:paraId="6A4F9C80" w14:textId="77777777" w:rsidR="006556C9" w:rsidRPr="00823A98"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33DD7A" w14:textId="77777777" w:rsidR="006556C9" w:rsidRPr="00823A98" w:rsidRDefault="006556C9" w:rsidP="006556C9">
            <w:pPr>
              <w:spacing w:before="14" w:line="235" w:lineRule="auto"/>
              <w:ind w:left="474" w:right="-20"/>
              <w:rPr>
                <w:rFonts w:ascii="Arial" w:eastAsia="Arial" w:hAnsi="Arial" w:cs="Arial"/>
              </w:rPr>
            </w:pPr>
            <w:r w:rsidRPr="00823A98">
              <w:rPr>
                <w:rFonts w:ascii="Arial" w:eastAsia="Arial" w:hAnsi="Arial" w:cs="Arial"/>
              </w:rPr>
              <w:t>(i) I</w:t>
            </w:r>
            <w:r w:rsidRPr="00823A98">
              <w:rPr>
                <w:rFonts w:ascii="Arial" w:eastAsia="Arial" w:hAnsi="Arial" w:cs="Arial"/>
                <w:spacing w:val="1"/>
              </w:rPr>
              <w:t>n</w:t>
            </w:r>
            <w:r w:rsidRPr="00823A98">
              <w:rPr>
                <w:rFonts w:ascii="Arial" w:eastAsia="Arial" w:hAnsi="Arial" w:cs="Arial"/>
              </w:rPr>
              <w:t>crease in C</w:t>
            </w:r>
            <w:r w:rsidRPr="00823A98">
              <w:rPr>
                <w:rFonts w:ascii="Arial" w:eastAsia="Arial" w:hAnsi="Arial" w:cs="Arial"/>
                <w:spacing w:val="1"/>
              </w:rPr>
              <w:t>o</w:t>
            </w:r>
            <w:r w:rsidRPr="00823A98">
              <w:rPr>
                <w:rFonts w:ascii="Arial" w:eastAsia="Arial" w:hAnsi="Arial" w:cs="Arial"/>
              </w:rPr>
              <w:t>m</w:t>
            </w:r>
            <w:r w:rsidRPr="00823A98">
              <w:rPr>
                <w:rFonts w:ascii="Arial" w:eastAsia="Arial" w:hAnsi="Arial" w:cs="Arial"/>
                <w:spacing w:val="-1"/>
              </w:rPr>
              <w:t>m</w:t>
            </w:r>
            <w:r w:rsidRPr="00823A98">
              <w:rPr>
                <w:rFonts w:ascii="Arial" w:eastAsia="Arial" w:hAnsi="Arial" w:cs="Arial"/>
              </w:rPr>
              <w:t>on Equ</w:t>
            </w:r>
            <w:r w:rsidRPr="00823A98">
              <w:rPr>
                <w:rFonts w:ascii="Arial" w:eastAsia="Arial" w:hAnsi="Arial" w:cs="Arial"/>
                <w:spacing w:val="1"/>
              </w:rPr>
              <w:t>i</w:t>
            </w:r>
            <w:r w:rsidRPr="00823A98">
              <w:rPr>
                <w:rFonts w:ascii="Arial" w:eastAsia="Arial" w:hAnsi="Arial" w:cs="Arial"/>
              </w:rPr>
              <w:t>ty Ti</w:t>
            </w:r>
            <w:r w:rsidRPr="00823A98">
              <w:rPr>
                <w:rFonts w:ascii="Arial" w:eastAsia="Arial" w:hAnsi="Arial" w:cs="Arial"/>
                <w:spacing w:val="1"/>
              </w:rPr>
              <w:t>e</w:t>
            </w:r>
            <w:r w:rsidRPr="00823A98">
              <w:rPr>
                <w:rFonts w:ascii="Arial" w:eastAsia="Arial" w:hAnsi="Arial" w:cs="Arial"/>
              </w:rPr>
              <w:t xml:space="preserve">r 1 </w:t>
            </w:r>
            <w:r w:rsidRPr="00823A98">
              <w:rPr>
                <w:rFonts w:ascii="Arial" w:eastAsia="Arial" w:hAnsi="Arial" w:cs="Arial"/>
                <w:spacing w:val="1"/>
              </w:rPr>
              <w:t>c</w:t>
            </w:r>
            <w:r w:rsidRPr="00823A98">
              <w:rPr>
                <w:rFonts w:ascii="Arial" w:eastAsia="Arial" w:hAnsi="Arial" w:cs="Arial"/>
              </w:rPr>
              <w:t>ap</w:t>
            </w:r>
            <w:r w:rsidRPr="00823A98">
              <w:rPr>
                <w:rFonts w:ascii="Arial" w:eastAsia="Arial" w:hAnsi="Arial" w:cs="Arial"/>
                <w:spacing w:val="1"/>
              </w:rPr>
              <w:t>i</w:t>
            </w:r>
            <w:r w:rsidRPr="00823A98">
              <w:rPr>
                <w:rFonts w:ascii="Arial" w:eastAsia="Arial" w:hAnsi="Arial" w:cs="Arial"/>
              </w:rPr>
              <w:t>tal</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C45847" w14:textId="77777777" w:rsidR="006556C9" w:rsidRPr="00823A98" w:rsidRDefault="006556C9" w:rsidP="00661966">
            <w:pPr>
              <w:jc w:val="center"/>
              <w:rPr>
                <w:b/>
                <w:bCs/>
              </w:rPr>
            </w:pPr>
          </w:p>
        </w:tc>
      </w:tr>
      <w:tr w:rsidR="00B6058E" w:rsidRPr="00B6058E" w14:paraId="3F19698A" w14:textId="77777777" w:rsidTr="00B31B55">
        <w:trPr>
          <w:cantSplit/>
          <w:trHeight w:hRule="exact" w:val="367"/>
        </w:trPr>
        <w:tc>
          <w:tcPr>
            <w:tcW w:w="125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D70B89E" w14:textId="77777777" w:rsidR="006556C9" w:rsidRPr="00823A98"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67684E" w14:textId="77777777" w:rsidR="006556C9" w:rsidRPr="00823A98" w:rsidRDefault="006556C9" w:rsidP="006556C9">
            <w:pPr>
              <w:spacing w:before="14" w:line="235" w:lineRule="auto"/>
              <w:ind w:left="474" w:right="-20"/>
              <w:rPr>
                <w:rFonts w:ascii="Arial" w:eastAsia="Arial" w:hAnsi="Arial" w:cs="Arial"/>
              </w:rPr>
            </w:pPr>
            <w:r w:rsidRPr="00823A98">
              <w:rPr>
                <w:rFonts w:ascii="Arial" w:eastAsia="Arial" w:hAnsi="Arial" w:cs="Arial"/>
              </w:rPr>
              <w:t>(ii)In</w:t>
            </w:r>
            <w:r w:rsidRPr="00823A98">
              <w:rPr>
                <w:rFonts w:ascii="Arial" w:eastAsia="Arial" w:hAnsi="Arial" w:cs="Arial"/>
                <w:spacing w:val="1"/>
              </w:rPr>
              <w:t>c</w:t>
            </w:r>
            <w:r w:rsidRPr="00823A98">
              <w:rPr>
                <w:rFonts w:ascii="Arial" w:eastAsia="Arial" w:hAnsi="Arial" w:cs="Arial"/>
              </w:rPr>
              <w:t>rease in risk weigh</w:t>
            </w:r>
            <w:r w:rsidRPr="00823A98">
              <w:rPr>
                <w:rFonts w:ascii="Arial" w:eastAsia="Arial" w:hAnsi="Arial" w:cs="Arial"/>
                <w:spacing w:val="1"/>
              </w:rPr>
              <w:t>t</w:t>
            </w:r>
            <w:r w:rsidRPr="00823A98">
              <w:rPr>
                <w:rFonts w:ascii="Arial" w:eastAsia="Arial" w:hAnsi="Arial" w:cs="Arial"/>
              </w:rPr>
              <w:t>ed a</w:t>
            </w:r>
            <w:r w:rsidRPr="00823A98">
              <w:rPr>
                <w:rFonts w:ascii="Arial" w:eastAsia="Arial" w:hAnsi="Arial" w:cs="Arial"/>
                <w:spacing w:val="1"/>
              </w:rPr>
              <w:t>s</w:t>
            </w:r>
            <w:r w:rsidRPr="00823A98">
              <w:rPr>
                <w:rFonts w:ascii="Arial" w:eastAsia="Arial" w:hAnsi="Arial" w:cs="Arial"/>
              </w:rPr>
              <w:t>sets</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194930" w14:textId="77777777" w:rsidR="006556C9" w:rsidRPr="00823A98" w:rsidRDefault="006556C9" w:rsidP="00661966">
            <w:pPr>
              <w:jc w:val="center"/>
              <w:rPr>
                <w:b/>
                <w:bCs/>
              </w:rPr>
            </w:pPr>
          </w:p>
        </w:tc>
      </w:tr>
      <w:tr w:rsidR="00B6058E" w:rsidRPr="00B6058E" w14:paraId="5ECCB7E4" w14:textId="77777777" w:rsidTr="00B31B55">
        <w:trPr>
          <w:cantSplit/>
          <w:trHeight w:hRule="exact" w:val="367"/>
        </w:trPr>
        <w:tc>
          <w:tcPr>
            <w:tcW w:w="12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CF2A853" w14:textId="77777777" w:rsidR="006556C9" w:rsidRPr="00BA4795" w:rsidRDefault="006556C9" w:rsidP="006556C9">
            <w:pPr>
              <w:spacing w:before="14"/>
              <w:ind w:left="106" w:right="-20"/>
              <w:rPr>
                <w:rFonts w:ascii="Arial" w:eastAsia="Arial" w:hAnsi="Arial" w:cs="Arial"/>
              </w:rPr>
            </w:pPr>
            <w:r w:rsidRPr="00BA4795">
              <w:rPr>
                <w:rFonts w:ascii="Arial" w:eastAsia="Arial" w:hAnsi="Arial" w:cs="Arial"/>
              </w:rPr>
              <w:t>50</w:t>
            </w:r>
          </w:p>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306626" w14:textId="77777777" w:rsidR="006556C9" w:rsidRPr="00BA4795" w:rsidRDefault="006556C9" w:rsidP="006556C9">
            <w:pPr>
              <w:spacing w:before="14" w:line="235" w:lineRule="auto"/>
              <w:ind w:left="106" w:right="-20"/>
              <w:rPr>
                <w:rFonts w:ascii="Arial" w:eastAsia="Arial" w:hAnsi="Arial" w:cs="Arial"/>
              </w:rPr>
            </w:pPr>
            <w:r w:rsidRPr="00BA4795">
              <w:rPr>
                <w:rFonts w:ascii="Arial" w:eastAsia="Arial" w:hAnsi="Arial" w:cs="Arial"/>
              </w:rPr>
              <w:t>Eli</w:t>
            </w:r>
            <w:r w:rsidRPr="00BA4795">
              <w:rPr>
                <w:rFonts w:ascii="Arial" w:eastAsia="Arial" w:hAnsi="Arial" w:cs="Arial"/>
                <w:spacing w:val="1"/>
              </w:rPr>
              <w:t>g</w:t>
            </w:r>
            <w:r w:rsidRPr="00BA4795">
              <w:rPr>
                <w:rFonts w:ascii="Arial" w:eastAsia="Arial" w:hAnsi="Arial" w:cs="Arial"/>
              </w:rPr>
              <w:t>ib</w:t>
            </w:r>
            <w:r w:rsidRPr="00BA4795">
              <w:rPr>
                <w:rFonts w:ascii="Arial" w:eastAsia="Arial" w:hAnsi="Arial" w:cs="Arial"/>
                <w:spacing w:val="1"/>
              </w:rPr>
              <w:t>l</w:t>
            </w:r>
            <w:r w:rsidRPr="00BA4795">
              <w:rPr>
                <w:rFonts w:ascii="Arial" w:eastAsia="Arial" w:hAnsi="Arial" w:cs="Arial"/>
              </w:rPr>
              <w:t>e Provi</w:t>
            </w:r>
            <w:r w:rsidRPr="00BA4795">
              <w:rPr>
                <w:rFonts w:ascii="Arial" w:eastAsia="Arial" w:hAnsi="Arial" w:cs="Arial"/>
                <w:spacing w:val="1"/>
              </w:rPr>
              <w:t>s</w:t>
            </w:r>
            <w:r w:rsidRPr="00BA4795">
              <w:rPr>
                <w:rFonts w:ascii="Arial" w:eastAsia="Arial" w:hAnsi="Arial" w:cs="Arial"/>
              </w:rPr>
              <w:t>io</w:t>
            </w:r>
            <w:r w:rsidRPr="00BA4795">
              <w:rPr>
                <w:rFonts w:ascii="Arial" w:eastAsia="Arial" w:hAnsi="Arial" w:cs="Arial"/>
                <w:spacing w:val="1"/>
              </w:rPr>
              <w:t>n</w:t>
            </w:r>
            <w:r w:rsidRPr="00BA4795">
              <w:rPr>
                <w:rFonts w:ascii="Arial" w:eastAsia="Arial" w:hAnsi="Arial" w:cs="Arial"/>
              </w:rPr>
              <w:t>s inc</w:t>
            </w:r>
            <w:r w:rsidRPr="00BA4795">
              <w:rPr>
                <w:rFonts w:ascii="Arial" w:eastAsia="Arial" w:hAnsi="Arial" w:cs="Arial"/>
                <w:spacing w:val="1"/>
              </w:rPr>
              <w:t>l</w:t>
            </w:r>
            <w:r w:rsidRPr="00BA4795">
              <w:rPr>
                <w:rFonts w:ascii="Arial" w:eastAsia="Arial" w:hAnsi="Arial" w:cs="Arial"/>
              </w:rPr>
              <w:t xml:space="preserve">uded in </w:t>
            </w:r>
            <w:r w:rsidRPr="00BA4795">
              <w:rPr>
                <w:rFonts w:ascii="Arial" w:eastAsia="Arial" w:hAnsi="Arial" w:cs="Arial"/>
                <w:spacing w:val="1"/>
              </w:rPr>
              <w:t>T</w:t>
            </w:r>
            <w:r w:rsidRPr="00BA4795">
              <w:rPr>
                <w:rFonts w:ascii="Arial" w:eastAsia="Arial" w:hAnsi="Arial" w:cs="Arial"/>
              </w:rPr>
              <w:t>ier2 capit</w:t>
            </w:r>
            <w:r w:rsidRPr="00BA4795">
              <w:rPr>
                <w:rFonts w:ascii="Arial" w:eastAsia="Arial" w:hAnsi="Arial" w:cs="Arial"/>
                <w:spacing w:val="1"/>
              </w:rPr>
              <w:t>a</w:t>
            </w:r>
            <w:r w:rsidRPr="00BA4795">
              <w:rPr>
                <w:rFonts w:ascii="Arial" w:eastAsia="Arial" w:hAnsi="Arial" w:cs="Arial"/>
              </w:rPr>
              <w:t>l</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CB8C29" w14:textId="41B2EA33" w:rsidR="006556C9" w:rsidRPr="007178B8" w:rsidRDefault="007178B8" w:rsidP="00661966">
            <w:pPr>
              <w:jc w:val="center"/>
              <w:rPr>
                <w:b/>
                <w:bCs/>
              </w:rPr>
            </w:pPr>
            <w:r w:rsidRPr="007178B8">
              <w:rPr>
                <w:b/>
                <w:bCs/>
              </w:rPr>
              <w:t>10575.14</w:t>
            </w:r>
          </w:p>
        </w:tc>
      </w:tr>
      <w:tr w:rsidR="00B6058E" w:rsidRPr="00B6058E" w14:paraId="3CED539A" w14:textId="77777777" w:rsidTr="00B31B55">
        <w:trPr>
          <w:cantSplit/>
          <w:trHeight w:hRule="exact" w:val="349"/>
        </w:trPr>
        <w:tc>
          <w:tcPr>
            <w:tcW w:w="1250" w:type="dxa"/>
            <w:vMerge/>
            <w:tcBorders>
              <w:left w:val="single" w:sz="3" w:space="0" w:color="000000"/>
              <w:right w:val="single" w:sz="3" w:space="0" w:color="000000"/>
            </w:tcBorders>
            <w:tcMar>
              <w:top w:w="0" w:type="dxa"/>
              <w:left w:w="0" w:type="dxa"/>
              <w:bottom w:w="0" w:type="dxa"/>
              <w:right w:w="0" w:type="dxa"/>
            </w:tcMar>
          </w:tcPr>
          <w:p w14:paraId="6EB78C1A" w14:textId="77777777" w:rsidR="006556C9" w:rsidRPr="00BA4795"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86BF54" w14:textId="77777777" w:rsidR="006556C9" w:rsidRPr="00BA4795" w:rsidRDefault="006556C9" w:rsidP="006556C9">
            <w:pPr>
              <w:spacing w:before="15" w:line="234" w:lineRule="auto"/>
              <w:ind w:left="106" w:right="-20"/>
              <w:rPr>
                <w:rFonts w:ascii="Arial" w:eastAsia="Arial" w:hAnsi="Arial" w:cs="Arial"/>
              </w:rPr>
            </w:pPr>
            <w:r w:rsidRPr="00BA4795">
              <w:rPr>
                <w:rFonts w:ascii="Arial" w:eastAsia="Arial" w:hAnsi="Arial" w:cs="Arial"/>
              </w:rPr>
              <w:t>Eli</w:t>
            </w:r>
            <w:r w:rsidRPr="00BA4795">
              <w:rPr>
                <w:rFonts w:ascii="Arial" w:eastAsia="Arial" w:hAnsi="Arial" w:cs="Arial"/>
                <w:spacing w:val="1"/>
              </w:rPr>
              <w:t>g</w:t>
            </w:r>
            <w:r w:rsidRPr="00BA4795">
              <w:rPr>
                <w:rFonts w:ascii="Arial" w:eastAsia="Arial" w:hAnsi="Arial" w:cs="Arial"/>
              </w:rPr>
              <w:t>ib</w:t>
            </w:r>
            <w:r w:rsidRPr="00BA4795">
              <w:rPr>
                <w:rFonts w:ascii="Arial" w:eastAsia="Arial" w:hAnsi="Arial" w:cs="Arial"/>
                <w:spacing w:val="1"/>
              </w:rPr>
              <w:t>l</w:t>
            </w:r>
            <w:r w:rsidRPr="00BA4795">
              <w:rPr>
                <w:rFonts w:ascii="Arial" w:eastAsia="Arial" w:hAnsi="Arial" w:cs="Arial"/>
              </w:rPr>
              <w:t>e Revalu</w:t>
            </w:r>
            <w:r w:rsidRPr="00BA4795">
              <w:rPr>
                <w:rFonts w:ascii="Arial" w:eastAsia="Arial" w:hAnsi="Arial" w:cs="Arial"/>
                <w:spacing w:val="1"/>
              </w:rPr>
              <w:t>a</w:t>
            </w:r>
            <w:r w:rsidRPr="00BA4795">
              <w:rPr>
                <w:rFonts w:ascii="Arial" w:eastAsia="Arial" w:hAnsi="Arial" w:cs="Arial"/>
              </w:rPr>
              <w:t>tion Reserves i</w:t>
            </w:r>
            <w:r w:rsidRPr="00BA4795">
              <w:rPr>
                <w:rFonts w:ascii="Arial" w:eastAsia="Arial" w:hAnsi="Arial" w:cs="Arial"/>
                <w:spacing w:val="1"/>
              </w:rPr>
              <w:t>n</w:t>
            </w:r>
            <w:r w:rsidRPr="00BA4795">
              <w:rPr>
                <w:rFonts w:ascii="Arial" w:eastAsia="Arial" w:hAnsi="Arial" w:cs="Arial"/>
              </w:rPr>
              <w:t>c</w:t>
            </w:r>
            <w:r w:rsidRPr="00BA4795">
              <w:rPr>
                <w:rFonts w:ascii="Arial" w:eastAsia="Arial" w:hAnsi="Arial" w:cs="Arial"/>
                <w:spacing w:val="1"/>
              </w:rPr>
              <w:t>l</w:t>
            </w:r>
            <w:r w:rsidRPr="00BA4795">
              <w:rPr>
                <w:rFonts w:ascii="Arial" w:eastAsia="Arial" w:hAnsi="Arial" w:cs="Arial"/>
              </w:rPr>
              <w:t xml:space="preserve">uded in </w:t>
            </w:r>
            <w:r w:rsidRPr="00BA4795">
              <w:rPr>
                <w:rFonts w:ascii="Arial" w:eastAsia="Arial" w:hAnsi="Arial" w:cs="Arial"/>
                <w:spacing w:val="1"/>
              </w:rPr>
              <w:t>T</w:t>
            </w:r>
            <w:r w:rsidRPr="00BA4795">
              <w:rPr>
                <w:rFonts w:ascii="Arial" w:eastAsia="Arial" w:hAnsi="Arial" w:cs="Arial"/>
              </w:rPr>
              <w:t>ier 2 ca</w:t>
            </w:r>
            <w:r w:rsidRPr="00BA4795">
              <w:rPr>
                <w:rFonts w:ascii="Arial" w:eastAsia="Arial" w:hAnsi="Arial" w:cs="Arial"/>
                <w:spacing w:val="1"/>
              </w:rPr>
              <w:t>p</w:t>
            </w:r>
            <w:r w:rsidRPr="00BA4795">
              <w:rPr>
                <w:rFonts w:ascii="Arial" w:eastAsia="Arial" w:hAnsi="Arial" w:cs="Arial"/>
              </w:rPr>
              <w:t>ital</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66B2FC" w14:textId="77777777" w:rsidR="006556C9" w:rsidRPr="007178B8" w:rsidRDefault="006556C9" w:rsidP="00661966">
            <w:pPr>
              <w:jc w:val="center"/>
              <w:rPr>
                <w:rFonts w:ascii="Calibri" w:hAnsi="Calibri"/>
                <w:b/>
                <w:bCs/>
                <w:sz w:val="22"/>
                <w:szCs w:val="22"/>
              </w:rPr>
            </w:pPr>
          </w:p>
        </w:tc>
      </w:tr>
      <w:tr w:rsidR="00B6058E" w:rsidRPr="00B6058E" w14:paraId="740D8CAA" w14:textId="77777777" w:rsidTr="00B31B55">
        <w:trPr>
          <w:cantSplit/>
          <w:trHeight w:hRule="exact" w:val="367"/>
        </w:trPr>
        <w:tc>
          <w:tcPr>
            <w:tcW w:w="125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7ACFD8E" w14:textId="77777777" w:rsidR="006556C9" w:rsidRPr="00BA4795" w:rsidRDefault="006556C9" w:rsidP="006556C9"/>
        </w:tc>
        <w:tc>
          <w:tcPr>
            <w:tcW w:w="7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881CC8" w14:textId="77777777" w:rsidR="006556C9" w:rsidRPr="00BA4795" w:rsidRDefault="006556C9" w:rsidP="006556C9">
            <w:pPr>
              <w:spacing w:before="15" w:line="235" w:lineRule="auto"/>
              <w:ind w:left="106" w:right="-20"/>
              <w:rPr>
                <w:rFonts w:ascii="Arial" w:eastAsia="Arial" w:hAnsi="Arial" w:cs="Arial"/>
              </w:rPr>
            </w:pPr>
            <w:r w:rsidRPr="00BA4795">
              <w:rPr>
                <w:rFonts w:ascii="Arial" w:eastAsia="Arial" w:hAnsi="Arial" w:cs="Arial"/>
              </w:rPr>
              <w:t>Total of row 50</w:t>
            </w:r>
          </w:p>
        </w:tc>
        <w:tc>
          <w:tcPr>
            <w:tcW w:w="17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C50995" w14:textId="0ACD52E1" w:rsidR="006556C9" w:rsidRPr="007178B8" w:rsidRDefault="007178B8" w:rsidP="00661966">
            <w:pPr>
              <w:jc w:val="center"/>
              <w:rPr>
                <w:rFonts w:ascii="Calibri" w:hAnsi="Calibri"/>
                <w:b/>
                <w:bCs/>
                <w:sz w:val="22"/>
                <w:szCs w:val="22"/>
              </w:rPr>
            </w:pPr>
            <w:r w:rsidRPr="007178B8">
              <w:rPr>
                <w:b/>
                <w:bCs/>
              </w:rPr>
              <w:t>10575.14</w:t>
            </w:r>
          </w:p>
        </w:tc>
      </w:tr>
    </w:tbl>
    <w:p w14:paraId="46DA598E" w14:textId="77777777" w:rsidR="002F546A" w:rsidRPr="00A469FC" w:rsidRDefault="002F546A" w:rsidP="006556C9">
      <w:pPr>
        <w:rPr>
          <w:color w:val="000000" w:themeColor="text1"/>
        </w:rPr>
      </w:pPr>
    </w:p>
    <w:p w14:paraId="41AA89E8" w14:textId="77777777" w:rsidR="003B7DB4" w:rsidRDefault="003B7DB4" w:rsidP="006556C9">
      <w:pPr>
        <w:rPr>
          <w:color w:val="000000" w:themeColor="text1"/>
        </w:rPr>
      </w:pPr>
    </w:p>
    <w:p w14:paraId="467963A5" w14:textId="77777777" w:rsidR="003B7DB4" w:rsidRDefault="003B7DB4" w:rsidP="006556C9">
      <w:pPr>
        <w:rPr>
          <w:color w:val="000000" w:themeColor="text1"/>
        </w:rPr>
      </w:pPr>
    </w:p>
    <w:p w14:paraId="39F08D07" w14:textId="77777777" w:rsidR="00BF4B95" w:rsidRDefault="00BF4B95" w:rsidP="006556C9">
      <w:pPr>
        <w:rPr>
          <w:color w:val="000000" w:themeColor="text1"/>
        </w:rPr>
      </w:pPr>
    </w:p>
    <w:p w14:paraId="5C5F2872" w14:textId="77777777" w:rsidR="00BF4B95" w:rsidRDefault="00BF4B95" w:rsidP="006556C9">
      <w:pPr>
        <w:rPr>
          <w:color w:val="000000" w:themeColor="text1"/>
        </w:rPr>
      </w:pPr>
    </w:p>
    <w:p w14:paraId="499F94A0" w14:textId="77777777" w:rsidR="006D5399" w:rsidRDefault="006556C9" w:rsidP="006556C9">
      <w:pPr>
        <w:rPr>
          <w:color w:val="000000" w:themeColor="text1"/>
        </w:rPr>
      </w:pPr>
      <w:r w:rsidRPr="00A469FC">
        <w:rPr>
          <w:color w:val="000000" w:themeColor="text1"/>
        </w:rPr>
        <w:tab/>
      </w:r>
    </w:p>
    <w:p w14:paraId="0A159798" w14:textId="77777777" w:rsidR="000839BA" w:rsidRDefault="000839BA" w:rsidP="006556C9">
      <w:pPr>
        <w:rPr>
          <w:color w:val="000000" w:themeColor="text1"/>
        </w:rPr>
      </w:pPr>
    </w:p>
    <w:p w14:paraId="7965510C" w14:textId="77777777" w:rsidR="00D24462" w:rsidRDefault="00D24462" w:rsidP="006556C9">
      <w:pPr>
        <w:rPr>
          <w:color w:val="000000" w:themeColor="text1"/>
        </w:rPr>
      </w:pPr>
    </w:p>
    <w:p w14:paraId="3EE3275B" w14:textId="77777777" w:rsidR="00D24462" w:rsidRDefault="00D24462" w:rsidP="006556C9">
      <w:pPr>
        <w:rPr>
          <w:color w:val="000000" w:themeColor="text1"/>
        </w:rPr>
      </w:pPr>
    </w:p>
    <w:p w14:paraId="2B699A69" w14:textId="77777777" w:rsidR="00EC5ACF" w:rsidRDefault="00EC5ACF" w:rsidP="006556C9">
      <w:pPr>
        <w:rPr>
          <w:color w:val="000000" w:themeColor="text1"/>
        </w:rPr>
      </w:pPr>
    </w:p>
    <w:p w14:paraId="0D558B82" w14:textId="77777777" w:rsidR="006556C9" w:rsidRPr="006D5399" w:rsidRDefault="006556C9" w:rsidP="006556C9">
      <w:pPr>
        <w:rPr>
          <w:color w:val="000000" w:themeColor="text1"/>
        </w:rPr>
      </w:pPr>
      <w:r w:rsidRPr="006556C9">
        <w:rPr>
          <w:rFonts w:ascii="Arial" w:hAnsi="Arial" w:cs="Arial"/>
          <w:b/>
          <w:bCs/>
          <w:color w:val="000000" w:themeColor="text1"/>
          <w:highlight w:val="lightGray"/>
          <w:u w:val="single"/>
        </w:rPr>
        <w:lastRenderedPageBreak/>
        <w:t>DF 12: Composition of Capital -Reconciliation of Regulatory Capital</w:t>
      </w:r>
    </w:p>
    <w:p w14:paraId="25D5BA24" w14:textId="77777777" w:rsidR="006B1147" w:rsidRDefault="006B1147" w:rsidP="006556C9">
      <w:pPr>
        <w:rPr>
          <w:rFonts w:ascii="Arial" w:hAnsi="Arial" w:cs="Arial"/>
          <w:b/>
          <w:bCs/>
          <w:color w:val="000000" w:themeColor="text1"/>
          <w:u w:val="single"/>
        </w:rPr>
      </w:pPr>
    </w:p>
    <w:p w14:paraId="1352CE99" w14:textId="77777777" w:rsidR="006556C9" w:rsidRPr="00A469FC" w:rsidRDefault="006556C9" w:rsidP="006556C9">
      <w:pPr>
        <w:rPr>
          <w:rFonts w:ascii="Arial" w:hAnsi="Arial" w:cs="Arial"/>
          <w:b/>
          <w:bCs/>
          <w:color w:val="000000" w:themeColor="text1"/>
          <w:u w:val="single"/>
        </w:rPr>
      </w:pPr>
      <w:r w:rsidRPr="00A469FC">
        <w:rPr>
          <w:rFonts w:ascii="Arial" w:hAnsi="Arial" w:cs="Arial"/>
          <w:b/>
          <w:bCs/>
          <w:color w:val="000000" w:themeColor="text1"/>
          <w:u w:val="single"/>
        </w:rPr>
        <w:t>Step 1</w:t>
      </w:r>
    </w:p>
    <w:p w14:paraId="6ACC7D0D" w14:textId="77777777" w:rsidR="006556C9" w:rsidRPr="00A469FC" w:rsidRDefault="006556C9" w:rsidP="006556C9">
      <w:pPr>
        <w:rPr>
          <w:rFonts w:ascii="Arial" w:hAnsi="Arial" w:cs="Arial"/>
          <w:b/>
          <w:bCs/>
          <w:color w:val="000000" w:themeColor="text1"/>
          <w:u w:val="single"/>
        </w:rPr>
      </w:pPr>
    </w:p>
    <w:tbl>
      <w:tblPr>
        <w:tblW w:w="4819" w:type="pct"/>
        <w:tblInd w:w="103" w:type="dxa"/>
        <w:tblLook w:val="04A0" w:firstRow="1" w:lastRow="0" w:firstColumn="1" w:lastColumn="0" w:noHBand="0" w:noVBand="1"/>
      </w:tblPr>
      <w:tblGrid>
        <w:gridCol w:w="35"/>
        <w:gridCol w:w="448"/>
        <w:gridCol w:w="3220"/>
        <w:gridCol w:w="3462"/>
        <w:gridCol w:w="2752"/>
        <w:gridCol w:w="135"/>
      </w:tblGrid>
      <w:tr w:rsidR="003538B9" w:rsidRPr="00744719" w14:paraId="45D4BAD0" w14:textId="77777777" w:rsidTr="00AD6263">
        <w:trPr>
          <w:trHeight w:val="375"/>
        </w:trPr>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1E641C6" w14:textId="77777777" w:rsidR="006556C9" w:rsidRPr="003538B9" w:rsidRDefault="006556C9" w:rsidP="006556C9">
            <w:pPr>
              <w:rPr>
                <w:rFonts w:ascii="Calibri" w:hAnsi="Calibri"/>
                <w:color w:val="000000" w:themeColor="text1"/>
                <w:sz w:val="22"/>
                <w:szCs w:val="22"/>
              </w:rPr>
            </w:pPr>
            <w:r w:rsidRPr="003538B9">
              <w:rPr>
                <w:rFonts w:ascii="Calibri" w:hAnsi="Calibri"/>
                <w:color w:val="000000" w:themeColor="text1"/>
                <w:sz w:val="22"/>
                <w:szCs w:val="22"/>
              </w:rPr>
              <w:t> </w:t>
            </w:r>
          </w:p>
        </w:tc>
        <w:tc>
          <w:tcPr>
            <w:tcW w:w="1602" w:type="pct"/>
            <w:tcBorders>
              <w:top w:val="single" w:sz="4" w:space="0" w:color="auto"/>
              <w:left w:val="nil"/>
              <w:bottom w:val="single" w:sz="4" w:space="0" w:color="auto"/>
              <w:right w:val="single" w:sz="4" w:space="0" w:color="auto"/>
            </w:tcBorders>
            <w:shd w:val="clear" w:color="auto" w:fill="auto"/>
            <w:vAlign w:val="bottom"/>
            <w:hideMark/>
          </w:tcPr>
          <w:p w14:paraId="3976320E" w14:textId="77777777" w:rsidR="006556C9" w:rsidRPr="003538B9" w:rsidRDefault="006556C9" w:rsidP="006556C9">
            <w:pPr>
              <w:rPr>
                <w:rFonts w:ascii="Calibri" w:hAnsi="Calibri"/>
                <w:color w:val="000000" w:themeColor="text1"/>
                <w:sz w:val="22"/>
                <w:szCs w:val="22"/>
              </w:rPr>
            </w:pPr>
            <w:r w:rsidRPr="003538B9">
              <w:rPr>
                <w:rFonts w:ascii="Calibri" w:hAnsi="Calibri"/>
                <w:color w:val="000000" w:themeColor="text1"/>
                <w:sz w:val="22"/>
                <w:szCs w:val="22"/>
              </w:rPr>
              <w:t> </w:t>
            </w:r>
          </w:p>
        </w:tc>
        <w:tc>
          <w:tcPr>
            <w:tcW w:w="1722" w:type="pct"/>
            <w:tcBorders>
              <w:top w:val="single" w:sz="4" w:space="0" w:color="auto"/>
              <w:left w:val="nil"/>
              <w:bottom w:val="single" w:sz="4" w:space="0" w:color="auto"/>
              <w:right w:val="single" w:sz="4" w:space="0" w:color="auto"/>
            </w:tcBorders>
            <w:shd w:val="clear" w:color="auto" w:fill="auto"/>
            <w:vAlign w:val="bottom"/>
            <w:hideMark/>
          </w:tcPr>
          <w:p w14:paraId="066B16DC" w14:textId="77777777" w:rsidR="006556C9" w:rsidRPr="003538B9" w:rsidRDefault="006556C9" w:rsidP="006556C9">
            <w:pPr>
              <w:rPr>
                <w:rFonts w:ascii="Calibri" w:hAnsi="Calibri"/>
                <w:color w:val="000000" w:themeColor="text1"/>
                <w:sz w:val="22"/>
                <w:szCs w:val="22"/>
              </w:rPr>
            </w:pPr>
            <w:r w:rsidRPr="003538B9">
              <w:rPr>
                <w:rFonts w:ascii="Calibri" w:hAnsi="Calibri"/>
                <w:color w:val="000000" w:themeColor="text1"/>
                <w:sz w:val="22"/>
                <w:szCs w:val="22"/>
              </w:rPr>
              <w:t> </w:t>
            </w:r>
          </w:p>
        </w:tc>
        <w:tc>
          <w:tcPr>
            <w:tcW w:w="1436" w:type="pct"/>
            <w:gridSpan w:val="2"/>
            <w:tcBorders>
              <w:top w:val="single" w:sz="4" w:space="0" w:color="auto"/>
              <w:left w:val="nil"/>
              <w:bottom w:val="single" w:sz="4" w:space="0" w:color="auto"/>
              <w:right w:val="single" w:sz="4" w:space="0" w:color="auto"/>
            </w:tcBorders>
            <w:shd w:val="clear" w:color="auto" w:fill="auto"/>
            <w:vAlign w:val="bottom"/>
            <w:hideMark/>
          </w:tcPr>
          <w:p w14:paraId="5558AC3E" w14:textId="77777777" w:rsidR="006556C9" w:rsidRPr="00744719" w:rsidRDefault="006556C9" w:rsidP="006556C9">
            <w:pPr>
              <w:jc w:val="center"/>
              <w:rPr>
                <w:rFonts w:ascii="Calibri" w:hAnsi="Calibri"/>
                <w:b/>
                <w:bCs/>
                <w:color w:val="000000" w:themeColor="text1"/>
                <w:sz w:val="28"/>
                <w:szCs w:val="28"/>
              </w:rPr>
            </w:pPr>
            <w:r w:rsidRPr="00744719">
              <w:rPr>
                <w:rFonts w:ascii="Arial" w:hAnsi="Arial" w:cs="Arial"/>
                <w:color w:val="000000" w:themeColor="text1"/>
              </w:rPr>
              <w:t xml:space="preserve">Amount in </w:t>
            </w:r>
            <w:r w:rsidR="0072572A" w:rsidRPr="00744719">
              <w:rPr>
                <w:rFonts w:ascii="Arial" w:hAnsi="Arial" w:cs="Arial"/>
                <w:color w:val="000000" w:themeColor="text1"/>
              </w:rPr>
              <w:t>₹</w:t>
            </w:r>
            <w:r w:rsidRPr="00744719">
              <w:rPr>
                <w:rFonts w:ascii="Rupee Foradian" w:hAnsi="Rupee Foradian" w:cs="Arial"/>
                <w:color w:val="000000" w:themeColor="text1"/>
              </w:rPr>
              <w:t xml:space="preserve"> </w:t>
            </w:r>
            <w:r w:rsidRPr="00744719">
              <w:rPr>
                <w:rFonts w:ascii="Arial" w:hAnsi="Arial" w:cs="Arial"/>
                <w:color w:val="000000" w:themeColor="text1"/>
              </w:rPr>
              <w:t>million</w:t>
            </w:r>
          </w:p>
        </w:tc>
      </w:tr>
      <w:tr w:rsidR="003538B9" w:rsidRPr="00744719" w14:paraId="1A30F914" w14:textId="77777777" w:rsidTr="00AD6263">
        <w:trPr>
          <w:trHeight w:val="720"/>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0D0F93CF" w14:textId="77777777" w:rsidR="006556C9" w:rsidRPr="00744719" w:rsidRDefault="006556C9" w:rsidP="006556C9">
            <w:pPr>
              <w:rPr>
                <w:rFonts w:ascii="Calibri" w:hAnsi="Calibri"/>
                <w:color w:val="000000" w:themeColor="text1"/>
                <w:sz w:val="22"/>
                <w:szCs w:val="22"/>
              </w:rPr>
            </w:pPr>
            <w:r w:rsidRPr="00744719">
              <w:rPr>
                <w:rFonts w:ascii="Calibri" w:hAnsi="Calibri"/>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29A6224D" w14:textId="77777777" w:rsidR="006556C9" w:rsidRPr="00744719" w:rsidRDefault="006556C9" w:rsidP="006556C9">
            <w:pPr>
              <w:rPr>
                <w:rFonts w:ascii="Arial" w:hAnsi="Arial" w:cs="Arial"/>
                <w:b/>
                <w:bCs/>
                <w:color w:val="000000" w:themeColor="text1"/>
              </w:rPr>
            </w:pPr>
            <w:r w:rsidRPr="00744719">
              <w:rPr>
                <w:rFonts w:ascii="Arial" w:hAnsi="Arial" w:cs="Arial"/>
                <w:b/>
                <w:bCs/>
                <w:color w:val="000000" w:themeColor="text1"/>
              </w:rPr>
              <w:t> </w:t>
            </w:r>
          </w:p>
        </w:tc>
        <w:tc>
          <w:tcPr>
            <w:tcW w:w="1722" w:type="pct"/>
            <w:tcBorders>
              <w:top w:val="nil"/>
              <w:left w:val="nil"/>
              <w:bottom w:val="single" w:sz="4" w:space="0" w:color="auto"/>
              <w:right w:val="single" w:sz="4" w:space="0" w:color="auto"/>
            </w:tcBorders>
            <w:shd w:val="clear" w:color="auto" w:fill="auto"/>
            <w:vAlign w:val="bottom"/>
            <w:hideMark/>
          </w:tcPr>
          <w:p w14:paraId="657E9CFE" w14:textId="77777777" w:rsidR="006556C9" w:rsidRPr="001E5911" w:rsidRDefault="006556C9" w:rsidP="006556C9">
            <w:pPr>
              <w:rPr>
                <w:rFonts w:ascii="Arial" w:hAnsi="Arial" w:cs="Arial"/>
                <w:b/>
                <w:bCs/>
                <w:color w:val="000000" w:themeColor="text1"/>
                <w:sz w:val="22"/>
                <w:szCs w:val="22"/>
              </w:rPr>
            </w:pPr>
            <w:r w:rsidRPr="001E5911">
              <w:rPr>
                <w:rFonts w:ascii="Arial" w:hAnsi="Arial" w:cs="Arial"/>
                <w:b/>
                <w:bCs/>
                <w:color w:val="000000" w:themeColor="text1"/>
                <w:sz w:val="22"/>
                <w:szCs w:val="22"/>
              </w:rPr>
              <w:t>Balance sheet as in financial statements</w:t>
            </w:r>
          </w:p>
        </w:tc>
        <w:tc>
          <w:tcPr>
            <w:tcW w:w="1436" w:type="pct"/>
            <w:gridSpan w:val="2"/>
            <w:tcBorders>
              <w:top w:val="nil"/>
              <w:left w:val="nil"/>
              <w:bottom w:val="single" w:sz="4" w:space="0" w:color="auto"/>
              <w:right w:val="single" w:sz="4" w:space="0" w:color="auto"/>
            </w:tcBorders>
            <w:shd w:val="clear" w:color="auto" w:fill="auto"/>
            <w:vAlign w:val="bottom"/>
            <w:hideMark/>
          </w:tcPr>
          <w:p w14:paraId="45599EE1" w14:textId="77777777" w:rsidR="006556C9" w:rsidRPr="001E5911" w:rsidRDefault="006556C9" w:rsidP="006556C9">
            <w:pPr>
              <w:rPr>
                <w:rFonts w:ascii="Arial" w:hAnsi="Arial" w:cs="Arial"/>
                <w:b/>
                <w:bCs/>
                <w:color w:val="000000" w:themeColor="text1"/>
                <w:sz w:val="22"/>
                <w:szCs w:val="22"/>
              </w:rPr>
            </w:pPr>
            <w:r w:rsidRPr="001E5911">
              <w:rPr>
                <w:rFonts w:ascii="Arial" w:hAnsi="Arial" w:cs="Arial"/>
                <w:b/>
                <w:bCs/>
                <w:color w:val="000000" w:themeColor="text1"/>
                <w:sz w:val="22"/>
                <w:szCs w:val="22"/>
              </w:rPr>
              <w:t xml:space="preserve">Balance sheet under regulatory scope of consolidation </w:t>
            </w:r>
          </w:p>
        </w:tc>
      </w:tr>
      <w:tr w:rsidR="003538B9" w:rsidRPr="00744719" w14:paraId="15171327"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63D037D9" w14:textId="77777777" w:rsidR="006556C9" w:rsidRPr="00744719" w:rsidRDefault="006556C9" w:rsidP="006556C9">
            <w:pPr>
              <w:rPr>
                <w:rFonts w:ascii="Calibri" w:hAnsi="Calibri"/>
                <w:color w:val="000000" w:themeColor="text1"/>
                <w:sz w:val="22"/>
                <w:szCs w:val="22"/>
              </w:rPr>
            </w:pPr>
            <w:r w:rsidRPr="00744719">
              <w:rPr>
                <w:rFonts w:ascii="Calibri" w:hAnsi="Calibri"/>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45FB79E4" w14:textId="77777777" w:rsidR="006556C9" w:rsidRPr="00744719" w:rsidRDefault="006556C9" w:rsidP="006556C9">
            <w:pPr>
              <w:rPr>
                <w:rFonts w:ascii="Arial" w:hAnsi="Arial" w:cs="Arial"/>
                <w:b/>
                <w:bCs/>
                <w:color w:val="000000" w:themeColor="text1"/>
              </w:rPr>
            </w:pPr>
            <w:r w:rsidRPr="00744719">
              <w:rPr>
                <w:rFonts w:ascii="Arial" w:hAnsi="Arial" w:cs="Arial"/>
                <w:b/>
                <w:bCs/>
                <w:color w:val="000000" w:themeColor="text1"/>
              </w:rPr>
              <w:t> </w:t>
            </w:r>
          </w:p>
        </w:tc>
        <w:tc>
          <w:tcPr>
            <w:tcW w:w="1722" w:type="pct"/>
            <w:tcBorders>
              <w:top w:val="nil"/>
              <w:left w:val="nil"/>
              <w:bottom w:val="single" w:sz="4" w:space="0" w:color="auto"/>
              <w:right w:val="single" w:sz="4" w:space="0" w:color="auto"/>
            </w:tcBorders>
            <w:shd w:val="clear" w:color="auto" w:fill="auto"/>
            <w:vAlign w:val="bottom"/>
            <w:hideMark/>
          </w:tcPr>
          <w:p w14:paraId="5B7FF58B" w14:textId="77777777" w:rsidR="006556C9" w:rsidRPr="00744719" w:rsidRDefault="006556C9" w:rsidP="006556C9">
            <w:pPr>
              <w:rPr>
                <w:rFonts w:ascii="Arial" w:hAnsi="Arial" w:cs="Arial"/>
                <w:b/>
                <w:bCs/>
                <w:color w:val="000000" w:themeColor="text1"/>
              </w:rPr>
            </w:pPr>
            <w:r w:rsidRPr="00744719">
              <w:rPr>
                <w:rFonts w:ascii="Arial" w:hAnsi="Arial" w:cs="Arial"/>
                <w:b/>
                <w:bCs/>
                <w:color w:val="000000" w:themeColor="text1"/>
              </w:rPr>
              <w:t>As on reporting date</w:t>
            </w:r>
          </w:p>
        </w:tc>
        <w:tc>
          <w:tcPr>
            <w:tcW w:w="1436" w:type="pct"/>
            <w:gridSpan w:val="2"/>
            <w:tcBorders>
              <w:top w:val="nil"/>
              <w:left w:val="nil"/>
              <w:bottom w:val="single" w:sz="4" w:space="0" w:color="auto"/>
              <w:right w:val="single" w:sz="4" w:space="0" w:color="auto"/>
            </w:tcBorders>
            <w:shd w:val="clear" w:color="auto" w:fill="auto"/>
            <w:vAlign w:val="bottom"/>
            <w:hideMark/>
          </w:tcPr>
          <w:p w14:paraId="56FBCDE8" w14:textId="77777777" w:rsidR="006556C9" w:rsidRPr="00744719" w:rsidRDefault="006556C9" w:rsidP="006556C9">
            <w:pPr>
              <w:rPr>
                <w:rFonts w:ascii="Arial" w:hAnsi="Arial" w:cs="Arial"/>
                <w:b/>
                <w:bCs/>
                <w:color w:val="000000" w:themeColor="text1"/>
              </w:rPr>
            </w:pPr>
            <w:r w:rsidRPr="00744719">
              <w:rPr>
                <w:rFonts w:ascii="Arial" w:hAnsi="Arial" w:cs="Arial"/>
                <w:b/>
                <w:bCs/>
                <w:color w:val="000000" w:themeColor="text1"/>
              </w:rPr>
              <w:t>As on reporting date</w:t>
            </w:r>
          </w:p>
        </w:tc>
      </w:tr>
      <w:tr w:rsidR="003538B9" w:rsidRPr="00744719" w14:paraId="71A02688"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314678CA" w14:textId="77777777" w:rsidR="006556C9" w:rsidRPr="00744719" w:rsidRDefault="006556C9" w:rsidP="006556C9">
            <w:pPr>
              <w:rPr>
                <w:rFonts w:ascii="Arial" w:hAnsi="Arial" w:cs="Arial"/>
                <w:b/>
                <w:bCs/>
                <w:color w:val="000000" w:themeColor="text1"/>
              </w:rPr>
            </w:pPr>
            <w:r w:rsidRPr="00744719">
              <w:rPr>
                <w:rFonts w:ascii="Arial" w:hAnsi="Arial" w:cs="Arial"/>
                <w:b/>
                <w:bCs/>
                <w:color w:val="000000" w:themeColor="text1"/>
              </w:rPr>
              <w:t>A</w:t>
            </w:r>
          </w:p>
        </w:tc>
        <w:tc>
          <w:tcPr>
            <w:tcW w:w="1602" w:type="pct"/>
            <w:tcBorders>
              <w:top w:val="nil"/>
              <w:left w:val="nil"/>
              <w:bottom w:val="single" w:sz="4" w:space="0" w:color="auto"/>
              <w:right w:val="single" w:sz="4" w:space="0" w:color="auto"/>
            </w:tcBorders>
            <w:shd w:val="clear" w:color="auto" w:fill="auto"/>
            <w:vAlign w:val="bottom"/>
            <w:hideMark/>
          </w:tcPr>
          <w:p w14:paraId="7794AB01" w14:textId="77777777" w:rsidR="006556C9" w:rsidRPr="00744719" w:rsidRDefault="006556C9" w:rsidP="006556C9">
            <w:pPr>
              <w:rPr>
                <w:rFonts w:ascii="Arial" w:hAnsi="Arial" w:cs="Arial"/>
                <w:b/>
                <w:bCs/>
                <w:color w:val="000000" w:themeColor="text1"/>
              </w:rPr>
            </w:pPr>
            <w:r w:rsidRPr="00744719">
              <w:rPr>
                <w:rFonts w:ascii="Arial" w:hAnsi="Arial" w:cs="Arial"/>
                <w:b/>
                <w:bCs/>
                <w:color w:val="000000" w:themeColor="text1"/>
              </w:rPr>
              <w:t>Capital &amp; Liabilities</w:t>
            </w:r>
          </w:p>
        </w:tc>
        <w:tc>
          <w:tcPr>
            <w:tcW w:w="1722" w:type="pct"/>
            <w:tcBorders>
              <w:top w:val="nil"/>
              <w:left w:val="nil"/>
              <w:bottom w:val="single" w:sz="4" w:space="0" w:color="auto"/>
              <w:right w:val="single" w:sz="4" w:space="0" w:color="auto"/>
            </w:tcBorders>
            <w:shd w:val="clear" w:color="auto" w:fill="auto"/>
            <w:vAlign w:val="bottom"/>
            <w:hideMark/>
          </w:tcPr>
          <w:p w14:paraId="1D714C76" w14:textId="77777777" w:rsidR="006556C9" w:rsidRPr="00744719" w:rsidRDefault="006556C9" w:rsidP="006556C9">
            <w:pPr>
              <w:rPr>
                <w:rFonts w:ascii="Arial" w:hAnsi="Arial" w:cs="Arial"/>
                <w:b/>
                <w:bCs/>
                <w:color w:val="000000" w:themeColor="text1"/>
              </w:rPr>
            </w:pPr>
          </w:p>
        </w:tc>
        <w:tc>
          <w:tcPr>
            <w:tcW w:w="1436" w:type="pct"/>
            <w:gridSpan w:val="2"/>
            <w:tcBorders>
              <w:top w:val="nil"/>
              <w:left w:val="nil"/>
              <w:bottom w:val="single" w:sz="4" w:space="0" w:color="auto"/>
              <w:right w:val="single" w:sz="4" w:space="0" w:color="auto"/>
            </w:tcBorders>
            <w:shd w:val="clear" w:color="auto" w:fill="auto"/>
            <w:vAlign w:val="bottom"/>
            <w:hideMark/>
          </w:tcPr>
          <w:p w14:paraId="1E8F1187" w14:textId="77777777" w:rsidR="006556C9" w:rsidRPr="00744719" w:rsidRDefault="006556C9" w:rsidP="006556C9">
            <w:pPr>
              <w:rPr>
                <w:rFonts w:ascii="Arial" w:hAnsi="Arial" w:cs="Arial"/>
                <w:b/>
                <w:bCs/>
                <w:color w:val="000000" w:themeColor="text1"/>
              </w:rPr>
            </w:pPr>
            <w:r w:rsidRPr="00744719">
              <w:rPr>
                <w:rFonts w:ascii="Arial" w:hAnsi="Arial" w:cs="Arial"/>
                <w:b/>
                <w:bCs/>
                <w:color w:val="000000" w:themeColor="text1"/>
              </w:rPr>
              <w:t> </w:t>
            </w:r>
          </w:p>
        </w:tc>
      </w:tr>
      <w:tr w:rsidR="00AF2B62" w:rsidRPr="00F45F7D" w14:paraId="3235D6A9"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27F31BFB"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i</w:t>
            </w:r>
          </w:p>
        </w:tc>
        <w:tc>
          <w:tcPr>
            <w:tcW w:w="1602" w:type="pct"/>
            <w:tcBorders>
              <w:top w:val="nil"/>
              <w:left w:val="nil"/>
              <w:bottom w:val="single" w:sz="4" w:space="0" w:color="auto"/>
              <w:right w:val="single" w:sz="4" w:space="0" w:color="auto"/>
            </w:tcBorders>
            <w:shd w:val="clear" w:color="auto" w:fill="auto"/>
            <w:vAlign w:val="bottom"/>
            <w:hideMark/>
          </w:tcPr>
          <w:p w14:paraId="3485274E"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Paid-up Capital</w:t>
            </w:r>
          </w:p>
        </w:tc>
        <w:tc>
          <w:tcPr>
            <w:tcW w:w="1722" w:type="pct"/>
            <w:tcBorders>
              <w:top w:val="nil"/>
              <w:left w:val="nil"/>
              <w:bottom w:val="single" w:sz="4" w:space="0" w:color="auto"/>
              <w:right w:val="single" w:sz="4" w:space="0" w:color="auto"/>
            </w:tcBorders>
            <w:shd w:val="clear" w:color="auto" w:fill="auto"/>
            <w:vAlign w:val="bottom"/>
            <w:hideMark/>
          </w:tcPr>
          <w:p w14:paraId="73419ADF" w14:textId="77777777" w:rsidR="00AF2B62" w:rsidRPr="00F45F7D" w:rsidRDefault="00AF2B62" w:rsidP="00AF2B62">
            <w:pPr>
              <w:jc w:val="center"/>
              <w:rPr>
                <w:b/>
                <w:bCs/>
                <w:color w:val="000000" w:themeColor="text1"/>
                <w:highlight w:val="yellow"/>
              </w:rPr>
            </w:pPr>
            <w:r w:rsidRPr="006151EC">
              <w:rPr>
                <w:b/>
                <w:bCs/>
                <w:color w:val="000000" w:themeColor="text1"/>
              </w:rPr>
              <w:t>1101.33</w:t>
            </w:r>
          </w:p>
        </w:tc>
        <w:tc>
          <w:tcPr>
            <w:tcW w:w="1436" w:type="pct"/>
            <w:gridSpan w:val="2"/>
            <w:tcBorders>
              <w:top w:val="nil"/>
              <w:left w:val="nil"/>
              <w:bottom w:val="single" w:sz="4" w:space="0" w:color="auto"/>
              <w:right w:val="single" w:sz="4" w:space="0" w:color="auto"/>
            </w:tcBorders>
            <w:shd w:val="clear" w:color="auto" w:fill="auto"/>
            <w:vAlign w:val="bottom"/>
            <w:hideMark/>
          </w:tcPr>
          <w:p w14:paraId="36DF5E6A" w14:textId="605F6968" w:rsidR="00AF2B62" w:rsidRPr="00F45F7D" w:rsidRDefault="00AF2B62" w:rsidP="00AF2B62">
            <w:pPr>
              <w:jc w:val="center"/>
              <w:rPr>
                <w:b/>
                <w:bCs/>
                <w:color w:val="FF0000"/>
                <w:highlight w:val="yellow"/>
              </w:rPr>
            </w:pPr>
            <w:r w:rsidRPr="006151EC">
              <w:rPr>
                <w:b/>
                <w:bCs/>
                <w:color w:val="000000" w:themeColor="text1"/>
              </w:rPr>
              <w:t>1101.33</w:t>
            </w:r>
          </w:p>
        </w:tc>
      </w:tr>
      <w:tr w:rsidR="00AF2B62" w:rsidRPr="00F45F7D" w14:paraId="3EA517FF"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5678D62D"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74BD72CE"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Reserves &amp; Surplus</w:t>
            </w:r>
          </w:p>
        </w:tc>
        <w:tc>
          <w:tcPr>
            <w:tcW w:w="1722" w:type="pct"/>
            <w:tcBorders>
              <w:top w:val="nil"/>
              <w:left w:val="nil"/>
              <w:bottom w:val="single" w:sz="4" w:space="0" w:color="auto"/>
              <w:right w:val="single" w:sz="4" w:space="0" w:color="auto"/>
            </w:tcBorders>
            <w:shd w:val="clear" w:color="auto" w:fill="auto"/>
            <w:vAlign w:val="bottom"/>
            <w:hideMark/>
          </w:tcPr>
          <w:p w14:paraId="22EA4FB5" w14:textId="0152318D" w:rsidR="00AF2B62" w:rsidRPr="006151EC" w:rsidRDefault="00AF2B62" w:rsidP="00AF2B62">
            <w:pPr>
              <w:jc w:val="center"/>
              <w:rPr>
                <w:b/>
                <w:bCs/>
                <w:color w:val="000000" w:themeColor="text1"/>
              </w:rPr>
            </w:pPr>
            <w:r w:rsidRPr="006151EC">
              <w:rPr>
                <w:b/>
                <w:bCs/>
                <w:color w:val="000000" w:themeColor="text1"/>
              </w:rPr>
              <w:t>163896.50</w:t>
            </w:r>
          </w:p>
        </w:tc>
        <w:tc>
          <w:tcPr>
            <w:tcW w:w="1436" w:type="pct"/>
            <w:gridSpan w:val="2"/>
            <w:tcBorders>
              <w:top w:val="nil"/>
              <w:left w:val="nil"/>
              <w:bottom w:val="single" w:sz="4" w:space="0" w:color="auto"/>
              <w:right w:val="single" w:sz="4" w:space="0" w:color="auto"/>
            </w:tcBorders>
            <w:shd w:val="clear" w:color="auto" w:fill="auto"/>
            <w:vAlign w:val="bottom"/>
            <w:hideMark/>
          </w:tcPr>
          <w:p w14:paraId="1200AACC" w14:textId="2388F996" w:rsidR="00AF2B62" w:rsidRPr="00F45F7D" w:rsidRDefault="00AF2B62" w:rsidP="00AF2B62">
            <w:pPr>
              <w:jc w:val="center"/>
              <w:rPr>
                <w:b/>
                <w:bCs/>
                <w:color w:val="FF0000"/>
                <w:highlight w:val="yellow"/>
              </w:rPr>
            </w:pPr>
            <w:r w:rsidRPr="006151EC">
              <w:rPr>
                <w:b/>
                <w:bCs/>
                <w:color w:val="000000" w:themeColor="text1"/>
              </w:rPr>
              <w:t>163896.50</w:t>
            </w:r>
          </w:p>
        </w:tc>
      </w:tr>
      <w:tr w:rsidR="00AF2B62" w:rsidRPr="00F45F7D" w14:paraId="3B255F62"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5E965AD7"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4927D5B4"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Minority Interest</w:t>
            </w:r>
          </w:p>
        </w:tc>
        <w:tc>
          <w:tcPr>
            <w:tcW w:w="1722" w:type="pct"/>
            <w:tcBorders>
              <w:top w:val="nil"/>
              <w:left w:val="nil"/>
              <w:bottom w:val="single" w:sz="4" w:space="0" w:color="auto"/>
              <w:right w:val="single" w:sz="4" w:space="0" w:color="auto"/>
            </w:tcBorders>
            <w:shd w:val="clear" w:color="auto" w:fill="auto"/>
            <w:vAlign w:val="bottom"/>
            <w:hideMark/>
          </w:tcPr>
          <w:p w14:paraId="183E2DF0" w14:textId="77777777" w:rsidR="00AF2B62" w:rsidRPr="006151EC" w:rsidRDefault="00AF2B62" w:rsidP="00AF2B62">
            <w:pPr>
              <w:jc w:val="center"/>
              <w:rPr>
                <w:b/>
                <w:bCs/>
                <w:color w:val="000000" w:themeColor="text1"/>
              </w:rPr>
            </w:pPr>
            <w:r w:rsidRPr="006151EC">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bottom"/>
            <w:hideMark/>
          </w:tcPr>
          <w:p w14:paraId="247517F9" w14:textId="7E6C45BA" w:rsidR="00AF2B62" w:rsidRPr="00F45F7D" w:rsidRDefault="00AF2B62" w:rsidP="00AF2B62">
            <w:pPr>
              <w:jc w:val="center"/>
              <w:rPr>
                <w:b/>
                <w:bCs/>
                <w:color w:val="FF0000"/>
                <w:highlight w:val="yellow"/>
              </w:rPr>
            </w:pPr>
            <w:r w:rsidRPr="006151EC">
              <w:rPr>
                <w:b/>
                <w:bCs/>
                <w:color w:val="000000" w:themeColor="text1"/>
              </w:rPr>
              <w:t>0.00</w:t>
            </w:r>
          </w:p>
        </w:tc>
      </w:tr>
      <w:tr w:rsidR="00AF2B62" w:rsidRPr="00F45F7D" w14:paraId="7889AD71"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23C907B9"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723A04DE"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Total Capital</w:t>
            </w:r>
          </w:p>
        </w:tc>
        <w:tc>
          <w:tcPr>
            <w:tcW w:w="1722" w:type="pct"/>
            <w:tcBorders>
              <w:top w:val="nil"/>
              <w:left w:val="nil"/>
              <w:bottom w:val="single" w:sz="4" w:space="0" w:color="auto"/>
              <w:right w:val="single" w:sz="4" w:space="0" w:color="auto"/>
            </w:tcBorders>
            <w:shd w:val="clear" w:color="auto" w:fill="auto"/>
            <w:vAlign w:val="bottom"/>
            <w:hideMark/>
          </w:tcPr>
          <w:p w14:paraId="36D9AF7C" w14:textId="698DCD59" w:rsidR="00AF2B62" w:rsidRPr="006151EC" w:rsidRDefault="00AF2B62" w:rsidP="00AF2B62">
            <w:pPr>
              <w:jc w:val="center"/>
              <w:rPr>
                <w:b/>
                <w:bCs/>
                <w:color w:val="000000" w:themeColor="text1"/>
              </w:rPr>
            </w:pPr>
            <w:r w:rsidRPr="006151EC">
              <w:rPr>
                <w:b/>
                <w:bCs/>
                <w:color w:val="000000" w:themeColor="text1"/>
              </w:rPr>
              <w:t>156616.53</w:t>
            </w:r>
          </w:p>
        </w:tc>
        <w:tc>
          <w:tcPr>
            <w:tcW w:w="1436" w:type="pct"/>
            <w:gridSpan w:val="2"/>
            <w:tcBorders>
              <w:top w:val="nil"/>
              <w:left w:val="nil"/>
              <w:bottom w:val="single" w:sz="4" w:space="0" w:color="auto"/>
              <w:right w:val="single" w:sz="4" w:space="0" w:color="auto"/>
            </w:tcBorders>
            <w:shd w:val="clear" w:color="auto" w:fill="auto"/>
            <w:vAlign w:val="bottom"/>
            <w:hideMark/>
          </w:tcPr>
          <w:p w14:paraId="582E052E" w14:textId="352803AA" w:rsidR="00AF2B62" w:rsidRPr="00F45F7D" w:rsidRDefault="00AF2B62" w:rsidP="00AF2B62">
            <w:pPr>
              <w:jc w:val="center"/>
              <w:rPr>
                <w:b/>
                <w:bCs/>
                <w:color w:val="FF0000"/>
                <w:highlight w:val="yellow"/>
              </w:rPr>
            </w:pPr>
            <w:r w:rsidRPr="006151EC">
              <w:rPr>
                <w:b/>
                <w:bCs/>
                <w:color w:val="000000" w:themeColor="text1"/>
              </w:rPr>
              <w:t>156616.53</w:t>
            </w:r>
          </w:p>
        </w:tc>
      </w:tr>
      <w:tr w:rsidR="00AF2B62" w:rsidRPr="00F45F7D" w14:paraId="33A5FE6A"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54CFD24B"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ii</w:t>
            </w:r>
          </w:p>
        </w:tc>
        <w:tc>
          <w:tcPr>
            <w:tcW w:w="1602" w:type="pct"/>
            <w:tcBorders>
              <w:top w:val="nil"/>
              <w:left w:val="nil"/>
              <w:bottom w:val="single" w:sz="4" w:space="0" w:color="auto"/>
              <w:right w:val="single" w:sz="4" w:space="0" w:color="auto"/>
            </w:tcBorders>
            <w:shd w:val="clear" w:color="auto" w:fill="auto"/>
            <w:vAlign w:val="bottom"/>
            <w:hideMark/>
          </w:tcPr>
          <w:p w14:paraId="43C36608"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Deposits</w:t>
            </w:r>
          </w:p>
        </w:tc>
        <w:tc>
          <w:tcPr>
            <w:tcW w:w="1722" w:type="pct"/>
            <w:tcBorders>
              <w:top w:val="nil"/>
              <w:left w:val="nil"/>
              <w:bottom w:val="single" w:sz="4" w:space="0" w:color="auto"/>
              <w:right w:val="single" w:sz="4" w:space="0" w:color="auto"/>
            </w:tcBorders>
            <w:shd w:val="clear" w:color="auto" w:fill="auto"/>
            <w:vAlign w:val="bottom"/>
            <w:hideMark/>
          </w:tcPr>
          <w:p w14:paraId="3A2E1221" w14:textId="54AEA213" w:rsidR="00AF2B62" w:rsidRPr="006151EC" w:rsidRDefault="00AF2B62" w:rsidP="00AF2B62">
            <w:pPr>
              <w:jc w:val="center"/>
              <w:rPr>
                <w:b/>
                <w:bCs/>
                <w:color w:val="000000" w:themeColor="text1"/>
              </w:rPr>
            </w:pPr>
            <w:r w:rsidRPr="006151EC">
              <w:rPr>
                <w:b/>
                <w:bCs/>
                <w:color w:val="000000" w:themeColor="text1"/>
              </w:rPr>
              <w:t>1653424.54</w:t>
            </w:r>
          </w:p>
        </w:tc>
        <w:tc>
          <w:tcPr>
            <w:tcW w:w="1436" w:type="pct"/>
            <w:gridSpan w:val="2"/>
            <w:tcBorders>
              <w:top w:val="nil"/>
              <w:left w:val="nil"/>
              <w:bottom w:val="single" w:sz="4" w:space="0" w:color="auto"/>
              <w:right w:val="single" w:sz="4" w:space="0" w:color="auto"/>
            </w:tcBorders>
            <w:shd w:val="clear" w:color="auto" w:fill="auto"/>
            <w:vAlign w:val="bottom"/>
            <w:hideMark/>
          </w:tcPr>
          <w:p w14:paraId="147A51EF" w14:textId="28BEC6E4" w:rsidR="00AF2B62" w:rsidRPr="00F45F7D" w:rsidRDefault="00AF2B62" w:rsidP="00AF2B62">
            <w:pPr>
              <w:jc w:val="center"/>
              <w:rPr>
                <w:b/>
                <w:bCs/>
                <w:color w:val="FF0000"/>
                <w:highlight w:val="yellow"/>
              </w:rPr>
            </w:pPr>
            <w:r w:rsidRPr="006151EC">
              <w:rPr>
                <w:b/>
                <w:bCs/>
                <w:color w:val="000000" w:themeColor="text1"/>
              </w:rPr>
              <w:t>1653424.54</w:t>
            </w:r>
          </w:p>
        </w:tc>
      </w:tr>
      <w:tr w:rsidR="00AF2B62" w:rsidRPr="00F45F7D" w14:paraId="1BE11A37"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021DF204"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51DA3E32"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Deposits from banks</w:t>
            </w:r>
          </w:p>
        </w:tc>
        <w:tc>
          <w:tcPr>
            <w:tcW w:w="1722" w:type="pct"/>
            <w:tcBorders>
              <w:top w:val="nil"/>
              <w:left w:val="nil"/>
              <w:bottom w:val="single" w:sz="4" w:space="0" w:color="auto"/>
              <w:right w:val="single" w:sz="4" w:space="0" w:color="auto"/>
            </w:tcBorders>
            <w:shd w:val="clear" w:color="auto" w:fill="auto"/>
            <w:vAlign w:val="bottom"/>
            <w:hideMark/>
          </w:tcPr>
          <w:p w14:paraId="3C90ED97" w14:textId="7B573632" w:rsidR="00AF2B62" w:rsidRPr="00F45F7D" w:rsidRDefault="00AF2B62" w:rsidP="00AF2B62">
            <w:pPr>
              <w:jc w:val="center"/>
              <w:rPr>
                <w:b/>
                <w:bCs/>
                <w:color w:val="000000" w:themeColor="text1"/>
                <w:highlight w:val="yellow"/>
              </w:rPr>
            </w:pPr>
            <w:r w:rsidRPr="006151EC">
              <w:rPr>
                <w:b/>
                <w:bCs/>
                <w:color w:val="000000" w:themeColor="text1"/>
              </w:rPr>
              <w:t>33807.39</w:t>
            </w:r>
          </w:p>
        </w:tc>
        <w:tc>
          <w:tcPr>
            <w:tcW w:w="1436" w:type="pct"/>
            <w:gridSpan w:val="2"/>
            <w:tcBorders>
              <w:top w:val="nil"/>
              <w:left w:val="nil"/>
              <w:bottom w:val="single" w:sz="4" w:space="0" w:color="auto"/>
              <w:right w:val="single" w:sz="4" w:space="0" w:color="auto"/>
            </w:tcBorders>
            <w:shd w:val="clear" w:color="auto" w:fill="auto"/>
            <w:vAlign w:val="bottom"/>
            <w:hideMark/>
          </w:tcPr>
          <w:p w14:paraId="1EF79A24" w14:textId="0177AD96" w:rsidR="00AF2B62" w:rsidRPr="00F45F7D" w:rsidRDefault="00AF2B62" w:rsidP="00AF2B62">
            <w:pPr>
              <w:jc w:val="center"/>
              <w:rPr>
                <w:b/>
                <w:bCs/>
                <w:color w:val="FF0000"/>
                <w:highlight w:val="yellow"/>
              </w:rPr>
            </w:pPr>
            <w:r w:rsidRPr="006151EC">
              <w:rPr>
                <w:b/>
                <w:bCs/>
                <w:color w:val="000000" w:themeColor="text1"/>
              </w:rPr>
              <w:t>33807.39</w:t>
            </w:r>
          </w:p>
        </w:tc>
      </w:tr>
      <w:tr w:rsidR="00AF2B62" w:rsidRPr="00F45F7D" w14:paraId="4673A1E9"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25B7803B"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0BBF1F85"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Customer deposits</w:t>
            </w:r>
          </w:p>
        </w:tc>
        <w:tc>
          <w:tcPr>
            <w:tcW w:w="1722" w:type="pct"/>
            <w:tcBorders>
              <w:top w:val="nil"/>
              <w:left w:val="nil"/>
              <w:bottom w:val="single" w:sz="4" w:space="0" w:color="auto"/>
              <w:right w:val="single" w:sz="4" w:space="0" w:color="auto"/>
            </w:tcBorders>
            <w:shd w:val="clear" w:color="auto" w:fill="auto"/>
            <w:vAlign w:val="bottom"/>
            <w:hideMark/>
          </w:tcPr>
          <w:p w14:paraId="3E28DAC1" w14:textId="4683D380" w:rsidR="00AF2B62" w:rsidRPr="00F45F7D" w:rsidRDefault="00AF2B62" w:rsidP="00AF2B62">
            <w:pPr>
              <w:jc w:val="center"/>
              <w:rPr>
                <w:b/>
                <w:bCs/>
                <w:color w:val="000000" w:themeColor="text1"/>
                <w:highlight w:val="yellow"/>
              </w:rPr>
            </w:pPr>
            <w:r w:rsidRPr="006151EC">
              <w:rPr>
                <w:b/>
                <w:bCs/>
                <w:color w:val="000000" w:themeColor="text1"/>
              </w:rPr>
              <w:t xml:space="preserve">1619617.15 </w:t>
            </w:r>
          </w:p>
        </w:tc>
        <w:tc>
          <w:tcPr>
            <w:tcW w:w="1436" w:type="pct"/>
            <w:gridSpan w:val="2"/>
            <w:tcBorders>
              <w:top w:val="nil"/>
              <w:left w:val="nil"/>
              <w:bottom w:val="single" w:sz="4" w:space="0" w:color="auto"/>
              <w:right w:val="single" w:sz="4" w:space="0" w:color="auto"/>
            </w:tcBorders>
            <w:shd w:val="clear" w:color="auto" w:fill="auto"/>
            <w:vAlign w:val="bottom"/>
            <w:hideMark/>
          </w:tcPr>
          <w:p w14:paraId="405CE2BF" w14:textId="4653F2E0" w:rsidR="00AF2B62" w:rsidRPr="00F45F7D" w:rsidRDefault="00AF2B62" w:rsidP="00AF2B62">
            <w:pPr>
              <w:jc w:val="center"/>
              <w:rPr>
                <w:b/>
                <w:bCs/>
                <w:color w:val="FF0000"/>
                <w:highlight w:val="yellow"/>
              </w:rPr>
            </w:pPr>
            <w:r w:rsidRPr="006151EC">
              <w:rPr>
                <w:b/>
                <w:bCs/>
                <w:color w:val="000000" w:themeColor="text1"/>
              </w:rPr>
              <w:t xml:space="preserve">1619617.15 </w:t>
            </w:r>
          </w:p>
        </w:tc>
      </w:tr>
      <w:tr w:rsidR="00AF2B62" w:rsidRPr="00F45F7D" w14:paraId="3031135D" w14:textId="77777777" w:rsidTr="00AD6263">
        <w:trPr>
          <w:trHeight w:val="6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5D175065"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627409FB"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Other deposits (pl. specify)</w:t>
            </w:r>
          </w:p>
        </w:tc>
        <w:tc>
          <w:tcPr>
            <w:tcW w:w="1722" w:type="pct"/>
            <w:tcBorders>
              <w:top w:val="nil"/>
              <w:left w:val="nil"/>
              <w:bottom w:val="single" w:sz="4" w:space="0" w:color="auto"/>
              <w:right w:val="single" w:sz="4" w:space="0" w:color="auto"/>
            </w:tcBorders>
            <w:shd w:val="clear" w:color="auto" w:fill="auto"/>
            <w:vAlign w:val="bottom"/>
            <w:hideMark/>
          </w:tcPr>
          <w:p w14:paraId="18AFD37A" w14:textId="77777777" w:rsidR="00AF2B62" w:rsidRPr="00F45F7D" w:rsidRDefault="00AF2B62" w:rsidP="00AF2B62">
            <w:pPr>
              <w:jc w:val="center"/>
              <w:rPr>
                <w:b/>
                <w:bCs/>
                <w:color w:val="000000" w:themeColor="text1"/>
                <w:highlight w:val="yellow"/>
              </w:rPr>
            </w:pPr>
            <w:r w:rsidRPr="006151EC">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bottom"/>
            <w:hideMark/>
          </w:tcPr>
          <w:p w14:paraId="2C50BB60" w14:textId="1FF95E8D" w:rsidR="00AF2B62" w:rsidRPr="00F45F7D" w:rsidRDefault="00AF2B62" w:rsidP="00AF2B62">
            <w:pPr>
              <w:jc w:val="center"/>
              <w:rPr>
                <w:b/>
                <w:bCs/>
                <w:color w:val="FF0000"/>
                <w:highlight w:val="yellow"/>
              </w:rPr>
            </w:pPr>
            <w:r w:rsidRPr="006151EC">
              <w:rPr>
                <w:b/>
                <w:bCs/>
                <w:color w:val="000000" w:themeColor="text1"/>
              </w:rPr>
              <w:t>0.00</w:t>
            </w:r>
          </w:p>
        </w:tc>
      </w:tr>
      <w:tr w:rsidR="00AF2B62" w:rsidRPr="00F45F7D" w14:paraId="5A8AE0D4"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65C0A72E"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iii</w:t>
            </w:r>
          </w:p>
        </w:tc>
        <w:tc>
          <w:tcPr>
            <w:tcW w:w="1602" w:type="pct"/>
            <w:tcBorders>
              <w:top w:val="nil"/>
              <w:left w:val="nil"/>
              <w:bottom w:val="single" w:sz="4" w:space="0" w:color="auto"/>
              <w:right w:val="single" w:sz="4" w:space="0" w:color="auto"/>
            </w:tcBorders>
            <w:shd w:val="clear" w:color="auto" w:fill="auto"/>
            <w:vAlign w:val="bottom"/>
            <w:hideMark/>
          </w:tcPr>
          <w:p w14:paraId="2ADA8C18"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Borrowings</w:t>
            </w:r>
          </w:p>
        </w:tc>
        <w:tc>
          <w:tcPr>
            <w:tcW w:w="1722" w:type="pct"/>
            <w:tcBorders>
              <w:top w:val="nil"/>
              <w:left w:val="nil"/>
              <w:bottom w:val="single" w:sz="4" w:space="0" w:color="auto"/>
              <w:right w:val="single" w:sz="4" w:space="0" w:color="auto"/>
            </w:tcBorders>
            <w:shd w:val="clear" w:color="auto" w:fill="auto"/>
            <w:vAlign w:val="bottom"/>
            <w:hideMark/>
          </w:tcPr>
          <w:p w14:paraId="1D3D3C47" w14:textId="6724B033" w:rsidR="00AF2B62" w:rsidRPr="00F45F7D" w:rsidRDefault="00AF2B62" w:rsidP="00AF2B62">
            <w:pPr>
              <w:jc w:val="center"/>
              <w:rPr>
                <w:b/>
                <w:bCs/>
                <w:color w:val="000000" w:themeColor="text1"/>
                <w:highlight w:val="yellow"/>
              </w:rPr>
            </w:pPr>
            <w:r w:rsidRPr="006151EC">
              <w:rPr>
                <w:b/>
                <w:bCs/>
                <w:color w:val="000000" w:themeColor="text1"/>
              </w:rPr>
              <w:t>34310.00</w:t>
            </w:r>
          </w:p>
        </w:tc>
        <w:tc>
          <w:tcPr>
            <w:tcW w:w="1436" w:type="pct"/>
            <w:gridSpan w:val="2"/>
            <w:tcBorders>
              <w:top w:val="nil"/>
              <w:left w:val="nil"/>
              <w:bottom w:val="single" w:sz="4" w:space="0" w:color="auto"/>
              <w:right w:val="single" w:sz="4" w:space="0" w:color="auto"/>
            </w:tcBorders>
            <w:shd w:val="clear" w:color="auto" w:fill="auto"/>
            <w:vAlign w:val="bottom"/>
            <w:hideMark/>
          </w:tcPr>
          <w:p w14:paraId="513E352D" w14:textId="52CFBA10" w:rsidR="00AF2B62" w:rsidRPr="00F45F7D" w:rsidRDefault="00AF2B62" w:rsidP="00AF2B62">
            <w:pPr>
              <w:jc w:val="center"/>
              <w:rPr>
                <w:b/>
                <w:bCs/>
                <w:color w:val="FF0000"/>
                <w:highlight w:val="yellow"/>
              </w:rPr>
            </w:pPr>
            <w:r w:rsidRPr="006151EC">
              <w:rPr>
                <w:b/>
                <w:bCs/>
                <w:color w:val="000000" w:themeColor="text1"/>
              </w:rPr>
              <w:t>34310.00</w:t>
            </w:r>
          </w:p>
        </w:tc>
      </w:tr>
      <w:tr w:rsidR="00AF2B62" w:rsidRPr="00F45F7D" w14:paraId="4EC4EEE6"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1CE00AEC"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5A0FB468"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From RBI</w:t>
            </w:r>
          </w:p>
        </w:tc>
        <w:tc>
          <w:tcPr>
            <w:tcW w:w="1722" w:type="pct"/>
            <w:tcBorders>
              <w:top w:val="nil"/>
              <w:left w:val="nil"/>
              <w:bottom w:val="single" w:sz="4" w:space="0" w:color="auto"/>
              <w:right w:val="single" w:sz="4" w:space="0" w:color="auto"/>
            </w:tcBorders>
            <w:shd w:val="clear" w:color="auto" w:fill="auto"/>
            <w:vAlign w:val="bottom"/>
            <w:hideMark/>
          </w:tcPr>
          <w:p w14:paraId="2788EE39" w14:textId="3B13DFA9" w:rsidR="00AF2B62" w:rsidRPr="006151EC" w:rsidRDefault="00AF2B62" w:rsidP="00AF2B62">
            <w:pPr>
              <w:jc w:val="center"/>
              <w:rPr>
                <w:b/>
                <w:bCs/>
                <w:color w:val="000000" w:themeColor="text1"/>
              </w:rPr>
            </w:pPr>
            <w:r w:rsidRPr="006151EC">
              <w:rPr>
                <w:b/>
                <w:bCs/>
                <w:color w:val="000000" w:themeColor="text1"/>
              </w:rPr>
              <w:t>500.00</w:t>
            </w:r>
          </w:p>
        </w:tc>
        <w:tc>
          <w:tcPr>
            <w:tcW w:w="1436" w:type="pct"/>
            <w:gridSpan w:val="2"/>
            <w:tcBorders>
              <w:top w:val="nil"/>
              <w:left w:val="nil"/>
              <w:bottom w:val="single" w:sz="4" w:space="0" w:color="auto"/>
              <w:right w:val="single" w:sz="4" w:space="0" w:color="auto"/>
            </w:tcBorders>
            <w:shd w:val="clear" w:color="auto" w:fill="auto"/>
            <w:vAlign w:val="bottom"/>
            <w:hideMark/>
          </w:tcPr>
          <w:p w14:paraId="4B27BE86" w14:textId="5932D3D3" w:rsidR="00AF2B62" w:rsidRPr="00F45F7D" w:rsidRDefault="00AF2B62" w:rsidP="00AF2B62">
            <w:pPr>
              <w:jc w:val="center"/>
              <w:rPr>
                <w:b/>
                <w:bCs/>
                <w:color w:val="FF0000"/>
                <w:highlight w:val="yellow"/>
              </w:rPr>
            </w:pPr>
            <w:r w:rsidRPr="006151EC">
              <w:rPr>
                <w:b/>
                <w:bCs/>
                <w:color w:val="000000" w:themeColor="text1"/>
              </w:rPr>
              <w:t>500.00</w:t>
            </w:r>
          </w:p>
        </w:tc>
      </w:tr>
      <w:tr w:rsidR="00AF2B62" w:rsidRPr="00F45F7D" w14:paraId="0B4139EF"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740DCDAF"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5098B480"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From banks</w:t>
            </w:r>
          </w:p>
        </w:tc>
        <w:tc>
          <w:tcPr>
            <w:tcW w:w="1722" w:type="pct"/>
            <w:tcBorders>
              <w:top w:val="nil"/>
              <w:left w:val="nil"/>
              <w:bottom w:val="single" w:sz="4" w:space="0" w:color="auto"/>
              <w:right w:val="single" w:sz="4" w:space="0" w:color="auto"/>
            </w:tcBorders>
            <w:shd w:val="clear" w:color="auto" w:fill="auto"/>
            <w:vAlign w:val="bottom"/>
            <w:hideMark/>
          </w:tcPr>
          <w:p w14:paraId="0D516B25" w14:textId="77777777" w:rsidR="00AF2B62" w:rsidRPr="006151EC" w:rsidRDefault="00AF2B62" w:rsidP="00AF2B62">
            <w:pPr>
              <w:jc w:val="center"/>
              <w:rPr>
                <w:b/>
                <w:bCs/>
                <w:color w:val="000000" w:themeColor="text1"/>
              </w:rPr>
            </w:pPr>
            <w:r w:rsidRPr="006151EC">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bottom"/>
            <w:hideMark/>
          </w:tcPr>
          <w:p w14:paraId="0788195A" w14:textId="0FE2B528" w:rsidR="00AF2B62" w:rsidRPr="00F45F7D" w:rsidRDefault="00AF2B62" w:rsidP="00AF2B62">
            <w:pPr>
              <w:jc w:val="center"/>
              <w:rPr>
                <w:b/>
                <w:bCs/>
                <w:color w:val="FF0000"/>
                <w:highlight w:val="yellow"/>
              </w:rPr>
            </w:pPr>
            <w:r w:rsidRPr="006151EC">
              <w:rPr>
                <w:b/>
                <w:bCs/>
                <w:color w:val="000000" w:themeColor="text1"/>
              </w:rPr>
              <w:t>0.00</w:t>
            </w:r>
          </w:p>
        </w:tc>
      </w:tr>
      <w:tr w:rsidR="00AF2B62" w:rsidRPr="00F45F7D" w14:paraId="7B921AC5" w14:textId="77777777" w:rsidTr="00AD6263">
        <w:trPr>
          <w:trHeight w:val="6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60584E0E"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36B74CD2"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From other institutions &amp; agencies</w:t>
            </w:r>
          </w:p>
        </w:tc>
        <w:tc>
          <w:tcPr>
            <w:tcW w:w="1722" w:type="pct"/>
            <w:tcBorders>
              <w:top w:val="nil"/>
              <w:left w:val="nil"/>
              <w:bottom w:val="single" w:sz="4" w:space="0" w:color="auto"/>
              <w:right w:val="single" w:sz="4" w:space="0" w:color="auto"/>
            </w:tcBorders>
            <w:shd w:val="clear" w:color="auto" w:fill="auto"/>
            <w:vAlign w:val="center"/>
            <w:hideMark/>
          </w:tcPr>
          <w:p w14:paraId="310AF70C" w14:textId="71FF8933" w:rsidR="00AF2B62" w:rsidRPr="00F45F7D" w:rsidRDefault="00AF2B62" w:rsidP="00AF2B62">
            <w:pPr>
              <w:jc w:val="center"/>
              <w:rPr>
                <w:b/>
                <w:bCs/>
                <w:color w:val="000000" w:themeColor="text1"/>
                <w:highlight w:val="yellow"/>
              </w:rPr>
            </w:pPr>
            <w:r w:rsidRPr="006151EC">
              <w:rPr>
                <w:b/>
                <w:bCs/>
                <w:color w:val="000000" w:themeColor="text1"/>
              </w:rPr>
              <w:t>10000.00</w:t>
            </w:r>
          </w:p>
        </w:tc>
        <w:tc>
          <w:tcPr>
            <w:tcW w:w="1436" w:type="pct"/>
            <w:gridSpan w:val="2"/>
            <w:tcBorders>
              <w:top w:val="nil"/>
              <w:left w:val="nil"/>
              <w:bottom w:val="single" w:sz="4" w:space="0" w:color="auto"/>
              <w:right w:val="single" w:sz="4" w:space="0" w:color="auto"/>
            </w:tcBorders>
            <w:shd w:val="clear" w:color="auto" w:fill="auto"/>
            <w:vAlign w:val="center"/>
            <w:hideMark/>
          </w:tcPr>
          <w:p w14:paraId="0CB44A46" w14:textId="1A666B17" w:rsidR="00AF2B62" w:rsidRPr="00F45F7D" w:rsidRDefault="00AF2B62" w:rsidP="00AF2B62">
            <w:pPr>
              <w:jc w:val="center"/>
              <w:rPr>
                <w:b/>
                <w:bCs/>
                <w:color w:val="FF0000"/>
                <w:highlight w:val="yellow"/>
              </w:rPr>
            </w:pPr>
            <w:r w:rsidRPr="006151EC">
              <w:rPr>
                <w:b/>
                <w:bCs/>
                <w:color w:val="000000" w:themeColor="text1"/>
              </w:rPr>
              <w:t>10000.00</w:t>
            </w:r>
          </w:p>
        </w:tc>
      </w:tr>
      <w:tr w:rsidR="00AF2B62" w:rsidRPr="00F45F7D" w14:paraId="0067972B"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2F19F260"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11741BA1"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Others (pl. specify)</w:t>
            </w:r>
          </w:p>
        </w:tc>
        <w:tc>
          <w:tcPr>
            <w:tcW w:w="1722" w:type="pct"/>
            <w:tcBorders>
              <w:top w:val="nil"/>
              <w:left w:val="nil"/>
              <w:bottom w:val="single" w:sz="4" w:space="0" w:color="auto"/>
              <w:right w:val="single" w:sz="4" w:space="0" w:color="auto"/>
            </w:tcBorders>
            <w:shd w:val="clear" w:color="auto" w:fill="auto"/>
            <w:vAlign w:val="bottom"/>
            <w:hideMark/>
          </w:tcPr>
          <w:p w14:paraId="2E549F4B" w14:textId="77777777" w:rsidR="00AF2B62" w:rsidRPr="006151EC" w:rsidRDefault="00AF2B62" w:rsidP="00AF2B62">
            <w:pPr>
              <w:jc w:val="center"/>
              <w:rPr>
                <w:b/>
                <w:bCs/>
                <w:color w:val="000000" w:themeColor="text1"/>
              </w:rPr>
            </w:pPr>
            <w:r w:rsidRPr="006151EC">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bottom"/>
            <w:hideMark/>
          </w:tcPr>
          <w:p w14:paraId="7F6FD5BC" w14:textId="060D41B9" w:rsidR="00AF2B62" w:rsidRPr="00F45F7D" w:rsidRDefault="00AF2B62" w:rsidP="00AF2B62">
            <w:pPr>
              <w:jc w:val="center"/>
              <w:rPr>
                <w:b/>
                <w:bCs/>
                <w:color w:val="FF0000"/>
                <w:highlight w:val="yellow"/>
              </w:rPr>
            </w:pPr>
            <w:r w:rsidRPr="006151EC">
              <w:rPr>
                <w:b/>
                <w:bCs/>
                <w:color w:val="000000" w:themeColor="text1"/>
              </w:rPr>
              <w:t>0.00</w:t>
            </w:r>
          </w:p>
        </w:tc>
      </w:tr>
      <w:tr w:rsidR="00AF2B62" w:rsidRPr="00F45F7D" w14:paraId="267B1672"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211F087E"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3E958245"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Capital instruments</w:t>
            </w:r>
          </w:p>
        </w:tc>
        <w:tc>
          <w:tcPr>
            <w:tcW w:w="1722" w:type="pct"/>
            <w:tcBorders>
              <w:top w:val="nil"/>
              <w:left w:val="nil"/>
              <w:bottom w:val="single" w:sz="4" w:space="0" w:color="auto"/>
              <w:right w:val="single" w:sz="4" w:space="0" w:color="auto"/>
            </w:tcBorders>
            <w:shd w:val="clear" w:color="auto" w:fill="auto"/>
            <w:vAlign w:val="center"/>
            <w:hideMark/>
          </w:tcPr>
          <w:p w14:paraId="08B377A6" w14:textId="77777777" w:rsidR="00AF2B62" w:rsidRPr="006151EC" w:rsidRDefault="00AF2B62" w:rsidP="00AF2B62">
            <w:pPr>
              <w:jc w:val="center"/>
              <w:rPr>
                <w:b/>
                <w:bCs/>
                <w:color w:val="000000" w:themeColor="text1"/>
              </w:rPr>
            </w:pPr>
            <w:r w:rsidRPr="006151EC">
              <w:rPr>
                <w:b/>
                <w:bCs/>
                <w:color w:val="000000" w:themeColor="text1"/>
              </w:rPr>
              <w:t>23810.00</w:t>
            </w:r>
          </w:p>
        </w:tc>
        <w:tc>
          <w:tcPr>
            <w:tcW w:w="1436" w:type="pct"/>
            <w:gridSpan w:val="2"/>
            <w:tcBorders>
              <w:top w:val="nil"/>
              <w:left w:val="nil"/>
              <w:bottom w:val="single" w:sz="4" w:space="0" w:color="auto"/>
              <w:right w:val="single" w:sz="4" w:space="0" w:color="auto"/>
            </w:tcBorders>
            <w:shd w:val="clear" w:color="auto" w:fill="auto"/>
            <w:vAlign w:val="center"/>
            <w:hideMark/>
          </w:tcPr>
          <w:p w14:paraId="6801C1F7" w14:textId="7F6065F8" w:rsidR="00AF2B62" w:rsidRPr="00F45F7D" w:rsidRDefault="00AF2B62" w:rsidP="00AF2B62">
            <w:pPr>
              <w:jc w:val="center"/>
              <w:rPr>
                <w:b/>
                <w:bCs/>
                <w:color w:val="FF0000"/>
                <w:highlight w:val="yellow"/>
              </w:rPr>
            </w:pPr>
            <w:r w:rsidRPr="006151EC">
              <w:rPr>
                <w:b/>
                <w:bCs/>
                <w:color w:val="000000" w:themeColor="text1"/>
              </w:rPr>
              <w:t>23810.00</w:t>
            </w:r>
          </w:p>
        </w:tc>
      </w:tr>
      <w:tr w:rsidR="00AF2B62" w:rsidRPr="00F45F7D" w14:paraId="630E5F5D"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5B18D49A" w14:textId="77777777" w:rsidR="00AF2B62" w:rsidRPr="00744719" w:rsidRDefault="00AF2B62" w:rsidP="00AF2B62">
            <w:pPr>
              <w:rPr>
                <w:rFonts w:ascii="Calibri" w:hAnsi="Calibri"/>
                <w:b/>
                <w:bCs/>
                <w:color w:val="000000" w:themeColor="text1"/>
                <w:sz w:val="22"/>
                <w:szCs w:val="22"/>
              </w:rPr>
            </w:pPr>
            <w:r w:rsidRPr="00744719">
              <w:rPr>
                <w:rFonts w:ascii="Calibri" w:hAnsi="Calibri"/>
                <w:b/>
                <w:bCs/>
                <w:color w:val="000000" w:themeColor="text1"/>
                <w:sz w:val="22"/>
                <w:szCs w:val="22"/>
              </w:rPr>
              <w:t>iv</w:t>
            </w:r>
          </w:p>
        </w:tc>
        <w:tc>
          <w:tcPr>
            <w:tcW w:w="1602" w:type="pct"/>
            <w:tcBorders>
              <w:top w:val="nil"/>
              <w:left w:val="nil"/>
              <w:bottom w:val="single" w:sz="4" w:space="0" w:color="auto"/>
              <w:right w:val="single" w:sz="4" w:space="0" w:color="auto"/>
            </w:tcBorders>
            <w:shd w:val="clear" w:color="auto" w:fill="auto"/>
            <w:vAlign w:val="bottom"/>
            <w:hideMark/>
          </w:tcPr>
          <w:p w14:paraId="62A0F2D5"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Other Liabilities &amp; Provisions</w:t>
            </w:r>
          </w:p>
        </w:tc>
        <w:tc>
          <w:tcPr>
            <w:tcW w:w="1722" w:type="pct"/>
            <w:tcBorders>
              <w:top w:val="nil"/>
              <w:left w:val="nil"/>
              <w:bottom w:val="single" w:sz="4" w:space="0" w:color="auto"/>
              <w:right w:val="single" w:sz="4" w:space="0" w:color="auto"/>
            </w:tcBorders>
            <w:shd w:val="clear" w:color="auto" w:fill="auto"/>
            <w:vAlign w:val="center"/>
            <w:hideMark/>
          </w:tcPr>
          <w:p w14:paraId="5390BBE1" w14:textId="55ABBB9E" w:rsidR="00AF2B62" w:rsidRPr="00F45F7D" w:rsidRDefault="00AF2B62" w:rsidP="00AF2B62">
            <w:pPr>
              <w:jc w:val="center"/>
              <w:rPr>
                <w:b/>
                <w:bCs/>
                <w:color w:val="000000" w:themeColor="text1"/>
                <w:highlight w:val="yellow"/>
              </w:rPr>
            </w:pPr>
            <w:r w:rsidRPr="006151EC">
              <w:rPr>
                <w:b/>
                <w:bCs/>
                <w:color w:val="000000" w:themeColor="text1"/>
              </w:rPr>
              <w:t>36865.24</w:t>
            </w:r>
          </w:p>
        </w:tc>
        <w:tc>
          <w:tcPr>
            <w:tcW w:w="1436" w:type="pct"/>
            <w:gridSpan w:val="2"/>
            <w:tcBorders>
              <w:top w:val="nil"/>
              <w:left w:val="nil"/>
              <w:bottom w:val="single" w:sz="4" w:space="0" w:color="auto"/>
              <w:right w:val="single" w:sz="4" w:space="0" w:color="auto"/>
            </w:tcBorders>
            <w:shd w:val="clear" w:color="auto" w:fill="auto"/>
            <w:vAlign w:val="center"/>
            <w:hideMark/>
          </w:tcPr>
          <w:p w14:paraId="72849328" w14:textId="77018206" w:rsidR="00AF2B62" w:rsidRPr="00F45F7D" w:rsidRDefault="00AF2B62" w:rsidP="00AF2B62">
            <w:pPr>
              <w:jc w:val="center"/>
              <w:rPr>
                <w:b/>
                <w:bCs/>
                <w:color w:val="FF0000"/>
                <w:highlight w:val="yellow"/>
              </w:rPr>
            </w:pPr>
            <w:r w:rsidRPr="006151EC">
              <w:rPr>
                <w:b/>
                <w:bCs/>
                <w:color w:val="000000" w:themeColor="text1"/>
              </w:rPr>
              <w:t>36865.24</w:t>
            </w:r>
          </w:p>
        </w:tc>
      </w:tr>
      <w:tr w:rsidR="00AF2B62" w:rsidRPr="00F45F7D" w14:paraId="097BABBF"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396D5A1D"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3326D085"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Total</w:t>
            </w:r>
          </w:p>
        </w:tc>
        <w:tc>
          <w:tcPr>
            <w:tcW w:w="1722" w:type="pct"/>
            <w:tcBorders>
              <w:top w:val="nil"/>
              <w:left w:val="nil"/>
              <w:bottom w:val="single" w:sz="4" w:space="0" w:color="auto"/>
              <w:right w:val="single" w:sz="4" w:space="0" w:color="auto"/>
            </w:tcBorders>
            <w:shd w:val="clear" w:color="auto" w:fill="auto"/>
            <w:vAlign w:val="bottom"/>
            <w:hideMark/>
          </w:tcPr>
          <w:p w14:paraId="731A4AD1" w14:textId="503B4875" w:rsidR="00AF2B62" w:rsidRPr="00F45F7D" w:rsidRDefault="00AF2B62" w:rsidP="00AF2B62">
            <w:pPr>
              <w:jc w:val="center"/>
              <w:rPr>
                <w:rFonts w:ascii="Arial" w:hAnsi="Arial" w:cs="Arial"/>
                <w:b/>
                <w:bCs/>
                <w:color w:val="000000" w:themeColor="text1"/>
                <w:highlight w:val="yellow"/>
              </w:rPr>
            </w:pPr>
            <w:r w:rsidRPr="006151EC">
              <w:rPr>
                <w:rFonts w:ascii="Arial" w:hAnsi="Arial" w:cs="Arial"/>
                <w:b/>
                <w:bCs/>
                <w:color w:val="000000" w:themeColor="text1"/>
              </w:rPr>
              <w:t>1889597.61</w:t>
            </w:r>
          </w:p>
        </w:tc>
        <w:tc>
          <w:tcPr>
            <w:tcW w:w="1436" w:type="pct"/>
            <w:gridSpan w:val="2"/>
            <w:tcBorders>
              <w:top w:val="nil"/>
              <w:left w:val="nil"/>
              <w:bottom w:val="single" w:sz="4" w:space="0" w:color="auto"/>
              <w:right w:val="single" w:sz="4" w:space="0" w:color="auto"/>
            </w:tcBorders>
            <w:shd w:val="clear" w:color="auto" w:fill="auto"/>
            <w:vAlign w:val="bottom"/>
            <w:hideMark/>
          </w:tcPr>
          <w:p w14:paraId="52B51F39" w14:textId="0BD0F1A1" w:rsidR="00AF2B62" w:rsidRPr="00F45F7D" w:rsidRDefault="00AF2B62" w:rsidP="00AF2B62">
            <w:pPr>
              <w:jc w:val="center"/>
              <w:rPr>
                <w:rFonts w:ascii="Arial" w:hAnsi="Arial" w:cs="Arial"/>
                <w:b/>
                <w:bCs/>
                <w:color w:val="FF0000"/>
                <w:highlight w:val="yellow"/>
              </w:rPr>
            </w:pPr>
            <w:r w:rsidRPr="006151EC">
              <w:rPr>
                <w:rFonts w:ascii="Arial" w:hAnsi="Arial" w:cs="Arial"/>
                <w:b/>
                <w:bCs/>
                <w:color w:val="000000" w:themeColor="text1"/>
              </w:rPr>
              <w:t>1889597.61</w:t>
            </w:r>
          </w:p>
        </w:tc>
      </w:tr>
      <w:tr w:rsidR="00AF2B62" w:rsidRPr="00F45F7D" w14:paraId="37678460" w14:textId="77777777" w:rsidTr="00AD6263">
        <w:trPr>
          <w:trHeight w:val="300"/>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68787049" w14:textId="77777777" w:rsidR="00AF2B62" w:rsidRPr="00744719" w:rsidRDefault="00AF2B62" w:rsidP="00AF2B62">
            <w:pPr>
              <w:rPr>
                <w:rFonts w:ascii="Calibri" w:hAnsi="Calibri"/>
                <w:color w:val="000000" w:themeColor="text1"/>
                <w:sz w:val="22"/>
                <w:szCs w:val="22"/>
              </w:rPr>
            </w:pPr>
            <w:r w:rsidRPr="00744719">
              <w:rPr>
                <w:rFonts w:ascii="Calibri" w:hAnsi="Calibri"/>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6F789FAC" w14:textId="77777777" w:rsidR="00AF2B62" w:rsidRPr="00744719" w:rsidRDefault="00AF2B62" w:rsidP="00AF2B62">
            <w:pPr>
              <w:rPr>
                <w:rFonts w:ascii="Calibri" w:hAnsi="Calibri"/>
                <w:color w:val="000000" w:themeColor="text1"/>
                <w:sz w:val="22"/>
                <w:szCs w:val="22"/>
              </w:rPr>
            </w:pPr>
            <w:r w:rsidRPr="00744719">
              <w:rPr>
                <w:rFonts w:ascii="Calibri" w:hAnsi="Calibri"/>
                <w:color w:val="000000" w:themeColor="text1"/>
                <w:sz w:val="22"/>
                <w:szCs w:val="22"/>
              </w:rPr>
              <w:t> </w:t>
            </w:r>
          </w:p>
        </w:tc>
        <w:tc>
          <w:tcPr>
            <w:tcW w:w="1722" w:type="pct"/>
            <w:tcBorders>
              <w:top w:val="nil"/>
              <w:left w:val="nil"/>
              <w:bottom w:val="single" w:sz="4" w:space="0" w:color="auto"/>
              <w:right w:val="single" w:sz="4" w:space="0" w:color="auto"/>
            </w:tcBorders>
            <w:shd w:val="clear" w:color="auto" w:fill="auto"/>
            <w:vAlign w:val="bottom"/>
            <w:hideMark/>
          </w:tcPr>
          <w:p w14:paraId="01926CB2" w14:textId="77777777" w:rsidR="00AF2B62" w:rsidRPr="00F45F7D" w:rsidRDefault="00AF2B62" w:rsidP="00AF2B62">
            <w:pPr>
              <w:jc w:val="center"/>
              <w:rPr>
                <w:rFonts w:ascii="Calibri" w:hAnsi="Calibri"/>
                <w:color w:val="000000" w:themeColor="text1"/>
                <w:sz w:val="22"/>
                <w:szCs w:val="22"/>
                <w:highlight w:val="yellow"/>
              </w:rPr>
            </w:pPr>
          </w:p>
        </w:tc>
        <w:tc>
          <w:tcPr>
            <w:tcW w:w="1436" w:type="pct"/>
            <w:gridSpan w:val="2"/>
            <w:tcBorders>
              <w:top w:val="nil"/>
              <w:left w:val="nil"/>
              <w:bottom w:val="single" w:sz="4" w:space="0" w:color="auto"/>
              <w:right w:val="single" w:sz="4" w:space="0" w:color="auto"/>
            </w:tcBorders>
            <w:shd w:val="clear" w:color="auto" w:fill="auto"/>
            <w:vAlign w:val="bottom"/>
            <w:hideMark/>
          </w:tcPr>
          <w:p w14:paraId="696088A8" w14:textId="77777777" w:rsidR="00AF2B62" w:rsidRPr="00F45F7D" w:rsidRDefault="00AF2B62" w:rsidP="00AF2B62">
            <w:pPr>
              <w:jc w:val="center"/>
              <w:rPr>
                <w:rFonts w:ascii="Calibri" w:hAnsi="Calibri"/>
                <w:color w:val="FF0000"/>
                <w:sz w:val="22"/>
                <w:szCs w:val="22"/>
                <w:highlight w:val="yellow"/>
              </w:rPr>
            </w:pPr>
          </w:p>
        </w:tc>
      </w:tr>
      <w:tr w:rsidR="00AF2B62" w:rsidRPr="00F45F7D" w14:paraId="38E1170F" w14:textId="77777777" w:rsidTr="00AD6263">
        <w:trPr>
          <w:trHeight w:val="315"/>
        </w:trPr>
        <w:tc>
          <w:tcPr>
            <w:tcW w:w="24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4E3909"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B</w:t>
            </w:r>
          </w:p>
        </w:tc>
        <w:tc>
          <w:tcPr>
            <w:tcW w:w="1602" w:type="pct"/>
            <w:tcBorders>
              <w:top w:val="single" w:sz="4" w:space="0" w:color="auto"/>
              <w:left w:val="nil"/>
              <w:bottom w:val="single" w:sz="4" w:space="0" w:color="auto"/>
              <w:right w:val="single" w:sz="4" w:space="0" w:color="auto"/>
            </w:tcBorders>
            <w:shd w:val="clear" w:color="auto" w:fill="auto"/>
            <w:vAlign w:val="bottom"/>
            <w:hideMark/>
          </w:tcPr>
          <w:p w14:paraId="68EEBFCC"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Assets</w:t>
            </w:r>
          </w:p>
        </w:tc>
        <w:tc>
          <w:tcPr>
            <w:tcW w:w="1722" w:type="pct"/>
            <w:tcBorders>
              <w:top w:val="single" w:sz="4" w:space="0" w:color="auto"/>
              <w:left w:val="nil"/>
              <w:bottom w:val="single" w:sz="4" w:space="0" w:color="auto"/>
              <w:right w:val="single" w:sz="4" w:space="0" w:color="auto"/>
            </w:tcBorders>
            <w:shd w:val="clear" w:color="auto" w:fill="auto"/>
            <w:vAlign w:val="bottom"/>
            <w:hideMark/>
          </w:tcPr>
          <w:p w14:paraId="2A40D16C" w14:textId="77777777" w:rsidR="00AF2B62" w:rsidRPr="00F45F7D" w:rsidRDefault="00AF2B62" w:rsidP="00AF2B62">
            <w:pPr>
              <w:jc w:val="center"/>
              <w:rPr>
                <w:rFonts w:ascii="Arial" w:hAnsi="Arial" w:cs="Arial"/>
                <w:b/>
                <w:bCs/>
                <w:color w:val="000000" w:themeColor="text1"/>
                <w:highlight w:val="yellow"/>
              </w:rPr>
            </w:pPr>
          </w:p>
        </w:tc>
        <w:tc>
          <w:tcPr>
            <w:tcW w:w="1436" w:type="pct"/>
            <w:gridSpan w:val="2"/>
            <w:tcBorders>
              <w:top w:val="single" w:sz="4" w:space="0" w:color="auto"/>
              <w:left w:val="nil"/>
              <w:bottom w:val="single" w:sz="4" w:space="0" w:color="auto"/>
              <w:right w:val="single" w:sz="4" w:space="0" w:color="auto"/>
            </w:tcBorders>
            <w:shd w:val="clear" w:color="auto" w:fill="auto"/>
            <w:vAlign w:val="bottom"/>
            <w:hideMark/>
          </w:tcPr>
          <w:p w14:paraId="13AEEDAF" w14:textId="77777777" w:rsidR="00AF2B62" w:rsidRPr="00F45F7D" w:rsidRDefault="00AF2B62" w:rsidP="00AF2B62">
            <w:pPr>
              <w:jc w:val="center"/>
              <w:rPr>
                <w:rFonts w:ascii="Arial" w:hAnsi="Arial" w:cs="Arial"/>
                <w:b/>
                <w:bCs/>
                <w:color w:val="FF0000"/>
                <w:highlight w:val="yellow"/>
              </w:rPr>
            </w:pPr>
          </w:p>
        </w:tc>
      </w:tr>
      <w:tr w:rsidR="00AF2B62" w:rsidRPr="00F45F7D" w14:paraId="62A36ECD" w14:textId="77777777" w:rsidTr="00AD6263">
        <w:trPr>
          <w:trHeight w:val="630"/>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2E3E750A"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i</w:t>
            </w:r>
          </w:p>
        </w:tc>
        <w:tc>
          <w:tcPr>
            <w:tcW w:w="1602" w:type="pct"/>
            <w:tcBorders>
              <w:top w:val="nil"/>
              <w:left w:val="nil"/>
              <w:bottom w:val="single" w:sz="4" w:space="0" w:color="auto"/>
              <w:right w:val="single" w:sz="4" w:space="0" w:color="auto"/>
            </w:tcBorders>
            <w:shd w:val="clear" w:color="auto" w:fill="auto"/>
            <w:vAlign w:val="bottom"/>
            <w:hideMark/>
          </w:tcPr>
          <w:p w14:paraId="2D1CCB43"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Cash and balances with Reserve Bank of India</w:t>
            </w:r>
          </w:p>
        </w:tc>
        <w:tc>
          <w:tcPr>
            <w:tcW w:w="1722" w:type="pct"/>
            <w:tcBorders>
              <w:top w:val="nil"/>
              <w:left w:val="nil"/>
              <w:bottom w:val="single" w:sz="4" w:space="0" w:color="auto"/>
              <w:right w:val="single" w:sz="4" w:space="0" w:color="auto"/>
            </w:tcBorders>
            <w:shd w:val="clear" w:color="auto" w:fill="auto"/>
            <w:vAlign w:val="bottom"/>
            <w:hideMark/>
          </w:tcPr>
          <w:p w14:paraId="44AE9FE2" w14:textId="4AE9D456" w:rsidR="00AF2B62" w:rsidRPr="002A11B3" w:rsidRDefault="00AF2B62" w:rsidP="00AF2B62">
            <w:pPr>
              <w:jc w:val="center"/>
              <w:rPr>
                <w:b/>
                <w:bCs/>
                <w:color w:val="000000" w:themeColor="text1"/>
              </w:rPr>
            </w:pPr>
            <w:r w:rsidRPr="002A11B3">
              <w:rPr>
                <w:b/>
                <w:bCs/>
                <w:color w:val="000000" w:themeColor="text1"/>
              </w:rPr>
              <w:t>76218.74</w:t>
            </w:r>
          </w:p>
        </w:tc>
        <w:tc>
          <w:tcPr>
            <w:tcW w:w="1436" w:type="pct"/>
            <w:gridSpan w:val="2"/>
            <w:tcBorders>
              <w:top w:val="nil"/>
              <w:left w:val="nil"/>
              <w:bottom w:val="single" w:sz="4" w:space="0" w:color="auto"/>
              <w:right w:val="single" w:sz="4" w:space="0" w:color="auto"/>
            </w:tcBorders>
            <w:shd w:val="clear" w:color="auto" w:fill="auto"/>
            <w:vAlign w:val="bottom"/>
            <w:hideMark/>
          </w:tcPr>
          <w:p w14:paraId="7A387312" w14:textId="46D0560D" w:rsidR="00AF2B62" w:rsidRPr="00F45F7D" w:rsidRDefault="00AF2B62" w:rsidP="00AF2B62">
            <w:pPr>
              <w:jc w:val="center"/>
              <w:rPr>
                <w:b/>
                <w:bCs/>
                <w:color w:val="FF0000"/>
                <w:highlight w:val="yellow"/>
              </w:rPr>
            </w:pPr>
            <w:r w:rsidRPr="002A11B3">
              <w:rPr>
                <w:b/>
                <w:bCs/>
                <w:color w:val="000000" w:themeColor="text1"/>
              </w:rPr>
              <w:t>76218.74</w:t>
            </w:r>
          </w:p>
        </w:tc>
      </w:tr>
      <w:tr w:rsidR="00AF2B62" w:rsidRPr="00F45F7D" w14:paraId="758DE0EE" w14:textId="77777777" w:rsidTr="00AD6263">
        <w:trPr>
          <w:trHeight w:val="73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32DE92A7"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1FACE4E4"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Balance with banks and money at call and short notice</w:t>
            </w:r>
          </w:p>
        </w:tc>
        <w:tc>
          <w:tcPr>
            <w:tcW w:w="1722" w:type="pct"/>
            <w:tcBorders>
              <w:top w:val="nil"/>
              <w:left w:val="nil"/>
              <w:bottom w:val="single" w:sz="4" w:space="0" w:color="auto"/>
              <w:right w:val="single" w:sz="4" w:space="0" w:color="auto"/>
            </w:tcBorders>
            <w:shd w:val="clear" w:color="auto" w:fill="auto"/>
            <w:vAlign w:val="bottom"/>
            <w:hideMark/>
          </w:tcPr>
          <w:p w14:paraId="46D5B899" w14:textId="496BF5E6" w:rsidR="00AF2B62" w:rsidRPr="002A11B3" w:rsidRDefault="00AF2B62" w:rsidP="00AF2B62">
            <w:pPr>
              <w:jc w:val="center"/>
              <w:rPr>
                <w:b/>
                <w:bCs/>
                <w:color w:val="000000" w:themeColor="text1"/>
              </w:rPr>
            </w:pPr>
            <w:r w:rsidRPr="002A11B3">
              <w:rPr>
                <w:b/>
                <w:bCs/>
                <w:color w:val="000000" w:themeColor="text1"/>
              </w:rPr>
              <w:t>2333.69</w:t>
            </w:r>
          </w:p>
        </w:tc>
        <w:tc>
          <w:tcPr>
            <w:tcW w:w="1436" w:type="pct"/>
            <w:gridSpan w:val="2"/>
            <w:tcBorders>
              <w:top w:val="nil"/>
              <w:left w:val="nil"/>
              <w:bottom w:val="single" w:sz="4" w:space="0" w:color="auto"/>
              <w:right w:val="single" w:sz="4" w:space="0" w:color="auto"/>
            </w:tcBorders>
            <w:shd w:val="clear" w:color="auto" w:fill="auto"/>
            <w:vAlign w:val="bottom"/>
            <w:hideMark/>
          </w:tcPr>
          <w:p w14:paraId="1017A126" w14:textId="32218769" w:rsidR="00AF2B62" w:rsidRPr="00F45F7D" w:rsidRDefault="00AF2B62" w:rsidP="00AF2B62">
            <w:pPr>
              <w:jc w:val="center"/>
              <w:rPr>
                <w:b/>
                <w:bCs/>
                <w:color w:val="FF0000"/>
                <w:highlight w:val="yellow"/>
              </w:rPr>
            </w:pPr>
            <w:r w:rsidRPr="002A11B3">
              <w:rPr>
                <w:b/>
                <w:bCs/>
                <w:color w:val="000000" w:themeColor="text1"/>
              </w:rPr>
              <w:t>2333.69</w:t>
            </w:r>
          </w:p>
        </w:tc>
      </w:tr>
      <w:tr w:rsidR="00AF2B62" w:rsidRPr="00F45F7D" w14:paraId="61A29D58" w14:textId="77777777" w:rsidTr="00AD6263">
        <w:trPr>
          <w:trHeight w:val="570"/>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5EFAF828"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ii</w:t>
            </w:r>
          </w:p>
        </w:tc>
        <w:tc>
          <w:tcPr>
            <w:tcW w:w="1602" w:type="pct"/>
            <w:tcBorders>
              <w:top w:val="nil"/>
              <w:left w:val="nil"/>
              <w:bottom w:val="single" w:sz="4" w:space="0" w:color="auto"/>
              <w:right w:val="single" w:sz="4" w:space="0" w:color="auto"/>
            </w:tcBorders>
            <w:shd w:val="clear" w:color="auto" w:fill="auto"/>
            <w:vAlign w:val="bottom"/>
            <w:hideMark/>
          </w:tcPr>
          <w:p w14:paraId="5D0EED5F"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Investments:</w:t>
            </w:r>
          </w:p>
        </w:tc>
        <w:tc>
          <w:tcPr>
            <w:tcW w:w="1722" w:type="pct"/>
            <w:tcBorders>
              <w:top w:val="nil"/>
              <w:left w:val="nil"/>
              <w:bottom w:val="single" w:sz="4" w:space="0" w:color="auto"/>
              <w:right w:val="single" w:sz="4" w:space="0" w:color="auto"/>
            </w:tcBorders>
            <w:shd w:val="clear" w:color="auto" w:fill="auto"/>
            <w:vAlign w:val="bottom"/>
          </w:tcPr>
          <w:p w14:paraId="20B5435C" w14:textId="4E02B4D8" w:rsidR="00AF2B62" w:rsidRPr="002A11B3" w:rsidRDefault="00AF2B62" w:rsidP="00AF2B62">
            <w:pPr>
              <w:jc w:val="center"/>
              <w:rPr>
                <w:b/>
                <w:bCs/>
                <w:color w:val="000000" w:themeColor="text1"/>
              </w:rPr>
            </w:pPr>
            <w:r w:rsidRPr="002A11B3">
              <w:rPr>
                <w:b/>
                <w:bCs/>
                <w:color w:val="000000" w:themeColor="text1"/>
              </w:rPr>
              <w:t>405203.65</w:t>
            </w:r>
          </w:p>
        </w:tc>
        <w:tc>
          <w:tcPr>
            <w:tcW w:w="1436" w:type="pct"/>
            <w:gridSpan w:val="2"/>
            <w:tcBorders>
              <w:top w:val="nil"/>
              <w:left w:val="nil"/>
              <w:bottom w:val="single" w:sz="4" w:space="0" w:color="auto"/>
              <w:right w:val="single" w:sz="4" w:space="0" w:color="auto"/>
            </w:tcBorders>
            <w:shd w:val="clear" w:color="auto" w:fill="auto"/>
            <w:vAlign w:val="bottom"/>
          </w:tcPr>
          <w:p w14:paraId="64E5DED6" w14:textId="0937CF25" w:rsidR="00AF2B62" w:rsidRPr="00F45F7D" w:rsidRDefault="00AF2B62" w:rsidP="00AF2B62">
            <w:pPr>
              <w:jc w:val="center"/>
              <w:rPr>
                <w:b/>
                <w:bCs/>
                <w:color w:val="FF0000"/>
                <w:highlight w:val="yellow"/>
              </w:rPr>
            </w:pPr>
            <w:r w:rsidRPr="002A11B3">
              <w:rPr>
                <w:b/>
                <w:bCs/>
                <w:color w:val="000000" w:themeColor="text1"/>
              </w:rPr>
              <w:t>405203.65</w:t>
            </w:r>
          </w:p>
        </w:tc>
      </w:tr>
      <w:tr w:rsidR="00AF2B62" w:rsidRPr="00F45F7D" w14:paraId="52C33042"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367B1E7F"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lastRenderedPageBreak/>
              <w:t> </w:t>
            </w:r>
          </w:p>
        </w:tc>
        <w:tc>
          <w:tcPr>
            <w:tcW w:w="1602" w:type="pct"/>
            <w:tcBorders>
              <w:top w:val="nil"/>
              <w:left w:val="nil"/>
              <w:bottom w:val="single" w:sz="4" w:space="0" w:color="auto"/>
              <w:right w:val="single" w:sz="4" w:space="0" w:color="auto"/>
            </w:tcBorders>
            <w:shd w:val="clear" w:color="auto" w:fill="auto"/>
            <w:vAlign w:val="bottom"/>
            <w:hideMark/>
          </w:tcPr>
          <w:p w14:paraId="2C4DCCB3"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Government securities</w:t>
            </w:r>
          </w:p>
        </w:tc>
        <w:tc>
          <w:tcPr>
            <w:tcW w:w="1722" w:type="pct"/>
            <w:tcBorders>
              <w:top w:val="nil"/>
              <w:left w:val="nil"/>
              <w:bottom w:val="single" w:sz="4" w:space="0" w:color="auto"/>
              <w:right w:val="single" w:sz="4" w:space="0" w:color="auto"/>
            </w:tcBorders>
            <w:shd w:val="clear" w:color="auto" w:fill="auto"/>
            <w:vAlign w:val="center"/>
            <w:hideMark/>
          </w:tcPr>
          <w:p w14:paraId="3FB2AB58" w14:textId="58965C35" w:rsidR="00AF2B62" w:rsidRPr="002A11B3" w:rsidRDefault="00AF2B62" w:rsidP="00AF2B62">
            <w:pPr>
              <w:jc w:val="center"/>
              <w:rPr>
                <w:b/>
                <w:bCs/>
                <w:color w:val="000000" w:themeColor="text1"/>
              </w:rPr>
            </w:pPr>
            <w:r w:rsidRPr="002A11B3">
              <w:rPr>
                <w:b/>
                <w:bCs/>
                <w:color w:val="000000" w:themeColor="text1"/>
              </w:rPr>
              <w:t>344805.39</w:t>
            </w:r>
          </w:p>
        </w:tc>
        <w:tc>
          <w:tcPr>
            <w:tcW w:w="1436" w:type="pct"/>
            <w:gridSpan w:val="2"/>
            <w:tcBorders>
              <w:top w:val="nil"/>
              <w:left w:val="nil"/>
              <w:bottom w:val="single" w:sz="4" w:space="0" w:color="auto"/>
              <w:right w:val="single" w:sz="4" w:space="0" w:color="auto"/>
            </w:tcBorders>
            <w:shd w:val="clear" w:color="auto" w:fill="auto"/>
            <w:vAlign w:val="center"/>
            <w:hideMark/>
          </w:tcPr>
          <w:p w14:paraId="44643146" w14:textId="39604415" w:rsidR="00AF2B62" w:rsidRPr="00F45F7D" w:rsidRDefault="00AF2B62" w:rsidP="00AF2B62">
            <w:pPr>
              <w:jc w:val="center"/>
              <w:rPr>
                <w:b/>
                <w:bCs/>
                <w:color w:val="FF0000"/>
                <w:highlight w:val="yellow"/>
              </w:rPr>
            </w:pPr>
            <w:r w:rsidRPr="002A11B3">
              <w:rPr>
                <w:b/>
                <w:bCs/>
                <w:color w:val="000000" w:themeColor="text1"/>
              </w:rPr>
              <w:t>344805.39</w:t>
            </w:r>
          </w:p>
        </w:tc>
      </w:tr>
      <w:tr w:rsidR="00AF2B62" w:rsidRPr="00F45F7D" w14:paraId="367705EA" w14:textId="77777777" w:rsidTr="00AD6263">
        <w:trPr>
          <w:trHeight w:val="510"/>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251F280C"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3750268E"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Other approved securities</w:t>
            </w:r>
          </w:p>
        </w:tc>
        <w:tc>
          <w:tcPr>
            <w:tcW w:w="1722" w:type="pct"/>
            <w:tcBorders>
              <w:top w:val="nil"/>
              <w:left w:val="nil"/>
              <w:bottom w:val="single" w:sz="4" w:space="0" w:color="auto"/>
              <w:right w:val="single" w:sz="4" w:space="0" w:color="auto"/>
            </w:tcBorders>
            <w:shd w:val="clear" w:color="auto" w:fill="auto"/>
            <w:vAlign w:val="center"/>
            <w:hideMark/>
          </w:tcPr>
          <w:p w14:paraId="18E3F965" w14:textId="404CE933" w:rsidR="00AF2B62" w:rsidRPr="002A11B3" w:rsidRDefault="00AF2B62" w:rsidP="00AF2B62">
            <w:pPr>
              <w:jc w:val="center"/>
              <w:rPr>
                <w:b/>
                <w:bCs/>
                <w:color w:val="000000" w:themeColor="text1"/>
              </w:rPr>
            </w:pPr>
            <w:r w:rsidRPr="002A11B3">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center"/>
            <w:hideMark/>
          </w:tcPr>
          <w:p w14:paraId="7CE34911" w14:textId="28A92A41" w:rsidR="00AF2B62" w:rsidRPr="00F45F7D" w:rsidRDefault="00AF2B62" w:rsidP="00AF2B62">
            <w:pPr>
              <w:jc w:val="center"/>
              <w:rPr>
                <w:b/>
                <w:bCs/>
                <w:color w:val="FF0000"/>
                <w:highlight w:val="yellow"/>
              </w:rPr>
            </w:pPr>
            <w:r w:rsidRPr="002A11B3">
              <w:rPr>
                <w:b/>
                <w:bCs/>
                <w:color w:val="000000" w:themeColor="text1"/>
              </w:rPr>
              <w:t>0.00</w:t>
            </w:r>
          </w:p>
        </w:tc>
      </w:tr>
      <w:tr w:rsidR="00AF2B62" w:rsidRPr="00F45F7D" w14:paraId="736ED9BA"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0F2ABBDA"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75754580"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Shares</w:t>
            </w:r>
          </w:p>
        </w:tc>
        <w:tc>
          <w:tcPr>
            <w:tcW w:w="1722" w:type="pct"/>
            <w:tcBorders>
              <w:top w:val="nil"/>
              <w:left w:val="nil"/>
              <w:bottom w:val="single" w:sz="4" w:space="0" w:color="auto"/>
              <w:right w:val="single" w:sz="4" w:space="0" w:color="auto"/>
            </w:tcBorders>
            <w:shd w:val="clear" w:color="auto" w:fill="auto"/>
            <w:vAlign w:val="center"/>
            <w:hideMark/>
          </w:tcPr>
          <w:p w14:paraId="2EF83F41" w14:textId="4F90E787" w:rsidR="00AF2B62" w:rsidRPr="002A11B3" w:rsidRDefault="00AF2B62" w:rsidP="00AF2B62">
            <w:pPr>
              <w:jc w:val="center"/>
              <w:rPr>
                <w:b/>
                <w:bCs/>
                <w:color w:val="000000" w:themeColor="text1"/>
              </w:rPr>
            </w:pPr>
            <w:r w:rsidRPr="002A11B3">
              <w:rPr>
                <w:b/>
                <w:bCs/>
                <w:color w:val="000000" w:themeColor="text1"/>
              </w:rPr>
              <w:t>961.38</w:t>
            </w:r>
          </w:p>
        </w:tc>
        <w:tc>
          <w:tcPr>
            <w:tcW w:w="1436" w:type="pct"/>
            <w:gridSpan w:val="2"/>
            <w:tcBorders>
              <w:top w:val="nil"/>
              <w:left w:val="nil"/>
              <w:bottom w:val="single" w:sz="4" w:space="0" w:color="auto"/>
              <w:right w:val="single" w:sz="4" w:space="0" w:color="auto"/>
            </w:tcBorders>
            <w:shd w:val="clear" w:color="auto" w:fill="auto"/>
            <w:vAlign w:val="center"/>
            <w:hideMark/>
          </w:tcPr>
          <w:p w14:paraId="049F6EEB" w14:textId="6F413A79" w:rsidR="00AF2B62" w:rsidRPr="00F45F7D" w:rsidRDefault="00AF2B62" w:rsidP="00AF2B62">
            <w:pPr>
              <w:jc w:val="center"/>
              <w:rPr>
                <w:b/>
                <w:bCs/>
                <w:color w:val="FF0000"/>
                <w:highlight w:val="yellow"/>
              </w:rPr>
            </w:pPr>
            <w:r w:rsidRPr="002A11B3">
              <w:rPr>
                <w:b/>
                <w:bCs/>
                <w:color w:val="000000" w:themeColor="text1"/>
              </w:rPr>
              <w:t>961.38</w:t>
            </w:r>
          </w:p>
        </w:tc>
      </w:tr>
      <w:tr w:rsidR="00AF2B62" w:rsidRPr="00F45F7D" w14:paraId="283F6008"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7EA3A2C9"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66A900B6"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Debentures &amp; Bonds</w:t>
            </w:r>
          </w:p>
        </w:tc>
        <w:tc>
          <w:tcPr>
            <w:tcW w:w="1722" w:type="pct"/>
            <w:tcBorders>
              <w:top w:val="nil"/>
              <w:left w:val="nil"/>
              <w:bottom w:val="single" w:sz="4" w:space="0" w:color="auto"/>
              <w:right w:val="single" w:sz="4" w:space="0" w:color="auto"/>
            </w:tcBorders>
            <w:shd w:val="clear" w:color="auto" w:fill="auto"/>
            <w:vAlign w:val="center"/>
            <w:hideMark/>
          </w:tcPr>
          <w:p w14:paraId="7C8D4485" w14:textId="51A4181B" w:rsidR="00AF2B62" w:rsidRPr="002A11B3" w:rsidRDefault="00AF2B62" w:rsidP="00AF2B62">
            <w:pPr>
              <w:jc w:val="center"/>
              <w:rPr>
                <w:b/>
                <w:bCs/>
                <w:color w:val="000000" w:themeColor="text1"/>
              </w:rPr>
            </w:pPr>
            <w:r w:rsidRPr="002A11B3">
              <w:rPr>
                <w:b/>
                <w:bCs/>
                <w:color w:val="000000" w:themeColor="text1"/>
              </w:rPr>
              <w:t>28162.30</w:t>
            </w:r>
          </w:p>
        </w:tc>
        <w:tc>
          <w:tcPr>
            <w:tcW w:w="1436" w:type="pct"/>
            <w:gridSpan w:val="2"/>
            <w:tcBorders>
              <w:top w:val="nil"/>
              <w:left w:val="nil"/>
              <w:bottom w:val="single" w:sz="4" w:space="0" w:color="auto"/>
              <w:right w:val="single" w:sz="4" w:space="0" w:color="auto"/>
            </w:tcBorders>
            <w:shd w:val="clear" w:color="auto" w:fill="auto"/>
            <w:vAlign w:val="center"/>
            <w:hideMark/>
          </w:tcPr>
          <w:p w14:paraId="528A8C90" w14:textId="581B8CD2" w:rsidR="00AF2B62" w:rsidRPr="00F45F7D" w:rsidRDefault="00AF2B62" w:rsidP="00AF2B62">
            <w:pPr>
              <w:jc w:val="center"/>
              <w:rPr>
                <w:b/>
                <w:bCs/>
                <w:color w:val="FF0000"/>
                <w:highlight w:val="yellow"/>
              </w:rPr>
            </w:pPr>
            <w:r w:rsidRPr="002A11B3">
              <w:rPr>
                <w:b/>
                <w:bCs/>
                <w:color w:val="000000" w:themeColor="text1"/>
              </w:rPr>
              <w:t>28162.30</w:t>
            </w:r>
          </w:p>
        </w:tc>
      </w:tr>
      <w:tr w:rsidR="00AF2B62" w:rsidRPr="00F45F7D" w14:paraId="7C8E8FCA" w14:textId="77777777" w:rsidTr="00662F27">
        <w:trPr>
          <w:trHeight w:val="411"/>
        </w:trPr>
        <w:tc>
          <w:tcPr>
            <w:tcW w:w="240" w:type="pct"/>
            <w:gridSpan w:val="2"/>
            <w:vMerge w:val="restart"/>
            <w:tcBorders>
              <w:top w:val="nil"/>
              <w:left w:val="single" w:sz="4" w:space="0" w:color="auto"/>
              <w:right w:val="single" w:sz="4" w:space="0" w:color="auto"/>
            </w:tcBorders>
            <w:shd w:val="clear" w:color="auto" w:fill="auto"/>
            <w:vAlign w:val="bottom"/>
            <w:hideMark/>
          </w:tcPr>
          <w:p w14:paraId="2253E614"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07AE5893"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 xml:space="preserve">of which: Subsidiaries </w:t>
            </w:r>
          </w:p>
        </w:tc>
        <w:tc>
          <w:tcPr>
            <w:tcW w:w="1722" w:type="pct"/>
            <w:tcBorders>
              <w:top w:val="nil"/>
              <w:left w:val="nil"/>
              <w:bottom w:val="single" w:sz="4" w:space="0" w:color="auto"/>
              <w:right w:val="single" w:sz="4" w:space="0" w:color="auto"/>
            </w:tcBorders>
            <w:shd w:val="clear" w:color="auto" w:fill="auto"/>
            <w:vAlign w:val="center"/>
            <w:hideMark/>
          </w:tcPr>
          <w:p w14:paraId="4688A192" w14:textId="31A3B166" w:rsidR="00AF2B62" w:rsidRPr="002A11B3" w:rsidRDefault="00AF2B62" w:rsidP="00AF2B62">
            <w:pPr>
              <w:jc w:val="center"/>
              <w:rPr>
                <w:b/>
                <w:bCs/>
                <w:color w:val="000000" w:themeColor="text1"/>
              </w:rPr>
            </w:pPr>
            <w:r w:rsidRPr="002A11B3">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center"/>
            <w:hideMark/>
          </w:tcPr>
          <w:p w14:paraId="02AB314A" w14:textId="0577239F" w:rsidR="00AF2B62" w:rsidRPr="00F45F7D" w:rsidRDefault="00AF2B62" w:rsidP="00AF2B62">
            <w:pPr>
              <w:jc w:val="center"/>
              <w:rPr>
                <w:b/>
                <w:bCs/>
                <w:color w:val="FF0000"/>
                <w:highlight w:val="yellow"/>
              </w:rPr>
            </w:pPr>
            <w:r w:rsidRPr="002A11B3">
              <w:rPr>
                <w:b/>
                <w:bCs/>
                <w:color w:val="000000" w:themeColor="text1"/>
              </w:rPr>
              <w:t>0.00</w:t>
            </w:r>
          </w:p>
        </w:tc>
      </w:tr>
      <w:tr w:rsidR="00AF2B62" w:rsidRPr="00F45F7D" w14:paraId="05396DF4" w14:textId="77777777" w:rsidTr="00662F27">
        <w:trPr>
          <w:trHeight w:val="269"/>
        </w:trPr>
        <w:tc>
          <w:tcPr>
            <w:tcW w:w="240" w:type="pct"/>
            <w:gridSpan w:val="2"/>
            <w:vMerge/>
            <w:tcBorders>
              <w:left w:val="single" w:sz="4" w:space="0" w:color="auto"/>
              <w:bottom w:val="single" w:sz="4" w:space="0" w:color="auto"/>
              <w:right w:val="single" w:sz="4" w:space="0" w:color="auto"/>
            </w:tcBorders>
            <w:shd w:val="clear" w:color="auto" w:fill="auto"/>
            <w:vAlign w:val="bottom"/>
            <w:hideMark/>
          </w:tcPr>
          <w:p w14:paraId="042F2329" w14:textId="77777777" w:rsidR="00AF2B62" w:rsidRPr="00744719" w:rsidRDefault="00AF2B62" w:rsidP="00AF2B62">
            <w:pPr>
              <w:rPr>
                <w:rFonts w:ascii="Arial" w:hAnsi="Arial" w:cs="Arial"/>
                <w:b/>
                <w:bCs/>
                <w:color w:val="000000" w:themeColor="text1"/>
              </w:rPr>
            </w:pPr>
          </w:p>
        </w:tc>
        <w:tc>
          <w:tcPr>
            <w:tcW w:w="1602" w:type="pct"/>
            <w:tcBorders>
              <w:top w:val="single" w:sz="4" w:space="0" w:color="auto"/>
              <w:left w:val="nil"/>
              <w:bottom w:val="single" w:sz="4" w:space="0" w:color="auto"/>
              <w:right w:val="single" w:sz="4" w:space="0" w:color="auto"/>
            </w:tcBorders>
            <w:shd w:val="clear" w:color="auto" w:fill="auto"/>
            <w:vAlign w:val="bottom"/>
            <w:hideMark/>
          </w:tcPr>
          <w:p w14:paraId="1F64A028"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Joint Ventures / Associates/ sponsored banks</w:t>
            </w:r>
          </w:p>
        </w:tc>
        <w:tc>
          <w:tcPr>
            <w:tcW w:w="1722" w:type="pct"/>
            <w:tcBorders>
              <w:top w:val="single" w:sz="4" w:space="0" w:color="auto"/>
              <w:left w:val="nil"/>
              <w:bottom w:val="single" w:sz="4" w:space="0" w:color="auto"/>
              <w:right w:val="single" w:sz="4" w:space="0" w:color="auto"/>
            </w:tcBorders>
            <w:shd w:val="clear" w:color="auto" w:fill="auto"/>
            <w:vAlign w:val="center"/>
            <w:hideMark/>
          </w:tcPr>
          <w:p w14:paraId="7260E436" w14:textId="32EE1CCD" w:rsidR="00AF2B62" w:rsidRPr="002A11B3" w:rsidRDefault="00AF2B62" w:rsidP="00AF2B62">
            <w:pPr>
              <w:jc w:val="center"/>
              <w:rPr>
                <w:b/>
                <w:bCs/>
                <w:color w:val="000000" w:themeColor="text1"/>
              </w:rPr>
            </w:pPr>
            <w:r w:rsidRPr="002A11B3">
              <w:rPr>
                <w:b/>
                <w:bCs/>
                <w:color w:val="000000" w:themeColor="text1"/>
              </w:rPr>
              <w:t>1002.03</w:t>
            </w:r>
          </w:p>
        </w:tc>
        <w:tc>
          <w:tcPr>
            <w:tcW w:w="1436" w:type="pct"/>
            <w:gridSpan w:val="2"/>
            <w:tcBorders>
              <w:top w:val="single" w:sz="4" w:space="0" w:color="auto"/>
              <w:left w:val="nil"/>
              <w:bottom w:val="single" w:sz="4" w:space="0" w:color="auto"/>
              <w:right w:val="single" w:sz="4" w:space="0" w:color="auto"/>
            </w:tcBorders>
            <w:shd w:val="clear" w:color="auto" w:fill="auto"/>
            <w:vAlign w:val="center"/>
            <w:hideMark/>
          </w:tcPr>
          <w:p w14:paraId="0A1FE8FA" w14:textId="4144CAA2" w:rsidR="00AF2B62" w:rsidRPr="00F45F7D" w:rsidRDefault="00AF2B62" w:rsidP="00AF2B62">
            <w:pPr>
              <w:jc w:val="center"/>
              <w:rPr>
                <w:b/>
                <w:bCs/>
                <w:color w:val="FF0000"/>
                <w:highlight w:val="yellow"/>
              </w:rPr>
            </w:pPr>
            <w:r w:rsidRPr="002A11B3">
              <w:rPr>
                <w:b/>
                <w:bCs/>
                <w:color w:val="000000" w:themeColor="text1"/>
              </w:rPr>
              <w:t>1002.03</w:t>
            </w:r>
          </w:p>
        </w:tc>
      </w:tr>
      <w:tr w:rsidR="00AF2B62" w:rsidRPr="00F45F7D" w14:paraId="77F76CCA" w14:textId="77777777" w:rsidTr="00AD6263">
        <w:trPr>
          <w:trHeight w:val="953"/>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073BE6C9"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single" w:sz="4" w:space="0" w:color="auto"/>
              <w:left w:val="nil"/>
              <w:bottom w:val="single" w:sz="4" w:space="0" w:color="auto"/>
              <w:right w:val="single" w:sz="4" w:space="0" w:color="auto"/>
            </w:tcBorders>
            <w:shd w:val="clear" w:color="auto" w:fill="auto"/>
            <w:vAlign w:val="bottom"/>
            <w:hideMark/>
          </w:tcPr>
          <w:p w14:paraId="201168E4"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Others (Commercial Papers, Mutual Funds CDs etc.)</w:t>
            </w:r>
          </w:p>
        </w:tc>
        <w:tc>
          <w:tcPr>
            <w:tcW w:w="1722" w:type="pct"/>
            <w:tcBorders>
              <w:top w:val="nil"/>
              <w:left w:val="nil"/>
              <w:bottom w:val="single" w:sz="4" w:space="0" w:color="auto"/>
              <w:right w:val="single" w:sz="4" w:space="0" w:color="auto"/>
            </w:tcBorders>
            <w:shd w:val="clear" w:color="auto" w:fill="auto"/>
            <w:vAlign w:val="center"/>
            <w:hideMark/>
          </w:tcPr>
          <w:p w14:paraId="56F1AB53" w14:textId="049A250E" w:rsidR="00AF2B62" w:rsidRPr="002A11B3" w:rsidRDefault="00AF2B62" w:rsidP="00AF2B62">
            <w:pPr>
              <w:jc w:val="center"/>
              <w:rPr>
                <w:b/>
                <w:bCs/>
                <w:color w:val="000000" w:themeColor="text1"/>
              </w:rPr>
            </w:pPr>
            <w:r w:rsidRPr="002A11B3">
              <w:rPr>
                <w:b/>
                <w:bCs/>
                <w:color w:val="000000" w:themeColor="text1"/>
              </w:rPr>
              <w:t>30272.54</w:t>
            </w:r>
          </w:p>
        </w:tc>
        <w:tc>
          <w:tcPr>
            <w:tcW w:w="1436" w:type="pct"/>
            <w:gridSpan w:val="2"/>
            <w:tcBorders>
              <w:top w:val="nil"/>
              <w:left w:val="nil"/>
              <w:bottom w:val="single" w:sz="4" w:space="0" w:color="auto"/>
              <w:right w:val="single" w:sz="4" w:space="0" w:color="auto"/>
            </w:tcBorders>
            <w:shd w:val="clear" w:color="auto" w:fill="auto"/>
            <w:vAlign w:val="center"/>
            <w:hideMark/>
          </w:tcPr>
          <w:p w14:paraId="10466759" w14:textId="36D0C5C3" w:rsidR="00AF2B62" w:rsidRPr="00F45F7D" w:rsidRDefault="00AF2B62" w:rsidP="00AF2B62">
            <w:pPr>
              <w:jc w:val="center"/>
              <w:rPr>
                <w:b/>
                <w:bCs/>
                <w:color w:val="FF0000"/>
                <w:highlight w:val="yellow"/>
              </w:rPr>
            </w:pPr>
            <w:r w:rsidRPr="002A11B3">
              <w:rPr>
                <w:b/>
                <w:bCs/>
                <w:color w:val="000000" w:themeColor="text1"/>
              </w:rPr>
              <w:t>30272.54</w:t>
            </w:r>
          </w:p>
        </w:tc>
      </w:tr>
      <w:tr w:rsidR="00AF2B62" w:rsidRPr="00F45F7D" w14:paraId="5B7B75DB"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6A1568B5"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iii</w:t>
            </w:r>
          </w:p>
        </w:tc>
        <w:tc>
          <w:tcPr>
            <w:tcW w:w="1602" w:type="pct"/>
            <w:tcBorders>
              <w:top w:val="nil"/>
              <w:left w:val="nil"/>
              <w:bottom w:val="single" w:sz="4" w:space="0" w:color="auto"/>
              <w:right w:val="single" w:sz="4" w:space="0" w:color="auto"/>
            </w:tcBorders>
            <w:shd w:val="clear" w:color="auto" w:fill="auto"/>
            <w:vAlign w:val="bottom"/>
            <w:hideMark/>
          </w:tcPr>
          <w:p w14:paraId="525ED42D"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Loans and advances</w:t>
            </w:r>
          </w:p>
        </w:tc>
        <w:tc>
          <w:tcPr>
            <w:tcW w:w="1722" w:type="pct"/>
            <w:tcBorders>
              <w:top w:val="nil"/>
              <w:left w:val="nil"/>
              <w:bottom w:val="single" w:sz="4" w:space="0" w:color="auto"/>
              <w:right w:val="single" w:sz="4" w:space="0" w:color="auto"/>
            </w:tcBorders>
            <w:shd w:val="clear" w:color="auto" w:fill="auto"/>
            <w:vAlign w:val="center"/>
            <w:hideMark/>
          </w:tcPr>
          <w:p w14:paraId="1AFE95D2" w14:textId="05DD473B" w:rsidR="00AF2B62" w:rsidRPr="002A11B3" w:rsidRDefault="00AF2B62" w:rsidP="00AF2B62">
            <w:pPr>
              <w:jc w:val="center"/>
              <w:rPr>
                <w:b/>
                <w:bCs/>
                <w:color w:val="000000" w:themeColor="text1"/>
              </w:rPr>
            </w:pPr>
            <w:r w:rsidRPr="002A11B3">
              <w:rPr>
                <w:b/>
                <w:bCs/>
                <w:color w:val="000000" w:themeColor="text1"/>
              </w:rPr>
              <w:t>1226326.08</w:t>
            </w:r>
          </w:p>
        </w:tc>
        <w:tc>
          <w:tcPr>
            <w:tcW w:w="1436" w:type="pct"/>
            <w:gridSpan w:val="2"/>
            <w:tcBorders>
              <w:top w:val="nil"/>
              <w:left w:val="nil"/>
              <w:bottom w:val="single" w:sz="4" w:space="0" w:color="auto"/>
              <w:right w:val="single" w:sz="4" w:space="0" w:color="auto"/>
            </w:tcBorders>
            <w:shd w:val="clear" w:color="auto" w:fill="auto"/>
            <w:vAlign w:val="center"/>
            <w:hideMark/>
          </w:tcPr>
          <w:p w14:paraId="33C65A1A" w14:textId="5B272208" w:rsidR="00AF2B62" w:rsidRPr="00F45F7D" w:rsidRDefault="00AF2B62" w:rsidP="00AF2B62">
            <w:pPr>
              <w:jc w:val="center"/>
              <w:rPr>
                <w:b/>
                <w:bCs/>
                <w:color w:val="FF0000"/>
                <w:highlight w:val="yellow"/>
              </w:rPr>
            </w:pPr>
            <w:r w:rsidRPr="002A11B3">
              <w:rPr>
                <w:b/>
                <w:bCs/>
                <w:color w:val="000000" w:themeColor="text1"/>
              </w:rPr>
              <w:t>1226326.08</w:t>
            </w:r>
          </w:p>
        </w:tc>
      </w:tr>
      <w:tr w:rsidR="00AF2B62" w:rsidRPr="00F45F7D" w14:paraId="7ED162E0" w14:textId="77777777" w:rsidTr="00AD6263">
        <w:trPr>
          <w:trHeight w:val="64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2A65274E"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05A19F86"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Loans and advances to banks</w:t>
            </w:r>
          </w:p>
        </w:tc>
        <w:tc>
          <w:tcPr>
            <w:tcW w:w="1722" w:type="pct"/>
            <w:tcBorders>
              <w:top w:val="nil"/>
              <w:left w:val="nil"/>
              <w:bottom w:val="single" w:sz="4" w:space="0" w:color="auto"/>
              <w:right w:val="single" w:sz="4" w:space="0" w:color="auto"/>
            </w:tcBorders>
            <w:shd w:val="clear" w:color="auto" w:fill="auto"/>
            <w:vAlign w:val="center"/>
            <w:hideMark/>
          </w:tcPr>
          <w:p w14:paraId="24719666" w14:textId="1AFA86EA" w:rsidR="00AF2B62" w:rsidRPr="002A11B3" w:rsidRDefault="00AF2B62" w:rsidP="00AF2B62">
            <w:pPr>
              <w:jc w:val="center"/>
              <w:rPr>
                <w:b/>
                <w:bCs/>
                <w:color w:val="000000" w:themeColor="text1"/>
              </w:rPr>
            </w:pPr>
            <w:r w:rsidRPr="002A11B3">
              <w:rPr>
                <w:b/>
                <w:bCs/>
                <w:color w:val="000000" w:themeColor="text1"/>
              </w:rPr>
              <w:t>0.06</w:t>
            </w:r>
          </w:p>
        </w:tc>
        <w:tc>
          <w:tcPr>
            <w:tcW w:w="1436" w:type="pct"/>
            <w:gridSpan w:val="2"/>
            <w:tcBorders>
              <w:top w:val="nil"/>
              <w:left w:val="nil"/>
              <w:bottom w:val="single" w:sz="4" w:space="0" w:color="auto"/>
              <w:right w:val="single" w:sz="4" w:space="0" w:color="auto"/>
            </w:tcBorders>
            <w:shd w:val="clear" w:color="auto" w:fill="auto"/>
            <w:vAlign w:val="center"/>
            <w:hideMark/>
          </w:tcPr>
          <w:p w14:paraId="34A37BCE" w14:textId="5CC5092F" w:rsidR="00AF2B62" w:rsidRPr="00F45F7D" w:rsidRDefault="00AF2B62" w:rsidP="00AF2B62">
            <w:pPr>
              <w:jc w:val="center"/>
              <w:rPr>
                <w:b/>
                <w:bCs/>
                <w:color w:val="FF0000"/>
                <w:highlight w:val="yellow"/>
              </w:rPr>
            </w:pPr>
            <w:r w:rsidRPr="002A11B3">
              <w:rPr>
                <w:b/>
                <w:bCs/>
                <w:color w:val="000000" w:themeColor="text1"/>
              </w:rPr>
              <w:t>0.06</w:t>
            </w:r>
          </w:p>
        </w:tc>
      </w:tr>
      <w:tr w:rsidR="00AF2B62" w:rsidRPr="00F45F7D" w14:paraId="5EF9E28E" w14:textId="77777777" w:rsidTr="00AD6263">
        <w:trPr>
          <w:trHeight w:val="64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41CB31CC"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2B4233DB"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Loans and advances to customers</w:t>
            </w:r>
          </w:p>
        </w:tc>
        <w:tc>
          <w:tcPr>
            <w:tcW w:w="1722" w:type="pct"/>
            <w:tcBorders>
              <w:top w:val="nil"/>
              <w:left w:val="nil"/>
              <w:bottom w:val="single" w:sz="4" w:space="0" w:color="auto"/>
              <w:right w:val="single" w:sz="4" w:space="0" w:color="auto"/>
            </w:tcBorders>
            <w:shd w:val="clear" w:color="auto" w:fill="auto"/>
            <w:vAlign w:val="center"/>
            <w:hideMark/>
          </w:tcPr>
          <w:p w14:paraId="25CC1CBF" w14:textId="4BF7FE1C" w:rsidR="00AF2B62" w:rsidRPr="002A11B3" w:rsidRDefault="00AF2B62" w:rsidP="00AF2B62">
            <w:pPr>
              <w:jc w:val="center"/>
              <w:rPr>
                <w:b/>
                <w:bCs/>
                <w:color w:val="000000" w:themeColor="text1"/>
              </w:rPr>
            </w:pPr>
            <w:r w:rsidRPr="002A11B3">
              <w:rPr>
                <w:b/>
                <w:bCs/>
                <w:color w:val="000000" w:themeColor="text1"/>
              </w:rPr>
              <w:t>1226326.02</w:t>
            </w:r>
          </w:p>
        </w:tc>
        <w:tc>
          <w:tcPr>
            <w:tcW w:w="1436" w:type="pct"/>
            <w:gridSpan w:val="2"/>
            <w:tcBorders>
              <w:top w:val="nil"/>
              <w:left w:val="nil"/>
              <w:bottom w:val="single" w:sz="4" w:space="0" w:color="auto"/>
              <w:right w:val="single" w:sz="4" w:space="0" w:color="auto"/>
            </w:tcBorders>
            <w:shd w:val="clear" w:color="auto" w:fill="auto"/>
            <w:vAlign w:val="center"/>
            <w:hideMark/>
          </w:tcPr>
          <w:p w14:paraId="22778A1B" w14:textId="6D58281F" w:rsidR="00AF2B62" w:rsidRPr="00F45F7D" w:rsidRDefault="00AF2B62" w:rsidP="00AF2B62">
            <w:pPr>
              <w:jc w:val="center"/>
              <w:rPr>
                <w:b/>
                <w:bCs/>
                <w:color w:val="FF0000"/>
                <w:highlight w:val="yellow"/>
              </w:rPr>
            </w:pPr>
            <w:r w:rsidRPr="002A11B3">
              <w:rPr>
                <w:b/>
                <w:bCs/>
                <w:color w:val="000000" w:themeColor="text1"/>
              </w:rPr>
              <w:t>1226326.02</w:t>
            </w:r>
          </w:p>
        </w:tc>
      </w:tr>
      <w:tr w:rsidR="00AF2B62" w:rsidRPr="00F45F7D" w14:paraId="438B92FF"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33755CFE"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iv</w:t>
            </w:r>
          </w:p>
        </w:tc>
        <w:tc>
          <w:tcPr>
            <w:tcW w:w="1602" w:type="pct"/>
            <w:tcBorders>
              <w:top w:val="nil"/>
              <w:left w:val="nil"/>
              <w:bottom w:val="single" w:sz="4" w:space="0" w:color="auto"/>
              <w:right w:val="single" w:sz="4" w:space="0" w:color="auto"/>
            </w:tcBorders>
            <w:shd w:val="clear" w:color="auto" w:fill="auto"/>
            <w:vAlign w:val="bottom"/>
            <w:hideMark/>
          </w:tcPr>
          <w:p w14:paraId="387D5C55"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Fixed assets</w:t>
            </w:r>
          </w:p>
        </w:tc>
        <w:tc>
          <w:tcPr>
            <w:tcW w:w="1722" w:type="pct"/>
            <w:tcBorders>
              <w:top w:val="nil"/>
              <w:left w:val="nil"/>
              <w:bottom w:val="single" w:sz="4" w:space="0" w:color="auto"/>
              <w:right w:val="single" w:sz="4" w:space="0" w:color="auto"/>
            </w:tcBorders>
            <w:shd w:val="clear" w:color="auto" w:fill="auto"/>
            <w:vAlign w:val="center"/>
            <w:hideMark/>
          </w:tcPr>
          <w:p w14:paraId="3C4BFD79" w14:textId="0278D65B" w:rsidR="00AF2B62" w:rsidRPr="002A11B3" w:rsidRDefault="00AF2B62" w:rsidP="00AF2B62">
            <w:pPr>
              <w:jc w:val="center"/>
              <w:rPr>
                <w:b/>
                <w:bCs/>
                <w:color w:val="000000" w:themeColor="text1"/>
              </w:rPr>
            </w:pPr>
            <w:r w:rsidRPr="002A11B3">
              <w:rPr>
                <w:b/>
                <w:bCs/>
                <w:color w:val="000000" w:themeColor="text1"/>
              </w:rPr>
              <w:t>25329.56</w:t>
            </w:r>
          </w:p>
        </w:tc>
        <w:tc>
          <w:tcPr>
            <w:tcW w:w="1436" w:type="pct"/>
            <w:gridSpan w:val="2"/>
            <w:tcBorders>
              <w:top w:val="nil"/>
              <w:left w:val="nil"/>
              <w:bottom w:val="single" w:sz="4" w:space="0" w:color="auto"/>
              <w:right w:val="single" w:sz="4" w:space="0" w:color="auto"/>
            </w:tcBorders>
            <w:shd w:val="clear" w:color="auto" w:fill="auto"/>
            <w:vAlign w:val="center"/>
            <w:hideMark/>
          </w:tcPr>
          <w:p w14:paraId="4A47E791" w14:textId="557D4EB8" w:rsidR="00AF2B62" w:rsidRPr="00F45F7D" w:rsidRDefault="00AF2B62" w:rsidP="00AF2B62">
            <w:pPr>
              <w:jc w:val="center"/>
              <w:rPr>
                <w:b/>
                <w:bCs/>
                <w:color w:val="FF0000"/>
                <w:highlight w:val="yellow"/>
              </w:rPr>
            </w:pPr>
            <w:r w:rsidRPr="002A11B3">
              <w:rPr>
                <w:b/>
                <w:bCs/>
                <w:color w:val="000000" w:themeColor="text1"/>
              </w:rPr>
              <w:t>25329.56</w:t>
            </w:r>
          </w:p>
        </w:tc>
      </w:tr>
      <w:tr w:rsidR="00AF2B62" w:rsidRPr="00F45F7D" w14:paraId="0EB9E5E3"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5C931B00"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v</w:t>
            </w:r>
          </w:p>
        </w:tc>
        <w:tc>
          <w:tcPr>
            <w:tcW w:w="1602" w:type="pct"/>
            <w:tcBorders>
              <w:top w:val="nil"/>
              <w:left w:val="nil"/>
              <w:bottom w:val="single" w:sz="4" w:space="0" w:color="auto"/>
              <w:right w:val="single" w:sz="4" w:space="0" w:color="auto"/>
            </w:tcBorders>
            <w:shd w:val="clear" w:color="auto" w:fill="auto"/>
            <w:vAlign w:val="bottom"/>
            <w:hideMark/>
          </w:tcPr>
          <w:p w14:paraId="127FAB17"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Other assets</w:t>
            </w:r>
          </w:p>
        </w:tc>
        <w:tc>
          <w:tcPr>
            <w:tcW w:w="1722" w:type="pct"/>
            <w:tcBorders>
              <w:top w:val="nil"/>
              <w:left w:val="nil"/>
              <w:bottom w:val="single" w:sz="4" w:space="0" w:color="auto"/>
              <w:right w:val="single" w:sz="4" w:space="0" w:color="auto"/>
            </w:tcBorders>
            <w:shd w:val="clear" w:color="auto" w:fill="auto"/>
            <w:vAlign w:val="center"/>
            <w:hideMark/>
          </w:tcPr>
          <w:p w14:paraId="46D34DE6" w14:textId="69538AA6" w:rsidR="00AF2B62" w:rsidRPr="002A11B3" w:rsidRDefault="00AF2B62" w:rsidP="00AF2B62">
            <w:pPr>
              <w:jc w:val="center"/>
              <w:rPr>
                <w:b/>
                <w:bCs/>
                <w:color w:val="000000" w:themeColor="text1"/>
              </w:rPr>
            </w:pPr>
            <w:r w:rsidRPr="002A11B3">
              <w:rPr>
                <w:b/>
                <w:bCs/>
                <w:color w:val="000000" w:themeColor="text1"/>
              </w:rPr>
              <w:t>154185.59</w:t>
            </w:r>
          </w:p>
        </w:tc>
        <w:tc>
          <w:tcPr>
            <w:tcW w:w="1436" w:type="pct"/>
            <w:gridSpan w:val="2"/>
            <w:tcBorders>
              <w:top w:val="nil"/>
              <w:left w:val="nil"/>
              <w:bottom w:val="single" w:sz="4" w:space="0" w:color="auto"/>
              <w:right w:val="single" w:sz="4" w:space="0" w:color="auto"/>
            </w:tcBorders>
            <w:shd w:val="clear" w:color="auto" w:fill="auto"/>
            <w:vAlign w:val="center"/>
            <w:hideMark/>
          </w:tcPr>
          <w:p w14:paraId="33604167" w14:textId="4F3AC9B3" w:rsidR="00AF2B62" w:rsidRPr="00F45F7D" w:rsidRDefault="00AF2B62" w:rsidP="00AF2B62">
            <w:pPr>
              <w:jc w:val="center"/>
              <w:rPr>
                <w:b/>
                <w:bCs/>
                <w:color w:val="FF0000"/>
                <w:highlight w:val="yellow"/>
              </w:rPr>
            </w:pPr>
            <w:r w:rsidRPr="002A11B3">
              <w:rPr>
                <w:b/>
                <w:bCs/>
                <w:color w:val="000000" w:themeColor="text1"/>
              </w:rPr>
              <w:t>154185.59</w:t>
            </w:r>
          </w:p>
        </w:tc>
      </w:tr>
      <w:tr w:rsidR="00AF2B62" w:rsidRPr="00F45F7D" w14:paraId="5D6B4993" w14:textId="77777777" w:rsidTr="00AD6263">
        <w:trPr>
          <w:trHeight w:val="6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0CB4E44C"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12A6FF3E"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Goodwill and intangible assets</w:t>
            </w:r>
          </w:p>
        </w:tc>
        <w:tc>
          <w:tcPr>
            <w:tcW w:w="1722" w:type="pct"/>
            <w:tcBorders>
              <w:top w:val="nil"/>
              <w:left w:val="nil"/>
              <w:bottom w:val="single" w:sz="4" w:space="0" w:color="auto"/>
              <w:right w:val="single" w:sz="4" w:space="0" w:color="auto"/>
            </w:tcBorders>
            <w:shd w:val="clear" w:color="auto" w:fill="auto"/>
            <w:vAlign w:val="bottom"/>
            <w:hideMark/>
          </w:tcPr>
          <w:p w14:paraId="2B9AB9E0" w14:textId="77777777" w:rsidR="00AF2B62" w:rsidRPr="002A11B3" w:rsidRDefault="00AF2B62" w:rsidP="00AF2B62">
            <w:pPr>
              <w:jc w:val="center"/>
              <w:rPr>
                <w:b/>
                <w:bCs/>
                <w:color w:val="000000" w:themeColor="text1"/>
              </w:rPr>
            </w:pPr>
            <w:r w:rsidRPr="002A11B3">
              <w:rPr>
                <w:b/>
                <w:bCs/>
                <w:color w:val="000000" w:themeColor="text1"/>
              </w:rPr>
              <w:t>0.0</w:t>
            </w:r>
          </w:p>
        </w:tc>
        <w:tc>
          <w:tcPr>
            <w:tcW w:w="1436" w:type="pct"/>
            <w:gridSpan w:val="2"/>
            <w:tcBorders>
              <w:top w:val="nil"/>
              <w:left w:val="nil"/>
              <w:bottom w:val="single" w:sz="4" w:space="0" w:color="auto"/>
              <w:right w:val="single" w:sz="4" w:space="0" w:color="auto"/>
            </w:tcBorders>
            <w:shd w:val="clear" w:color="auto" w:fill="auto"/>
            <w:vAlign w:val="bottom"/>
            <w:hideMark/>
          </w:tcPr>
          <w:p w14:paraId="69D9A3BC" w14:textId="6F4A7C34" w:rsidR="00AF2B62" w:rsidRPr="00F45F7D" w:rsidRDefault="00AF2B62" w:rsidP="00AF2B62">
            <w:pPr>
              <w:jc w:val="center"/>
              <w:rPr>
                <w:b/>
                <w:bCs/>
                <w:color w:val="FF0000"/>
                <w:highlight w:val="yellow"/>
              </w:rPr>
            </w:pPr>
            <w:r w:rsidRPr="002A11B3">
              <w:rPr>
                <w:b/>
                <w:bCs/>
                <w:color w:val="000000" w:themeColor="text1"/>
              </w:rPr>
              <w:t>0.0</w:t>
            </w:r>
          </w:p>
        </w:tc>
      </w:tr>
      <w:tr w:rsidR="00AF2B62" w:rsidRPr="00F45F7D" w14:paraId="6BE90EC4"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77F263EA"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 </w:t>
            </w:r>
          </w:p>
        </w:tc>
        <w:tc>
          <w:tcPr>
            <w:tcW w:w="1602" w:type="pct"/>
            <w:tcBorders>
              <w:top w:val="nil"/>
              <w:left w:val="nil"/>
              <w:bottom w:val="single" w:sz="4" w:space="0" w:color="auto"/>
              <w:right w:val="single" w:sz="4" w:space="0" w:color="auto"/>
            </w:tcBorders>
            <w:shd w:val="clear" w:color="auto" w:fill="auto"/>
            <w:vAlign w:val="bottom"/>
            <w:hideMark/>
          </w:tcPr>
          <w:p w14:paraId="28F00E35" w14:textId="77777777" w:rsidR="00AF2B62" w:rsidRPr="00744719" w:rsidRDefault="00AF2B62" w:rsidP="00AF2B62">
            <w:pPr>
              <w:rPr>
                <w:rFonts w:ascii="Arial" w:hAnsi="Arial" w:cs="Arial"/>
                <w:color w:val="000000" w:themeColor="text1"/>
              </w:rPr>
            </w:pPr>
            <w:r w:rsidRPr="00744719">
              <w:rPr>
                <w:rFonts w:ascii="Arial" w:hAnsi="Arial" w:cs="Arial"/>
                <w:color w:val="000000" w:themeColor="text1"/>
              </w:rPr>
              <w:t>of which: Deferred tax assets</w:t>
            </w:r>
          </w:p>
        </w:tc>
        <w:tc>
          <w:tcPr>
            <w:tcW w:w="1722" w:type="pct"/>
            <w:tcBorders>
              <w:top w:val="nil"/>
              <w:left w:val="nil"/>
              <w:bottom w:val="single" w:sz="4" w:space="0" w:color="auto"/>
              <w:right w:val="single" w:sz="4" w:space="0" w:color="auto"/>
            </w:tcBorders>
            <w:shd w:val="clear" w:color="auto" w:fill="auto"/>
            <w:vAlign w:val="center"/>
            <w:hideMark/>
          </w:tcPr>
          <w:p w14:paraId="1C5DC705" w14:textId="77777777" w:rsidR="00AF2B62" w:rsidRPr="002A11B3" w:rsidRDefault="00AF2B62" w:rsidP="00AF2B62">
            <w:pPr>
              <w:jc w:val="center"/>
              <w:rPr>
                <w:b/>
                <w:bCs/>
                <w:color w:val="000000" w:themeColor="text1"/>
              </w:rPr>
            </w:pPr>
            <w:r w:rsidRPr="002A11B3">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center"/>
            <w:hideMark/>
          </w:tcPr>
          <w:p w14:paraId="54A8D465" w14:textId="6B3D6016" w:rsidR="00AF2B62" w:rsidRPr="00F45F7D" w:rsidRDefault="00AF2B62" w:rsidP="00AF2B62">
            <w:pPr>
              <w:jc w:val="center"/>
              <w:rPr>
                <w:b/>
                <w:bCs/>
                <w:color w:val="FF0000"/>
                <w:highlight w:val="yellow"/>
              </w:rPr>
            </w:pPr>
            <w:r w:rsidRPr="002A11B3">
              <w:rPr>
                <w:b/>
                <w:bCs/>
                <w:color w:val="000000" w:themeColor="text1"/>
              </w:rPr>
              <w:t>0.00</w:t>
            </w:r>
          </w:p>
        </w:tc>
      </w:tr>
      <w:tr w:rsidR="00AF2B62" w:rsidRPr="00F45F7D" w14:paraId="00D0BAE1" w14:textId="77777777" w:rsidTr="00AD6263">
        <w:trPr>
          <w:trHeight w:val="31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66E85A81"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vi</w:t>
            </w:r>
          </w:p>
        </w:tc>
        <w:tc>
          <w:tcPr>
            <w:tcW w:w="1602" w:type="pct"/>
            <w:tcBorders>
              <w:top w:val="nil"/>
              <w:left w:val="nil"/>
              <w:bottom w:val="single" w:sz="4" w:space="0" w:color="auto"/>
              <w:right w:val="single" w:sz="4" w:space="0" w:color="auto"/>
            </w:tcBorders>
            <w:shd w:val="clear" w:color="auto" w:fill="auto"/>
            <w:vAlign w:val="bottom"/>
            <w:hideMark/>
          </w:tcPr>
          <w:p w14:paraId="7AE4F6E1"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Goodwill on consolidation</w:t>
            </w:r>
          </w:p>
        </w:tc>
        <w:tc>
          <w:tcPr>
            <w:tcW w:w="1722" w:type="pct"/>
            <w:tcBorders>
              <w:top w:val="nil"/>
              <w:left w:val="nil"/>
              <w:bottom w:val="single" w:sz="4" w:space="0" w:color="auto"/>
              <w:right w:val="single" w:sz="4" w:space="0" w:color="auto"/>
            </w:tcBorders>
            <w:shd w:val="clear" w:color="auto" w:fill="auto"/>
            <w:vAlign w:val="center"/>
            <w:hideMark/>
          </w:tcPr>
          <w:p w14:paraId="3CE004C8" w14:textId="77777777" w:rsidR="00AF2B62" w:rsidRPr="002A11B3" w:rsidRDefault="00AF2B62" w:rsidP="00AF2B62">
            <w:pPr>
              <w:jc w:val="center"/>
              <w:rPr>
                <w:b/>
                <w:bCs/>
                <w:color w:val="000000" w:themeColor="text1"/>
              </w:rPr>
            </w:pPr>
            <w:r w:rsidRPr="002A11B3">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center"/>
            <w:hideMark/>
          </w:tcPr>
          <w:p w14:paraId="79244DFC" w14:textId="7BF40787" w:rsidR="00AF2B62" w:rsidRPr="00F45F7D" w:rsidRDefault="00AF2B62" w:rsidP="00AF2B62">
            <w:pPr>
              <w:jc w:val="center"/>
              <w:rPr>
                <w:b/>
                <w:bCs/>
                <w:color w:val="FF0000"/>
                <w:highlight w:val="yellow"/>
              </w:rPr>
            </w:pPr>
            <w:r w:rsidRPr="002A11B3">
              <w:rPr>
                <w:b/>
                <w:bCs/>
                <w:color w:val="000000" w:themeColor="text1"/>
              </w:rPr>
              <w:t>0.00</w:t>
            </w:r>
          </w:p>
        </w:tc>
      </w:tr>
      <w:tr w:rsidR="00AF2B62" w:rsidRPr="00F45F7D" w14:paraId="5712221A" w14:textId="77777777" w:rsidTr="00AD6263">
        <w:trPr>
          <w:trHeight w:val="630"/>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629E06CE"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vii</w:t>
            </w:r>
          </w:p>
        </w:tc>
        <w:tc>
          <w:tcPr>
            <w:tcW w:w="1602" w:type="pct"/>
            <w:tcBorders>
              <w:top w:val="nil"/>
              <w:left w:val="nil"/>
              <w:bottom w:val="single" w:sz="4" w:space="0" w:color="auto"/>
              <w:right w:val="single" w:sz="4" w:space="0" w:color="auto"/>
            </w:tcBorders>
            <w:shd w:val="clear" w:color="auto" w:fill="auto"/>
            <w:vAlign w:val="bottom"/>
            <w:hideMark/>
          </w:tcPr>
          <w:p w14:paraId="6377E819"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Debit balance in Profit &amp; Loss account</w:t>
            </w:r>
          </w:p>
        </w:tc>
        <w:tc>
          <w:tcPr>
            <w:tcW w:w="1722" w:type="pct"/>
            <w:tcBorders>
              <w:top w:val="nil"/>
              <w:left w:val="nil"/>
              <w:bottom w:val="single" w:sz="4" w:space="0" w:color="auto"/>
              <w:right w:val="single" w:sz="4" w:space="0" w:color="auto"/>
            </w:tcBorders>
            <w:shd w:val="clear" w:color="auto" w:fill="auto"/>
            <w:vAlign w:val="center"/>
            <w:hideMark/>
          </w:tcPr>
          <w:p w14:paraId="0A0FF588" w14:textId="77777777" w:rsidR="00AF2B62" w:rsidRPr="002A11B3" w:rsidRDefault="00AF2B62" w:rsidP="00AF2B62">
            <w:pPr>
              <w:jc w:val="center"/>
              <w:rPr>
                <w:b/>
                <w:bCs/>
                <w:color w:val="000000" w:themeColor="text1"/>
              </w:rPr>
            </w:pPr>
            <w:r w:rsidRPr="002A11B3">
              <w:rPr>
                <w:b/>
                <w:bCs/>
                <w:color w:val="000000" w:themeColor="text1"/>
              </w:rPr>
              <w:t>0.00</w:t>
            </w:r>
          </w:p>
        </w:tc>
        <w:tc>
          <w:tcPr>
            <w:tcW w:w="1436" w:type="pct"/>
            <w:gridSpan w:val="2"/>
            <w:tcBorders>
              <w:top w:val="nil"/>
              <w:left w:val="nil"/>
              <w:bottom w:val="single" w:sz="4" w:space="0" w:color="auto"/>
              <w:right w:val="single" w:sz="4" w:space="0" w:color="auto"/>
            </w:tcBorders>
            <w:shd w:val="clear" w:color="auto" w:fill="auto"/>
            <w:vAlign w:val="center"/>
            <w:hideMark/>
          </w:tcPr>
          <w:p w14:paraId="214B0BD8" w14:textId="1B054152" w:rsidR="00AF2B62" w:rsidRPr="00F45F7D" w:rsidRDefault="00AF2B62" w:rsidP="00AF2B62">
            <w:pPr>
              <w:jc w:val="center"/>
              <w:rPr>
                <w:b/>
                <w:bCs/>
                <w:color w:val="FF0000"/>
                <w:highlight w:val="yellow"/>
              </w:rPr>
            </w:pPr>
            <w:r w:rsidRPr="002A11B3">
              <w:rPr>
                <w:b/>
                <w:bCs/>
                <w:color w:val="000000" w:themeColor="text1"/>
              </w:rPr>
              <w:t>0.00</w:t>
            </w:r>
          </w:p>
        </w:tc>
      </w:tr>
      <w:tr w:rsidR="00AF2B62" w:rsidRPr="00F45F7D" w14:paraId="540A0A66" w14:textId="77777777" w:rsidTr="00AD6263">
        <w:trPr>
          <w:trHeight w:val="465"/>
        </w:trPr>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14:paraId="6DB327F8" w14:textId="77777777" w:rsidR="00AF2B62" w:rsidRPr="00744719" w:rsidRDefault="00AF2B62" w:rsidP="00AF2B62">
            <w:pPr>
              <w:rPr>
                <w:rFonts w:ascii="Calibri" w:hAnsi="Calibri"/>
                <w:color w:val="000000" w:themeColor="text1"/>
                <w:sz w:val="22"/>
                <w:szCs w:val="22"/>
              </w:rPr>
            </w:pPr>
            <w:r w:rsidRPr="00744719">
              <w:rPr>
                <w:rFonts w:ascii="Calibri" w:hAnsi="Calibri"/>
                <w:color w:val="000000" w:themeColor="text1"/>
                <w:sz w:val="22"/>
                <w:szCs w:val="22"/>
              </w:rPr>
              <w:t> </w:t>
            </w:r>
          </w:p>
        </w:tc>
        <w:tc>
          <w:tcPr>
            <w:tcW w:w="1602" w:type="pct"/>
            <w:tcBorders>
              <w:top w:val="nil"/>
              <w:left w:val="nil"/>
              <w:bottom w:val="single" w:sz="4" w:space="0" w:color="auto"/>
              <w:right w:val="single" w:sz="4" w:space="0" w:color="auto"/>
            </w:tcBorders>
            <w:shd w:val="clear" w:color="auto" w:fill="auto"/>
            <w:vAlign w:val="bottom"/>
            <w:hideMark/>
          </w:tcPr>
          <w:p w14:paraId="0D113DD9" w14:textId="77777777" w:rsidR="00AF2B62" w:rsidRPr="00744719" w:rsidRDefault="00AF2B62" w:rsidP="00AF2B62">
            <w:pPr>
              <w:rPr>
                <w:rFonts w:ascii="Arial" w:hAnsi="Arial" w:cs="Arial"/>
                <w:b/>
                <w:bCs/>
                <w:color w:val="000000" w:themeColor="text1"/>
              </w:rPr>
            </w:pPr>
            <w:r w:rsidRPr="00744719">
              <w:rPr>
                <w:rFonts w:ascii="Arial" w:hAnsi="Arial" w:cs="Arial"/>
                <w:b/>
                <w:bCs/>
                <w:color w:val="000000" w:themeColor="text1"/>
              </w:rPr>
              <w:t>Total Assets</w:t>
            </w:r>
          </w:p>
        </w:tc>
        <w:tc>
          <w:tcPr>
            <w:tcW w:w="1722" w:type="pct"/>
            <w:tcBorders>
              <w:top w:val="nil"/>
              <w:left w:val="nil"/>
              <w:bottom w:val="single" w:sz="4" w:space="0" w:color="auto"/>
              <w:right w:val="single" w:sz="4" w:space="0" w:color="auto"/>
            </w:tcBorders>
            <w:shd w:val="clear" w:color="auto" w:fill="auto"/>
            <w:vAlign w:val="bottom"/>
            <w:hideMark/>
          </w:tcPr>
          <w:p w14:paraId="697E5EE8" w14:textId="5647ECF2" w:rsidR="00AF2B62" w:rsidRPr="002A11B3" w:rsidRDefault="00AF2B62" w:rsidP="00AF2B62">
            <w:pPr>
              <w:jc w:val="center"/>
              <w:rPr>
                <w:rFonts w:ascii="Arial" w:hAnsi="Arial" w:cs="Arial"/>
                <w:b/>
                <w:bCs/>
                <w:color w:val="000000" w:themeColor="text1"/>
              </w:rPr>
            </w:pPr>
            <w:r w:rsidRPr="002A11B3">
              <w:rPr>
                <w:rFonts w:ascii="Arial" w:hAnsi="Arial" w:cs="Arial"/>
                <w:b/>
                <w:bCs/>
                <w:color w:val="000000" w:themeColor="text1"/>
              </w:rPr>
              <w:t>1889597.61</w:t>
            </w:r>
          </w:p>
        </w:tc>
        <w:tc>
          <w:tcPr>
            <w:tcW w:w="1436" w:type="pct"/>
            <w:gridSpan w:val="2"/>
            <w:tcBorders>
              <w:top w:val="nil"/>
              <w:left w:val="nil"/>
              <w:bottom w:val="single" w:sz="4" w:space="0" w:color="auto"/>
              <w:right w:val="single" w:sz="4" w:space="0" w:color="auto"/>
            </w:tcBorders>
            <w:shd w:val="clear" w:color="auto" w:fill="auto"/>
            <w:vAlign w:val="bottom"/>
            <w:hideMark/>
          </w:tcPr>
          <w:p w14:paraId="300BE983" w14:textId="431A6EBE" w:rsidR="00AF2B62" w:rsidRPr="00F45F7D" w:rsidRDefault="00AF2B62" w:rsidP="00AF2B62">
            <w:pPr>
              <w:jc w:val="center"/>
              <w:rPr>
                <w:rFonts w:ascii="Arial" w:hAnsi="Arial" w:cs="Arial"/>
                <w:b/>
                <w:bCs/>
                <w:color w:val="FF0000"/>
                <w:highlight w:val="yellow"/>
              </w:rPr>
            </w:pPr>
            <w:r w:rsidRPr="002A11B3">
              <w:rPr>
                <w:rFonts w:ascii="Arial" w:hAnsi="Arial" w:cs="Arial"/>
                <w:b/>
                <w:bCs/>
                <w:color w:val="000000" w:themeColor="text1"/>
              </w:rPr>
              <w:t>1889597.61</w:t>
            </w:r>
          </w:p>
        </w:tc>
      </w:tr>
      <w:tr w:rsidR="003538B9" w:rsidRPr="003538B9" w14:paraId="7CBBB222" w14:textId="77777777" w:rsidTr="00AF2B62">
        <w:tblPrEx>
          <w:tblBorders>
            <w:top w:val="single" w:sz="4" w:space="0" w:color="auto"/>
          </w:tblBorders>
          <w:tblLook w:val="0000" w:firstRow="0" w:lastRow="0" w:firstColumn="0" w:lastColumn="0" w:noHBand="0" w:noVBand="0"/>
        </w:tblPrEx>
        <w:trPr>
          <w:gridBefore w:val="1"/>
          <w:gridAfter w:val="1"/>
          <w:wBefore w:w="17" w:type="pct"/>
          <w:wAfter w:w="66" w:type="pct"/>
          <w:trHeight w:val="100"/>
        </w:trPr>
        <w:tc>
          <w:tcPr>
            <w:tcW w:w="4916" w:type="pct"/>
            <w:gridSpan w:val="4"/>
          </w:tcPr>
          <w:p w14:paraId="203DD3A8" w14:textId="77777777" w:rsidR="00501A3B" w:rsidRPr="003538B9" w:rsidRDefault="00501A3B" w:rsidP="006556C9">
            <w:pPr>
              <w:rPr>
                <w:color w:val="000000" w:themeColor="text1"/>
              </w:rPr>
            </w:pPr>
          </w:p>
          <w:p w14:paraId="7EED9D62" w14:textId="77777777" w:rsidR="008B12B8" w:rsidRPr="003538B9" w:rsidRDefault="008B12B8" w:rsidP="006556C9">
            <w:pPr>
              <w:rPr>
                <w:color w:val="000000" w:themeColor="text1"/>
              </w:rPr>
            </w:pPr>
          </w:p>
        </w:tc>
      </w:tr>
    </w:tbl>
    <w:p w14:paraId="47ADB42B" w14:textId="77777777" w:rsidR="00D975DE" w:rsidRDefault="00D975DE" w:rsidP="006556C9">
      <w:pPr>
        <w:rPr>
          <w:b/>
          <w:color w:val="000000" w:themeColor="text1"/>
        </w:rPr>
      </w:pPr>
    </w:p>
    <w:p w14:paraId="6DE5AC29" w14:textId="77777777" w:rsidR="006B1147" w:rsidRDefault="006B1147" w:rsidP="006556C9">
      <w:pPr>
        <w:rPr>
          <w:b/>
          <w:color w:val="000000" w:themeColor="text1"/>
        </w:rPr>
      </w:pPr>
    </w:p>
    <w:p w14:paraId="1F0A993B" w14:textId="77777777" w:rsidR="006B1147" w:rsidRDefault="006B1147" w:rsidP="006556C9">
      <w:pPr>
        <w:rPr>
          <w:b/>
          <w:color w:val="000000" w:themeColor="text1"/>
        </w:rPr>
      </w:pPr>
    </w:p>
    <w:p w14:paraId="74A53B7B" w14:textId="77777777" w:rsidR="006B1147" w:rsidRDefault="006B1147" w:rsidP="006556C9">
      <w:pPr>
        <w:rPr>
          <w:b/>
          <w:color w:val="000000" w:themeColor="text1"/>
        </w:rPr>
      </w:pPr>
    </w:p>
    <w:p w14:paraId="01E7CFBB" w14:textId="77777777" w:rsidR="006B1147" w:rsidRDefault="006B1147" w:rsidP="006556C9">
      <w:pPr>
        <w:rPr>
          <w:b/>
          <w:color w:val="000000" w:themeColor="text1"/>
        </w:rPr>
      </w:pPr>
    </w:p>
    <w:p w14:paraId="3518D7BB" w14:textId="77777777" w:rsidR="006B1147" w:rsidRDefault="006B1147" w:rsidP="006556C9">
      <w:pPr>
        <w:rPr>
          <w:b/>
          <w:color w:val="000000" w:themeColor="text1"/>
        </w:rPr>
      </w:pPr>
    </w:p>
    <w:p w14:paraId="1518ED84" w14:textId="77777777" w:rsidR="006B1147" w:rsidRDefault="006B1147" w:rsidP="006556C9">
      <w:pPr>
        <w:rPr>
          <w:b/>
          <w:color w:val="000000" w:themeColor="text1"/>
        </w:rPr>
      </w:pPr>
    </w:p>
    <w:p w14:paraId="785C9D7E" w14:textId="77777777" w:rsidR="00984B8C" w:rsidRDefault="00984B8C" w:rsidP="006556C9">
      <w:pPr>
        <w:rPr>
          <w:b/>
          <w:color w:val="000000" w:themeColor="text1"/>
        </w:rPr>
      </w:pPr>
    </w:p>
    <w:p w14:paraId="1412E1FD" w14:textId="77777777" w:rsidR="00A01A42" w:rsidRDefault="00A01A42" w:rsidP="006556C9">
      <w:pPr>
        <w:rPr>
          <w:b/>
          <w:color w:val="000000" w:themeColor="text1"/>
        </w:rPr>
      </w:pPr>
    </w:p>
    <w:p w14:paraId="33745A16" w14:textId="77777777" w:rsidR="00984B8C" w:rsidRDefault="00984B8C" w:rsidP="006556C9">
      <w:pPr>
        <w:rPr>
          <w:b/>
          <w:color w:val="000000" w:themeColor="text1"/>
        </w:rPr>
      </w:pPr>
    </w:p>
    <w:p w14:paraId="11B0DA28" w14:textId="77777777" w:rsidR="00984B8C" w:rsidRDefault="00984B8C" w:rsidP="006556C9">
      <w:pPr>
        <w:rPr>
          <w:b/>
          <w:color w:val="000000" w:themeColor="text1"/>
        </w:rPr>
      </w:pPr>
    </w:p>
    <w:p w14:paraId="1E0C910C" w14:textId="77777777" w:rsidR="006556C9" w:rsidRPr="00A469FC" w:rsidRDefault="00D975DE" w:rsidP="006556C9">
      <w:pPr>
        <w:rPr>
          <w:b/>
          <w:color w:val="000000" w:themeColor="text1"/>
        </w:rPr>
      </w:pPr>
      <w:r>
        <w:rPr>
          <w:b/>
          <w:color w:val="000000" w:themeColor="text1"/>
        </w:rPr>
        <w:lastRenderedPageBreak/>
        <w:t xml:space="preserve"> Step 2</w:t>
      </w:r>
    </w:p>
    <w:tbl>
      <w:tblPr>
        <w:tblW w:w="4822" w:type="pct"/>
        <w:tblInd w:w="88" w:type="dxa"/>
        <w:tblLayout w:type="fixed"/>
        <w:tblLook w:val="04A0" w:firstRow="1" w:lastRow="0" w:firstColumn="1" w:lastColumn="0" w:noHBand="0" w:noVBand="1"/>
      </w:tblPr>
      <w:tblGrid>
        <w:gridCol w:w="1331"/>
        <w:gridCol w:w="2615"/>
        <w:gridCol w:w="2481"/>
        <w:gridCol w:w="2410"/>
        <w:gridCol w:w="1135"/>
        <w:gridCol w:w="87"/>
      </w:tblGrid>
      <w:tr w:rsidR="003538B9" w:rsidRPr="003538B9" w14:paraId="3C22F291" w14:textId="77777777" w:rsidTr="001E5911">
        <w:trPr>
          <w:gridAfter w:val="1"/>
          <w:wAfter w:w="43" w:type="pct"/>
          <w:trHeight w:val="503"/>
        </w:trPr>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254B08" w14:textId="77777777" w:rsidR="00D975DE" w:rsidRPr="001E5911" w:rsidRDefault="00D975DE" w:rsidP="006556C9">
            <w:pPr>
              <w:rPr>
                <w:rFonts w:ascii="Calibri" w:hAnsi="Calibri"/>
                <w:color w:val="000000" w:themeColor="text1"/>
                <w:sz w:val="22"/>
                <w:szCs w:val="22"/>
              </w:rPr>
            </w:pPr>
            <w:r w:rsidRPr="001E5911">
              <w:rPr>
                <w:rFonts w:ascii="Calibri" w:hAnsi="Calibri"/>
                <w:color w:val="000000" w:themeColor="text1"/>
                <w:sz w:val="22"/>
                <w:szCs w:val="22"/>
              </w:rPr>
              <w:t> </w:t>
            </w:r>
          </w:p>
        </w:tc>
        <w:tc>
          <w:tcPr>
            <w:tcW w:w="1300" w:type="pct"/>
            <w:tcBorders>
              <w:top w:val="single" w:sz="4" w:space="0" w:color="auto"/>
              <w:left w:val="nil"/>
              <w:bottom w:val="single" w:sz="4" w:space="0" w:color="auto"/>
              <w:right w:val="single" w:sz="4" w:space="0" w:color="auto"/>
            </w:tcBorders>
            <w:shd w:val="clear" w:color="auto" w:fill="auto"/>
            <w:vAlign w:val="bottom"/>
            <w:hideMark/>
          </w:tcPr>
          <w:p w14:paraId="28BC4B4C" w14:textId="77777777" w:rsidR="00D975DE" w:rsidRPr="001E5911" w:rsidRDefault="00D975DE" w:rsidP="006556C9">
            <w:pPr>
              <w:rPr>
                <w:rFonts w:ascii="Calibri" w:hAnsi="Calibri"/>
                <w:color w:val="000000" w:themeColor="text1"/>
                <w:sz w:val="22"/>
                <w:szCs w:val="22"/>
              </w:rPr>
            </w:pPr>
            <w:r w:rsidRPr="001E5911">
              <w:rPr>
                <w:rFonts w:ascii="Calibri" w:hAnsi="Calibri"/>
                <w:color w:val="000000" w:themeColor="text1"/>
                <w:sz w:val="22"/>
                <w:szCs w:val="22"/>
              </w:rPr>
              <w:t> </w:t>
            </w:r>
          </w:p>
        </w:tc>
        <w:tc>
          <w:tcPr>
            <w:tcW w:w="2995" w:type="pct"/>
            <w:gridSpan w:val="3"/>
            <w:tcBorders>
              <w:top w:val="single" w:sz="4" w:space="0" w:color="auto"/>
              <w:left w:val="nil"/>
              <w:bottom w:val="single" w:sz="4" w:space="0" w:color="auto"/>
              <w:right w:val="single" w:sz="4" w:space="0" w:color="auto"/>
            </w:tcBorders>
            <w:shd w:val="clear" w:color="auto" w:fill="auto"/>
            <w:vAlign w:val="bottom"/>
            <w:hideMark/>
          </w:tcPr>
          <w:p w14:paraId="5AA170D5" w14:textId="77777777" w:rsidR="00D975DE" w:rsidRPr="001E5911" w:rsidRDefault="00D975DE" w:rsidP="006556C9">
            <w:pPr>
              <w:rPr>
                <w:rFonts w:ascii="Calibri" w:hAnsi="Calibri"/>
                <w:color w:val="000000" w:themeColor="text1"/>
                <w:sz w:val="22"/>
                <w:szCs w:val="22"/>
              </w:rPr>
            </w:pPr>
            <w:r w:rsidRPr="001E5911">
              <w:rPr>
                <w:rFonts w:ascii="Calibri" w:hAnsi="Calibri"/>
                <w:color w:val="000000" w:themeColor="text1"/>
                <w:sz w:val="22"/>
                <w:szCs w:val="22"/>
              </w:rPr>
              <w:t> </w:t>
            </w:r>
          </w:p>
          <w:p w14:paraId="7E728D7E" w14:textId="77777777" w:rsidR="00D975DE" w:rsidRPr="001E5911" w:rsidRDefault="00D975DE" w:rsidP="006556C9">
            <w:pPr>
              <w:jc w:val="center"/>
              <w:rPr>
                <w:rFonts w:ascii="Calibri" w:hAnsi="Calibri"/>
                <w:b/>
                <w:bCs/>
                <w:color w:val="000000" w:themeColor="text1"/>
                <w:sz w:val="28"/>
                <w:szCs w:val="28"/>
              </w:rPr>
            </w:pPr>
            <w:r w:rsidRPr="001E5911">
              <w:rPr>
                <w:rFonts w:ascii="Arial" w:hAnsi="Arial" w:cs="Arial"/>
                <w:color w:val="000000" w:themeColor="text1"/>
              </w:rPr>
              <w:t xml:space="preserve">Amount in </w:t>
            </w:r>
            <w:bookmarkStart w:id="8" w:name="_Hlk230002541"/>
            <w:r w:rsidRPr="001E5911">
              <w:rPr>
                <w:rFonts w:ascii="Arial" w:hAnsi="Arial" w:cs="Arial"/>
                <w:color w:val="000000" w:themeColor="text1"/>
              </w:rPr>
              <w:t>₹</w:t>
            </w:r>
            <w:r w:rsidRPr="001E5911">
              <w:rPr>
                <w:rFonts w:ascii="Rupee Foradian" w:hAnsi="Rupee Foradian" w:cs="Arial"/>
                <w:color w:val="000000" w:themeColor="text1"/>
              </w:rPr>
              <w:t xml:space="preserve"> </w:t>
            </w:r>
            <w:bookmarkEnd w:id="8"/>
            <w:r w:rsidRPr="001E5911">
              <w:rPr>
                <w:rFonts w:ascii="Arial" w:hAnsi="Arial" w:cs="Arial"/>
                <w:color w:val="000000" w:themeColor="text1"/>
              </w:rPr>
              <w:t>million</w:t>
            </w:r>
          </w:p>
          <w:p w14:paraId="0BAB0D1E" w14:textId="77777777" w:rsidR="00D975DE" w:rsidRPr="001E5911" w:rsidRDefault="00D975DE" w:rsidP="006556C9">
            <w:pPr>
              <w:rPr>
                <w:rFonts w:ascii="Calibri" w:hAnsi="Calibri"/>
                <w:color w:val="000000" w:themeColor="text1"/>
                <w:sz w:val="22"/>
                <w:szCs w:val="22"/>
              </w:rPr>
            </w:pPr>
            <w:r w:rsidRPr="001E5911">
              <w:rPr>
                <w:rFonts w:ascii="Calibri" w:hAnsi="Calibri"/>
                <w:color w:val="000000" w:themeColor="text1"/>
                <w:sz w:val="22"/>
                <w:szCs w:val="22"/>
              </w:rPr>
              <w:t> </w:t>
            </w:r>
          </w:p>
        </w:tc>
      </w:tr>
      <w:tr w:rsidR="003538B9" w:rsidRPr="003538B9" w14:paraId="5B221372" w14:textId="77777777" w:rsidTr="001E5911">
        <w:trPr>
          <w:gridAfter w:val="1"/>
          <w:wAfter w:w="43" w:type="pct"/>
          <w:trHeight w:val="72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23C08722" w14:textId="77777777" w:rsidR="006556C9" w:rsidRPr="001E5911" w:rsidRDefault="006556C9" w:rsidP="006556C9">
            <w:pPr>
              <w:rPr>
                <w:rFonts w:ascii="Calibri" w:hAnsi="Calibri"/>
                <w:color w:val="000000" w:themeColor="text1"/>
                <w:sz w:val="22"/>
                <w:szCs w:val="22"/>
              </w:rPr>
            </w:pPr>
            <w:r w:rsidRPr="001E5911">
              <w:rPr>
                <w:rFonts w:ascii="Calibri" w:hAnsi="Calibri"/>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2C0CF0C1" w14:textId="77777777" w:rsidR="006556C9" w:rsidRPr="001E5911" w:rsidRDefault="006556C9" w:rsidP="006556C9">
            <w:pPr>
              <w:rPr>
                <w:rFonts w:ascii="Arial" w:hAnsi="Arial" w:cs="Arial"/>
                <w:b/>
                <w:bCs/>
                <w:color w:val="000000" w:themeColor="text1"/>
              </w:rPr>
            </w:pPr>
            <w:r w:rsidRPr="001E5911">
              <w:rPr>
                <w:rFonts w:ascii="Arial" w:hAnsi="Arial" w:cs="Arial"/>
                <w:b/>
                <w:bCs/>
                <w:color w:val="000000" w:themeColor="text1"/>
              </w:rPr>
              <w:t> </w:t>
            </w:r>
          </w:p>
        </w:tc>
        <w:tc>
          <w:tcPr>
            <w:tcW w:w="1233" w:type="pct"/>
            <w:tcBorders>
              <w:top w:val="nil"/>
              <w:left w:val="nil"/>
              <w:bottom w:val="single" w:sz="4" w:space="0" w:color="auto"/>
              <w:right w:val="single" w:sz="4" w:space="0" w:color="auto"/>
            </w:tcBorders>
            <w:shd w:val="clear" w:color="auto" w:fill="auto"/>
            <w:vAlign w:val="bottom"/>
            <w:hideMark/>
          </w:tcPr>
          <w:p w14:paraId="077CE7F2" w14:textId="77777777" w:rsidR="006556C9" w:rsidRPr="001E5911" w:rsidRDefault="006556C9" w:rsidP="006556C9">
            <w:pPr>
              <w:jc w:val="both"/>
              <w:rPr>
                <w:rFonts w:ascii="Arial" w:hAnsi="Arial" w:cs="Arial"/>
                <w:b/>
                <w:bCs/>
                <w:color w:val="000000" w:themeColor="text1"/>
                <w:sz w:val="22"/>
                <w:szCs w:val="22"/>
              </w:rPr>
            </w:pPr>
            <w:r w:rsidRPr="001E5911">
              <w:rPr>
                <w:rFonts w:ascii="Arial" w:hAnsi="Arial" w:cs="Arial"/>
                <w:b/>
                <w:bCs/>
                <w:color w:val="000000" w:themeColor="text1"/>
                <w:sz w:val="22"/>
                <w:szCs w:val="22"/>
              </w:rPr>
              <w:t>Balance sheet as in financial statements</w:t>
            </w:r>
          </w:p>
        </w:tc>
        <w:tc>
          <w:tcPr>
            <w:tcW w:w="1198" w:type="pct"/>
            <w:tcBorders>
              <w:top w:val="nil"/>
              <w:left w:val="nil"/>
              <w:bottom w:val="single" w:sz="4" w:space="0" w:color="auto"/>
              <w:right w:val="single" w:sz="4" w:space="0" w:color="auto"/>
            </w:tcBorders>
            <w:shd w:val="clear" w:color="auto" w:fill="auto"/>
            <w:vAlign w:val="bottom"/>
            <w:hideMark/>
          </w:tcPr>
          <w:p w14:paraId="5DDADB7F" w14:textId="77777777" w:rsidR="006556C9" w:rsidRPr="001E5911" w:rsidRDefault="006556C9" w:rsidP="006556C9">
            <w:pPr>
              <w:jc w:val="both"/>
              <w:rPr>
                <w:rFonts w:ascii="Arial" w:hAnsi="Arial" w:cs="Arial"/>
                <w:b/>
                <w:bCs/>
                <w:color w:val="000000" w:themeColor="text1"/>
                <w:sz w:val="22"/>
                <w:szCs w:val="22"/>
              </w:rPr>
            </w:pPr>
            <w:r w:rsidRPr="001E5911">
              <w:rPr>
                <w:rFonts w:ascii="Arial" w:hAnsi="Arial" w:cs="Arial"/>
                <w:b/>
                <w:bCs/>
                <w:color w:val="000000" w:themeColor="text1"/>
                <w:sz w:val="22"/>
                <w:szCs w:val="22"/>
              </w:rPr>
              <w:t xml:space="preserve">Balance sheet under regulatory scope of consolidation </w:t>
            </w:r>
          </w:p>
        </w:tc>
        <w:tc>
          <w:tcPr>
            <w:tcW w:w="564" w:type="pct"/>
            <w:tcBorders>
              <w:top w:val="nil"/>
              <w:left w:val="nil"/>
              <w:bottom w:val="single" w:sz="4" w:space="0" w:color="auto"/>
              <w:right w:val="single" w:sz="4" w:space="0" w:color="auto"/>
            </w:tcBorders>
            <w:shd w:val="clear" w:color="auto" w:fill="auto"/>
            <w:vAlign w:val="bottom"/>
            <w:hideMark/>
          </w:tcPr>
          <w:p w14:paraId="302373E6" w14:textId="77777777" w:rsidR="006556C9" w:rsidRPr="001E5911" w:rsidRDefault="006556C9" w:rsidP="006556C9">
            <w:pPr>
              <w:rPr>
                <w:rFonts w:ascii="Arial" w:hAnsi="Arial" w:cs="Arial"/>
                <w:b/>
                <w:bCs/>
                <w:color w:val="000000" w:themeColor="text1"/>
                <w:sz w:val="22"/>
                <w:szCs w:val="22"/>
              </w:rPr>
            </w:pPr>
            <w:r w:rsidRPr="001E5911">
              <w:rPr>
                <w:rFonts w:ascii="Arial" w:hAnsi="Arial" w:cs="Arial"/>
                <w:b/>
                <w:bCs/>
                <w:color w:val="000000" w:themeColor="text1"/>
                <w:sz w:val="22"/>
                <w:szCs w:val="22"/>
              </w:rPr>
              <w:t>Reference no:</w:t>
            </w:r>
          </w:p>
        </w:tc>
      </w:tr>
      <w:tr w:rsidR="003538B9" w:rsidRPr="003538B9" w14:paraId="3318EFEA" w14:textId="77777777" w:rsidTr="001E5911">
        <w:trPr>
          <w:gridAfter w:val="1"/>
          <w:wAfter w:w="43" w:type="pct"/>
          <w:trHeight w:val="31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550F4E6" w14:textId="77777777" w:rsidR="006556C9" w:rsidRPr="001E5911" w:rsidRDefault="006556C9" w:rsidP="006556C9">
            <w:pPr>
              <w:rPr>
                <w:rFonts w:ascii="Calibri" w:hAnsi="Calibri"/>
                <w:color w:val="000000" w:themeColor="text1"/>
                <w:sz w:val="22"/>
                <w:szCs w:val="22"/>
              </w:rPr>
            </w:pPr>
            <w:r w:rsidRPr="001E5911">
              <w:rPr>
                <w:rFonts w:ascii="Calibri" w:hAnsi="Calibri"/>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4DCFF864" w14:textId="77777777" w:rsidR="006556C9" w:rsidRPr="001E5911" w:rsidRDefault="006556C9" w:rsidP="006556C9">
            <w:pPr>
              <w:rPr>
                <w:rFonts w:ascii="Arial" w:hAnsi="Arial" w:cs="Arial"/>
                <w:b/>
                <w:bCs/>
                <w:color w:val="000000" w:themeColor="text1"/>
              </w:rPr>
            </w:pPr>
            <w:r w:rsidRPr="001E5911">
              <w:rPr>
                <w:rFonts w:ascii="Arial" w:hAnsi="Arial" w:cs="Arial"/>
                <w:b/>
                <w:bCs/>
                <w:color w:val="000000" w:themeColor="text1"/>
              </w:rPr>
              <w:t> </w:t>
            </w:r>
          </w:p>
        </w:tc>
        <w:tc>
          <w:tcPr>
            <w:tcW w:w="1233" w:type="pct"/>
            <w:tcBorders>
              <w:top w:val="nil"/>
              <w:left w:val="nil"/>
              <w:bottom w:val="single" w:sz="4" w:space="0" w:color="auto"/>
              <w:right w:val="single" w:sz="4" w:space="0" w:color="auto"/>
            </w:tcBorders>
            <w:shd w:val="clear" w:color="auto" w:fill="auto"/>
            <w:vAlign w:val="bottom"/>
            <w:hideMark/>
          </w:tcPr>
          <w:p w14:paraId="3E78F031" w14:textId="77777777" w:rsidR="006556C9" w:rsidRPr="001E5911" w:rsidRDefault="006556C9" w:rsidP="006556C9">
            <w:pPr>
              <w:rPr>
                <w:rFonts w:ascii="Arial" w:hAnsi="Arial" w:cs="Arial"/>
                <w:b/>
                <w:bCs/>
                <w:color w:val="000000" w:themeColor="text1"/>
                <w:sz w:val="22"/>
                <w:szCs w:val="22"/>
              </w:rPr>
            </w:pPr>
            <w:r w:rsidRPr="001E5911">
              <w:rPr>
                <w:rFonts w:ascii="Arial" w:hAnsi="Arial" w:cs="Arial"/>
                <w:b/>
                <w:bCs/>
                <w:color w:val="000000" w:themeColor="text1"/>
                <w:sz w:val="22"/>
                <w:szCs w:val="22"/>
              </w:rPr>
              <w:t>As on reporting date</w:t>
            </w:r>
          </w:p>
        </w:tc>
        <w:tc>
          <w:tcPr>
            <w:tcW w:w="1198" w:type="pct"/>
            <w:tcBorders>
              <w:top w:val="nil"/>
              <w:left w:val="nil"/>
              <w:bottom w:val="single" w:sz="4" w:space="0" w:color="auto"/>
              <w:right w:val="single" w:sz="4" w:space="0" w:color="auto"/>
            </w:tcBorders>
            <w:shd w:val="clear" w:color="auto" w:fill="auto"/>
            <w:vAlign w:val="bottom"/>
            <w:hideMark/>
          </w:tcPr>
          <w:p w14:paraId="40A355CD" w14:textId="77777777" w:rsidR="006556C9" w:rsidRPr="001E5911" w:rsidRDefault="006556C9" w:rsidP="006556C9">
            <w:pPr>
              <w:rPr>
                <w:rFonts w:ascii="Arial" w:hAnsi="Arial" w:cs="Arial"/>
                <w:b/>
                <w:bCs/>
                <w:color w:val="000000" w:themeColor="text1"/>
                <w:sz w:val="22"/>
                <w:szCs w:val="22"/>
              </w:rPr>
            </w:pPr>
            <w:r w:rsidRPr="001E5911">
              <w:rPr>
                <w:rFonts w:ascii="Arial" w:hAnsi="Arial" w:cs="Arial"/>
                <w:b/>
                <w:bCs/>
                <w:color w:val="000000" w:themeColor="text1"/>
                <w:sz w:val="22"/>
                <w:szCs w:val="22"/>
              </w:rPr>
              <w:t>As on reporting date</w:t>
            </w:r>
          </w:p>
        </w:tc>
        <w:tc>
          <w:tcPr>
            <w:tcW w:w="564" w:type="pct"/>
            <w:tcBorders>
              <w:top w:val="nil"/>
              <w:left w:val="nil"/>
              <w:bottom w:val="single" w:sz="4" w:space="0" w:color="auto"/>
              <w:right w:val="single" w:sz="4" w:space="0" w:color="auto"/>
            </w:tcBorders>
            <w:shd w:val="clear" w:color="auto" w:fill="auto"/>
            <w:vAlign w:val="bottom"/>
            <w:hideMark/>
          </w:tcPr>
          <w:p w14:paraId="551F76AF" w14:textId="77777777" w:rsidR="006556C9" w:rsidRPr="001E5911" w:rsidRDefault="006556C9" w:rsidP="006556C9">
            <w:pPr>
              <w:rPr>
                <w:rFonts w:ascii="Calibri" w:hAnsi="Calibri"/>
                <w:color w:val="000000" w:themeColor="text1"/>
                <w:sz w:val="22"/>
                <w:szCs w:val="22"/>
              </w:rPr>
            </w:pPr>
            <w:r w:rsidRPr="001E5911">
              <w:rPr>
                <w:rFonts w:ascii="Calibri" w:hAnsi="Calibri"/>
                <w:color w:val="000000" w:themeColor="text1"/>
                <w:sz w:val="22"/>
                <w:szCs w:val="22"/>
              </w:rPr>
              <w:t> </w:t>
            </w:r>
          </w:p>
        </w:tc>
      </w:tr>
      <w:tr w:rsidR="003538B9" w:rsidRPr="003538B9" w14:paraId="33DBCF83" w14:textId="77777777" w:rsidTr="001E5911">
        <w:trPr>
          <w:gridAfter w:val="1"/>
          <w:wAfter w:w="43" w:type="pct"/>
          <w:trHeight w:val="31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5EB8C3C4" w14:textId="77777777" w:rsidR="006556C9" w:rsidRPr="001E5911" w:rsidRDefault="006556C9" w:rsidP="006556C9">
            <w:pPr>
              <w:rPr>
                <w:rFonts w:ascii="Arial" w:hAnsi="Arial" w:cs="Arial"/>
                <w:b/>
                <w:bCs/>
                <w:color w:val="000000" w:themeColor="text1"/>
              </w:rPr>
            </w:pPr>
            <w:r w:rsidRPr="001E5911">
              <w:rPr>
                <w:rFonts w:ascii="Arial" w:hAnsi="Arial" w:cs="Arial"/>
                <w:b/>
                <w:bCs/>
                <w:color w:val="000000" w:themeColor="text1"/>
              </w:rPr>
              <w:t>A</w:t>
            </w:r>
          </w:p>
        </w:tc>
        <w:tc>
          <w:tcPr>
            <w:tcW w:w="1300" w:type="pct"/>
            <w:tcBorders>
              <w:top w:val="nil"/>
              <w:left w:val="nil"/>
              <w:bottom w:val="single" w:sz="4" w:space="0" w:color="auto"/>
              <w:right w:val="single" w:sz="4" w:space="0" w:color="auto"/>
            </w:tcBorders>
            <w:shd w:val="clear" w:color="auto" w:fill="auto"/>
            <w:vAlign w:val="bottom"/>
            <w:hideMark/>
          </w:tcPr>
          <w:p w14:paraId="713B1549" w14:textId="77777777" w:rsidR="006556C9" w:rsidRPr="001E5911" w:rsidRDefault="006556C9" w:rsidP="006556C9">
            <w:pPr>
              <w:rPr>
                <w:rFonts w:ascii="Arial" w:hAnsi="Arial" w:cs="Arial"/>
                <w:b/>
                <w:bCs/>
                <w:color w:val="000000" w:themeColor="text1"/>
              </w:rPr>
            </w:pPr>
            <w:r w:rsidRPr="001E5911">
              <w:rPr>
                <w:rFonts w:ascii="Arial" w:hAnsi="Arial" w:cs="Arial"/>
                <w:b/>
                <w:bCs/>
                <w:color w:val="000000" w:themeColor="text1"/>
              </w:rPr>
              <w:t>Capital &amp; Liabilities</w:t>
            </w:r>
          </w:p>
        </w:tc>
        <w:tc>
          <w:tcPr>
            <w:tcW w:w="1233" w:type="pct"/>
            <w:tcBorders>
              <w:top w:val="nil"/>
              <w:left w:val="nil"/>
              <w:bottom w:val="single" w:sz="4" w:space="0" w:color="auto"/>
              <w:right w:val="single" w:sz="4" w:space="0" w:color="auto"/>
            </w:tcBorders>
            <w:shd w:val="clear" w:color="auto" w:fill="auto"/>
            <w:vAlign w:val="bottom"/>
            <w:hideMark/>
          </w:tcPr>
          <w:p w14:paraId="02AC7E9F" w14:textId="77777777" w:rsidR="006556C9" w:rsidRPr="001E5911" w:rsidRDefault="006556C9" w:rsidP="006556C9">
            <w:pPr>
              <w:rPr>
                <w:rFonts w:ascii="Arial" w:hAnsi="Arial" w:cs="Arial"/>
                <w:b/>
                <w:bCs/>
                <w:color w:val="000000" w:themeColor="text1"/>
              </w:rPr>
            </w:pPr>
            <w:r w:rsidRPr="001E5911">
              <w:rPr>
                <w:rFonts w:ascii="Arial" w:hAnsi="Arial" w:cs="Arial"/>
                <w:b/>
                <w:bCs/>
                <w:color w:val="000000" w:themeColor="text1"/>
              </w:rPr>
              <w:t> </w:t>
            </w:r>
          </w:p>
        </w:tc>
        <w:tc>
          <w:tcPr>
            <w:tcW w:w="1198" w:type="pct"/>
            <w:tcBorders>
              <w:top w:val="nil"/>
              <w:left w:val="nil"/>
              <w:bottom w:val="single" w:sz="4" w:space="0" w:color="auto"/>
              <w:right w:val="single" w:sz="4" w:space="0" w:color="auto"/>
            </w:tcBorders>
            <w:shd w:val="clear" w:color="auto" w:fill="auto"/>
            <w:vAlign w:val="bottom"/>
            <w:hideMark/>
          </w:tcPr>
          <w:p w14:paraId="2E8238DC" w14:textId="77777777" w:rsidR="006556C9" w:rsidRPr="001E5911" w:rsidRDefault="006556C9" w:rsidP="006556C9">
            <w:pPr>
              <w:rPr>
                <w:rFonts w:ascii="Arial" w:hAnsi="Arial" w:cs="Arial"/>
                <w:b/>
                <w:bCs/>
                <w:color w:val="000000" w:themeColor="text1"/>
              </w:rPr>
            </w:pPr>
            <w:r w:rsidRPr="001E5911">
              <w:rPr>
                <w:rFonts w:ascii="Arial" w:hAnsi="Arial" w:cs="Arial"/>
                <w:b/>
                <w:bCs/>
                <w:color w:val="000000" w:themeColor="text1"/>
              </w:rPr>
              <w:t> </w:t>
            </w:r>
          </w:p>
        </w:tc>
        <w:tc>
          <w:tcPr>
            <w:tcW w:w="564" w:type="pct"/>
            <w:tcBorders>
              <w:top w:val="nil"/>
              <w:left w:val="nil"/>
              <w:bottom w:val="single" w:sz="4" w:space="0" w:color="auto"/>
              <w:right w:val="single" w:sz="4" w:space="0" w:color="auto"/>
            </w:tcBorders>
            <w:shd w:val="clear" w:color="auto" w:fill="auto"/>
            <w:vAlign w:val="bottom"/>
            <w:hideMark/>
          </w:tcPr>
          <w:p w14:paraId="54CC1203" w14:textId="77777777" w:rsidR="006556C9" w:rsidRPr="001E5911" w:rsidRDefault="006556C9" w:rsidP="006556C9">
            <w:pPr>
              <w:rPr>
                <w:rFonts w:ascii="Calibri" w:hAnsi="Calibri"/>
                <w:color w:val="000000" w:themeColor="text1"/>
                <w:sz w:val="22"/>
                <w:szCs w:val="22"/>
              </w:rPr>
            </w:pPr>
            <w:r w:rsidRPr="001E5911">
              <w:rPr>
                <w:rFonts w:ascii="Calibri" w:hAnsi="Calibri"/>
                <w:color w:val="000000" w:themeColor="text1"/>
                <w:sz w:val="22"/>
                <w:szCs w:val="22"/>
              </w:rPr>
              <w:t> </w:t>
            </w:r>
          </w:p>
        </w:tc>
      </w:tr>
      <w:tr w:rsidR="009268E0" w:rsidRPr="003538B9" w14:paraId="138C1646" w14:textId="77777777" w:rsidTr="001E5911">
        <w:trPr>
          <w:gridAfter w:val="1"/>
          <w:wAfter w:w="43" w:type="pct"/>
          <w:trHeight w:val="31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12B4A6F0" w14:textId="77777777" w:rsidR="009268E0" w:rsidRPr="001E5911" w:rsidRDefault="009268E0" w:rsidP="009268E0">
            <w:pPr>
              <w:rPr>
                <w:rFonts w:ascii="Calibri" w:hAnsi="Calibri"/>
                <w:b/>
                <w:bCs/>
                <w:color w:val="000000" w:themeColor="text1"/>
                <w:sz w:val="22"/>
                <w:szCs w:val="22"/>
              </w:rPr>
            </w:pPr>
            <w:r w:rsidRPr="001E5911">
              <w:rPr>
                <w:rFonts w:ascii="Calibri" w:hAnsi="Calibri"/>
                <w:b/>
                <w:bCs/>
                <w:color w:val="000000" w:themeColor="text1"/>
                <w:sz w:val="22"/>
                <w:szCs w:val="22"/>
              </w:rPr>
              <w:t>i</w:t>
            </w:r>
          </w:p>
        </w:tc>
        <w:tc>
          <w:tcPr>
            <w:tcW w:w="1300" w:type="pct"/>
            <w:tcBorders>
              <w:top w:val="nil"/>
              <w:left w:val="nil"/>
              <w:bottom w:val="single" w:sz="4" w:space="0" w:color="auto"/>
              <w:right w:val="single" w:sz="4" w:space="0" w:color="auto"/>
            </w:tcBorders>
            <w:shd w:val="clear" w:color="auto" w:fill="auto"/>
            <w:vAlign w:val="bottom"/>
            <w:hideMark/>
          </w:tcPr>
          <w:p w14:paraId="37751091" w14:textId="77777777" w:rsidR="009268E0" w:rsidRPr="001E5911" w:rsidRDefault="009268E0" w:rsidP="009268E0">
            <w:pPr>
              <w:rPr>
                <w:rFonts w:ascii="Arial" w:hAnsi="Arial" w:cs="Arial"/>
                <w:b/>
                <w:bCs/>
                <w:color w:val="000000" w:themeColor="text1"/>
              </w:rPr>
            </w:pPr>
            <w:r w:rsidRPr="001E5911">
              <w:rPr>
                <w:rFonts w:ascii="Arial" w:hAnsi="Arial" w:cs="Arial"/>
                <w:b/>
                <w:bCs/>
                <w:color w:val="000000" w:themeColor="text1"/>
              </w:rPr>
              <w:t>Paid-up Capital</w:t>
            </w:r>
          </w:p>
        </w:tc>
        <w:tc>
          <w:tcPr>
            <w:tcW w:w="1233" w:type="pct"/>
            <w:tcBorders>
              <w:top w:val="nil"/>
              <w:left w:val="nil"/>
              <w:bottom w:val="single" w:sz="8" w:space="0" w:color="auto"/>
              <w:right w:val="single" w:sz="8" w:space="0" w:color="auto"/>
            </w:tcBorders>
            <w:shd w:val="clear" w:color="auto" w:fill="auto"/>
            <w:vAlign w:val="center"/>
            <w:hideMark/>
          </w:tcPr>
          <w:p w14:paraId="21095A2D" w14:textId="1CAA445B" w:rsidR="009268E0" w:rsidRPr="00F90993" w:rsidRDefault="009268E0" w:rsidP="009268E0">
            <w:pPr>
              <w:jc w:val="center"/>
              <w:rPr>
                <w:b/>
                <w:bCs/>
                <w:color w:val="000000" w:themeColor="text1"/>
              </w:rPr>
            </w:pPr>
            <w:r w:rsidRPr="00F90993">
              <w:rPr>
                <w:b/>
                <w:bCs/>
                <w:color w:val="000000" w:themeColor="text1"/>
              </w:rPr>
              <w:t>1101.33</w:t>
            </w:r>
          </w:p>
        </w:tc>
        <w:tc>
          <w:tcPr>
            <w:tcW w:w="1198" w:type="pct"/>
            <w:tcBorders>
              <w:top w:val="nil"/>
              <w:left w:val="nil"/>
              <w:bottom w:val="single" w:sz="8" w:space="0" w:color="auto"/>
              <w:right w:val="single" w:sz="8" w:space="0" w:color="auto"/>
            </w:tcBorders>
            <w:shd w:val="clear" w:color="auto" w:fill="auto"/>
            <w:vAlign w:val="center"/>
            <w:hideMark/>
          </w:tcPr>
          <w:p w14:paraId="7ED53F78" w14:textId="7545775D" w:rsidR="009268E0" w:rsidRPr="00F90993" w:rsidRDefault="009268E0" w:rsidP="009268E0">
            <w:pPr>
              <w:jc w:val="center"/>
              <w:rPr>
                <w:b/>
                <w:bCs/>
                <w:color w:val="000000" w:themeColor="text1"/>
              </w:rPr>
            </w:pPr>
            <w:r w:rsidRPr="00F90993">
              <w:rPr>
                <w:b/>
                <w:bCs/>
                <w:color w:val="000000" w:themeColor="text1"/>
              </w:rPr>
              <w:t>1101.33</w:t>
            </w:r>
          </w:p>
        </w:tc>
        <w:tc>
          <w:tcPr>
            <w:tcW w:w="564" w:type="pct"/>
            <w:tcBorders>
              <w:top w:val="nil"/>
              <w:left w:val="nil"/>
              <w:bottom w:val="single" w:sz="4" w:space="0" w:color="auto"/>
              <w:right w:val="single" w:sz="4" w:space="0" w:color="auto"/>
            </w:tcBorders>
            <w:shd w:val="clear" w:color="auto" w:fill="auto"/>
            <w:vAlign w:val="center"/>
            <w:hideMark/>
          </w:tcPr>
          <w:p w14:paraId="55F0D79A" w14:textId="77777777" w:rsidR="009268E0" w:rsidRPr="001E5911" w:rsidRDefault="009268E0" w:rsidP="009268E0">
            <w:pPr>
              <w:jc w:val="center"/>
              <w:rPr>
                <w:rFonts w:ascii="Calibri" w:hAnsi="Calibri"/>
                <w:color w:val="000000" w:themeColor="text1"/>
                <w:sz w:val="22"/>
                <w:szCs w:val="22"/>
              </w:rPr>
            </w:pPr>
            <w:r w:rsidRPr="001E5911">
              <w:rPr>
                <w:rFonts w:ascii="Calibri" w:hAnsi="Calibri"/>
                <w:color w:val="000000" w:themeColor="text1"/>
                <w:sz w:val="28"/>
                <w:szCs w:val="28"/>
              </w:rPr>
              <w:t>A</w:t>
            </w:r>
          </w:p>
        </w:tc>
      </w:tr>
      <w:tr w:rsidR="009268E0" w:rsidRPr="003538B9" w14:paraId="3BE5203B"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003F416B" w14:textId="77777777" w:rsidR="009268E0" w:rsidRPr="001E5911" w:rsidRDefault="009268E0" w:rsidP="009268E0">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15BD4C03" w14:textId="77777777" w:rsidR="009268E0" w:rsidRPr="001E5911" w:rsidRDefault="009268E0" w:rsidP="009268E0">
            <w:pPr>
              <w:rPr>
                <w:rFonts w:ascii="Arial" w:hAnsi="Arial" w:cs="Arial"/>
                <w:b/>
                <w:bCs/>
                <w:color w:val="000000" w:themeColor="text1"/>
              </w:rPr>
            </w:pPr>
            <w:r w:rsidRPr="001E5911">
              <w:rPr>
                <w:rFonts w:ascii="Arial" w:hAnsi="Arial" w:cs="Arial"/>
                <w:b/>
                <w:bCs/>
                <w:color w:val="000000" w:themeColor="text1"/>
              </w:rPr>
              <w:t>of which: Amount eligible for CET 1</w:t>
            </w:r>
          </w:p>
        </w:tc>
        <w:tc>
          <w:tcPr>
            <w:tcW w:w="1233" w:type="pct"/>
            <w:tcBorders>
              <w:top w:val="nil"/>
              <w:left w:val="nil"/>
              <w:bottom w:val="single" w:sz="8" w:space="0" w:color="auto"/>
              <w:right w:val="single" w:sz="8" w:space="0" w:color="auto"/>
            </w:tcBorders>
            <w:shd w:val="clear" w:color="auto" w:fill="auto"/>
            <w:vAlign w:val="center"/>
            <w:hideMark/>
          </w:tcPr>
          <w:p w14:paraId="1A19D407" w14:textId="518776D7" w:rsidR="009268E0" w:rsidRPr="00F90993" w:rsidRDefault="009268E0" w:rsidP="009268E0">
            <w:pPr>
              <w:jc w:val="center"/>
              <w:rPr>
                <w:b/>
                <w:bCs/>
                <w:color w:val="000000" w:themeColor="text1"/>
              </w:rPr>
            </w:pPr>
            <w:r w:rsidRPr="00F90993">
              <w:rPr>
                <w:b/>
                <w:bCs/>
                <w:color w:val="000000" w:themeColor="text1"/>
              </w:rPr>
              <w:t>1101.33</w:t>
            </w:r>
          </w:p>
        </w:tc>
        <w:tc>
          <w:tcPr>
            <w:tcW w:w="1198" w:type="pct"/>
            <w:tcBorders>
              <w:top w:val="nil"/>
              <w:left w:val="nil"/>
              <w:bottom w:val="single" w:sz="8" w:space="0" w:color="auto"/>
              <w:right w:val="single" w:sz="8" w:space="0" w:color="auto"/>
            </w:tcBorders>
            <w:shd w:val="clear" w:color="auto" w:fill="auto"/>
            <w:vAlign w:val="center"/>
            <w:hideMark/>
          </w:tcPr>
          <w:p w14:paraId="6BE7D694" w14:textId="17E3C8C8" w:rsidR="009268E0" w:rsidRPr="00F90993" w:rsidRDefault="009268E0" w:rsidP="009268E0">
            <w:pPr>
              <w:jc w:val="center"/>
              <w:rPr>
                <w:b/>
                <w:bCs/>
                <w:color w:val="000000" w:themeColor="text1"/>
              </w:rPr>
            </w:pPr>
            <w:r w:rsidRPr="00F90993">
              <w:rPr>
                <w:b/>
                <w:bCs/>
                <w:color w:val="000000" w:themeColor="text1"/>
              </w:rPr>
              <w:t>1101.33</w:t>
            </w:r>
          </w:p>
        </w:tc>
        <w:tc>
          <w:tcPr>
            <w:tcW w:w="564" w:type="pct"/>
            <w:tcBorders>
              <w:top w:val="nil"/>
              <w:left w:val="nil"/>
              <w:bottom w:val="single" w:sz="4" w:space="0" w:color="auto"/>
              <w:right w:val="single" w:sz="4" w:space="0" w:color="auto"/>
            </w:tcBorders>
            <w:shd w:val="clear" w:color="auto" w:fill="auto"/>
            <w:vAlign w:val="center"/>
            <w:hideMark/>
          </w:tcPr>
          <w:p w14:paraId="381FED73" w14:textId="77777777" w:rsidR="009268E0" w:rsidRPr="001E5911" w:rsidRDefault="009268E0" w:rsidP="009268E0">
            <w:pPr>
              <w:jc w:val="center"/>
              <w:rPr>
                <w:rFonts w:ascii="Calibri" w:hAnsi="Calibri"/>
                <w:color w:val="000000" w:themeColor="text1"/>
                <w:sz w:val="28"/>
                <w:szCs w:val="28"/>
              </w:rPr>
            </w:pPr>
            <w:r w:rsidRPr="001E5911">
              <w:rPr>
                <w:rFonts w:ascii="Calibri" w:hAnsi="Calibri"/>
                <w:color w:val="000000" w:themeColor="text1"/>
                <w:sz w:val="28"/>
                <w:szCs w:val="28"/>
              </w:rPr>
              <w:t>A1</w:t>
            </w:r>
          </w:p>
        </w:tc>
      </w:tr>
      <w:tr w:rsidR="009268E0" w:rsidRPr="003538B9" w14:paraId="0B9AD806"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60124DE6" w14:textId="77777777" w:rsidR="009268E0" w:rsidRPr="001E5911" w:rsidRDefault="009268E0" w:rsidP="009268E0">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394361EC" w14:textId="77777777" w:rsidR="009268E0" w:rsidRPr="001E5911" w:rsidRDefault="009268E0" w:rsidP="009268E0">
            <w:pPr>
              <w:rPr>
                <w:rFonts w:ascii="Arial" w:hAnsi="Arial" w:cs="Arial"/>
                <w:b/>
                <w:bCs/>
                <w:color w:val="000000" w:themeColor="text1"/>
              </w:rPr>
            </w:pPr>
            <w:r w:rsidRPr="001E5911">
              <w:rPr>
                <w:rFonts w:ascii="Arial" w:hAnsi="Arial" w:cs="Arial"/>
                <w:b/>
                <w:bCs/>
                <w:color w:val="000000" w:themeColor="text1"/>
              </w:rPr>
              <w:t>of which: Amount eligible for AT 1</w:t>
            </w:r>
          </w:p>
        </w:tc>
        <w:tc>
          <w:tcPr>
            <w:tcW w:w="1233" w:type="pct"/>
            <w:tcBorders>
              <w:top w:val="nil"/>
              <w:left w:val="nil"/>
              <w:bottom w:val="single" w:sz="8" w:space="0" w:color="auto"/>
              <w:right w:val="single" w:sz="8" w:space="0" w:color="auto"/>
            </w:tcBorders>
            <w:shd w:val="clear" w:color="auto" w:fill="auto"/>
            <w:vAlign w:val="center"/>
            <w:hideMark/>
          </w:tcPr>
          <w:p w14:paraId="69106DC1" w14:textId="3DF121A9" w:rsidR="009268E0" w:rsidRPr="00F90993" w:rsidRDefault="009268E0" w:rsidP="009268E0">
            <w:pPr>
              <w:jc w:val="center"/>
              <w:rPr>
                <w:b/>
                <w:bCs/>
                <w:color w:val="000000" w:themeColor="text1"/>
              </w:rPr>
            </w:pPr>
            <w:r w:rsidRPr="00F90993">
              <w:rPr>
                <w:b/>
                <w:bCs/>
                <w:color w:val="000000" w:themeColor="text1"/>
              </w:rPr>
              <w:t> </w:t>
            </w:r>
          </w:p>
        </w:tc>
        <w:tc>
          <w:tcPr>
            <w:tcW w:w="1198" w:type="pct"/>
            <w:tcBorders>
              <w:top w:val="nil"/>
              <w:left w:val="nil"/>
              <w:bottom w:val="single" w:sz="8" w:space="0" w:color="auto"/>
              <w:right w:val="single" w:sz="8" w:space="0" w:color="auto"/>
            </w:tcBorders>
            <w:shd w:val="clear" w:color="auto" w:fill="auto"/>
            <w:vAlign w:val="center"/>
            <w:hideMark/>
          </w:tcPr>
          <w:p w14:paraId="364F68D8" w14:textId="75F332FE" w:rsidR="009268E0" w:rsidRPr="00F90993" w:rsidRDefault="009268E0" w:rsidP="009268E0">
            <w:pPr>
              <w:jc w:val="center"/>
              <w:rPr>
                <w:b/>
                <w:bCs/>
                <w:color w:val="000000" w:themeColor="text1"/>
              </w:rPr>
            </w:pPr>
            <w:r w:rsidRPr="00F90993">
              <w:rPr>
                <w:b/>
                <w:bCs/>
                <w:color w:val="000000" w:themeColor="text1"/>
              </w:rPr>
              <w:t> </w:t>
            </w:r>
          </w:p>
        </w:tc>
        <w:tc>
          <w:tcPr>
            <w:tcW w:w="564" w:type="pct"/>
            <w:tcBorders>
              <w:top w:val="nil"/>
              <w:left w:val="nil"/>
              <w:bottom w:val="single" w:sz="4" w:space="0" w:color="auto"/>
              <w:right w:val="single" w:sz="4" w:space="0" w:color="auto"/>
            </w:tcBorders>
            <w:shd w:val="clear" w:color="auto" w:fill="auto"/>
            <w:vAlign w:val="center"/>
            <w:hideMark/>
          </w:tcPr>
          <w:p w14:paraId="1F75F73E" w14:textId="77777777" w:rsidR="009268E0" w:rsidRPr="001E5911" w:rsidRDefault="009268E0" w:rsidP="009268E0">
            <w:pPr>
              <w:jc w:val="center"/>
              <w:rPr>
                <w:rFonts w:ascii="Calibri" w:hAnsi="Calibri"/>
                <w:color w:val="000000" w:themeColor="text1"/>
                <w:sz w:val="28"/>
                <w:szCs w:val="28"/>
              </w:rPr>
            </w:pPr>
          </w:p>
        </w:tc>
      </w:tr>
      <w:tr w:rsidR="00B10ED2" w:rsidRPr="003538B9" w14:paraId="2CCDD931"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E5E1121"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09C40C9D" w14:textId="77777777" w:rsidR="00B10ED2" w:rsidRPr="001E5911" w:rsidRDefault="00B10ED2" w:rsidP="00B10ED2">
            <w:pPr>
              <w:rPr>
                <w:rFonts w:ascii="Arial" w:hAnsi="Arial" w:cs="Arial"/>
                <w:b/>
                <w:bCs/>
                <w:color w:val="000000" w:themeColor="text1"/>
              </w:rPr>
            </w:pPr>
            <w:r w:rsidRPr="001E5911">
              <w:rPr>
                <w:rFonts w:ascii="Arial" w:hAnsi="Arial" w:cs="Arial"/>
                <w:b/>
                <w:bCs/>
                <w:color w:val="000000" w:themeColor="text1"/>
              </w:rPr>
              <w:t>Reserves &amp; Surplus</w:t>
            </w:r>
          </w:p>
        </w:tc>
        <w:tc>
          <w:tcPr>
            <w:tcW w:w="1233" w:type="pct"/>
            <w:tcBorders>
              <w:top w:val="nil"/>
              <w:left w:val="nil"/>
              <w:bottom w:val="single" w:sz="8" w:space="0" w:color="auto"/>
              <w:right w:val="single" w:sz="8" w:space="0" w:color="auto"/>
            </w:tcBorders>
            <w:shd w:val="clear" w:color="auto" w:fill="auto"/>
            <w:vAlign w:val="center"/>
            <w:hideMark/>
          </w:tcPr>
          <w:p w14:paraId="41248C8C" w14:textId="7844C223" w:rsidR="00B10ED2" w:rsidRPr="00F90993" w:rsidRDefault="00B10ED2" w:rsidP="00B10ED2">
            <w:pPr>
              <w:jc w:val="center"/>
              <w:rPr>
                <w:b/>
                <w:bCs/>
                <w:color w:val="000000" w:themeColor="text1"/>
              </w:rPr>
            </w:pPr>
            <w:r w:rsidRPr="00F90993">
              <w:rPr>
                <w:b/>
                <w:bCs/>
                <w:color w:val="000000" w:themeColor="text1"/>
              </w:rPr>
              <w:t>163896.50</w:t>
            </w:r>
          </w:p>
        </w:tc>
        <w:tc>
          <w:tcPr>
            <w:tcW w:w="1198" w:type="pct"/>
            <w:tcBorders>
              <w:top w:val="nil"/>
              <w:left w:val="nil"/>
              <w:bottom w:val="single" w:sz="8" w:space="0" w:color="auto"/>
              <w:right w:val="single" w:sz="8" w:space="0" w:color="auto"/>
            </w:tcBorders>
            <w:shd w:val="clear" w:color="auto" w:fill="auto"/>
            <w:vAlign w:val="center"/>
            <w:hideMark/>
          </w:tcPr>
          <w:p w14:paraId="3230A277" w14:textId="440040F9" w:rsidR="00B10ED2" w:rsidRPr="00F90993" w:rsidRDefault="00B10ED2" w:rsidP="00B10ED2">
            <w:pPr>
              <w:jc w:val="center"/>
              <w:rPr>
                <w:b/>
                <w:bCs/>
                <w:color w:val="000000" w:themeColor="text1"/>
              </w:rPr>
            </w:pPr>
            <w:r w:rsidRPr="00F90993">
              <w:rPr>
                <w:b/>
                <w:bCs/>
                <w:color w:val="000000" w:themeColor="text1"/>
              </w:rPr>
              <w:t>163896.50</w:t>
            </w:r>
          </w:p>
        </w:tc>
        <w:tc>
          <w:tcPr>
            <w:tcW w:w="564" w:type="pct"/>
            <w:tcBorders>
              <w:top w:val="nil"/>
              <w:left w:val="nil"/>
              <w:bottom w:val="single" w:sz="4" w:space="0" w:color="auto"/>
              <w:right w:val="single" w:sz="4" w:space="0" w:color="auto"/>
            </w:tcBorders>
            <w:shd w:val="clear" w:color="auto" w:fill="auto"/>
            <w:vAlign w:val="center"/>
            <w:hideMark/>
          </w:tcPr>
          <w:p w14:paraId="0ED56D46"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w:t>
            </w:r>
          </w:p>
        </w:tc>
      </w:tr>
      <w:tr w:rsidR="00B10ED2" w:rsidRPr="003538B9" w14:paraId="0B9C1982"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0120091"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7DACBDB9"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 xml:space="preserve">Of which:    </w:t>
            </w:r>
          </w:p>
        </w:tc>
        <w:tc>
          <w:tcPr>
            <w:tcW w:w="1233" w:type="pct"/>
            <w:tcBorders>
              <w:top w:val="nil"/>
              <w:left w:val="nil"/>
              <w:bottom w:val="single" w:sz="8" w:space="0" w:color="auto"/>
              <w:right w:val="single" w:sz="8" w:space="0" w:color="auto"/>
            </w:tcBorders>
            <w:shd w:val="clear" w:color="auto" w:fill="auto"/>
            <w:vAlign w:val="center"/>
            <w:hideMark/>
          </w:tcPr>
          <w:p w14:paraId="66F75692" w14:textId="38167AE2" w:rsidR="00B10ED2" w:rsidRPr="00F90993" w:rsidRDefault="00B10ED2" w:rsidP="00B10ED2">
            <w:pPr>
              <w:jc w:val="center"/>
              <w:rPr>
                <w:b/>
                <w:bCs/>
                <w:color w:val="000000" w:themeColor="text1"/>
              </w:rPr>
            </w:pPr>
            <w:r w:rsidRPr="00F90993">
              <w:rPr>
                <w:b/>
                <w:bCs/>
                <w:color w:val="000000" w:themeColor="text1"/>
              </w:rPr>
              <w:t> </w:t>
            </w:r>
          </w:p>
        </w:tc>
        <w:tc>
          <w:tcPr>
            <w:tcW w:w="1198" w:type="pct"/>
            <w:tcBorders>
              <w:top w:val="nil"/>
              <w:left w:val="nil"/>
              <w:bottom w:val="single" w:sz="8" w:space="0" w:color="auto"/>
              <w:right w:val="single" w:sz="8" w:space="0" w:color="auto"/>
            </w:tcBorders>
            <w:shd w:val="clear" w:color="auto" w:fill="auto"/>
            <w:vAlign w:val="center"/>
            <w:hideMark/>
          </w:tcPr>
          <w:p w14:paraId="39C0FC53" w14:textId="410B6246" w:rsidR="00B10ED2" w:rsidRPr="00F90993" w:rsidRDefault="00B10ED2" w:rsidP="00B10ED2">
            <w:pPr>
              <w:jc w:val="center"/>
              <w:rPr>
                <w:b/>
                <w:bCs/>
                <w:color w:val="000000" w:themeColor="text1"/>
              </w:rPr>
            </w:pPr>
            <w:r w:rsidRPr="00F90993">
              <w:rPr>
                <w:b/>
                <w:bCs/>
                <w:color w:val="000000" w:themeColor="text1"/>
              </w:rPr>
              <w:t> </w:t>
            </w:r>
          </w:p>
        </w:tc>
        <w:tc>
          <w:tcPr>
            <w:tcW w:w="564" w:type="pct"/>
            <w:tcBorders>
              <w:top w:val="nil"/>
              <w:left w:val="nil"/>
              <w:bottom w:val="single" w:sz="4" w:space="0" w:color="auto"/>
              <w:right w:val="single" w:sz="4" w:space="0" w:color="auto"/>
            </w:tcBorders>
            <w:shd w:val="clear" w:color="auto" w:fill="auto"/>
            <w:vAlign w:val="center"/>
            <w:hideMark/>
          </w:tcPr>
          <w:p w14:paraId="3B9CDB76" w14:textId="77777777" w:rsidR="00B10ED2" w:rsidRPr="001E5911" w:rsidRDefault="00B10ED2" w:rsidP="00B10ED2">
            <w:pPr>
              <w:jc w:val="center"/>
              <w:rPr>
                <w:rFonts w:ascii="Calibri" w:hAnsi="Calibri"/>
                <w:color w:val="000000" w:themeColor="text1"/>
                <w:sz w:val="28"/>
                <w:szCs w:val="28"/>
              </w:rPr>
            </w:pPr>
          </w:p>
        </w:tc>
      </w:tr>
      <w:tr w:rsidR="00B10ED2" w:rsidRPr="003538B9" w14:paraId="3B9BBCD5" w14:textId="77777777" w:rsidTr="004742D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E8B4952"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4088B85D"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 xml:space="preserve">Statutory reserve                              </w:t>
            </w:r>
          </w:p>
        </w:tc>
        <w:tc>
          <w:tcPr>
            <w:tcW w:w="1233" w:type="pct"/>
            <w:tcBorders>
              <w:top w:val="nil"/>
              <w:left w:val="nil"/>
              <w:bottom w:val="single" w:sz="8" w:space="0" w:color="auto"/>
              <w:right w:val="single" w:sz="8" w:space="0" w:color="auto"/>
            </w:tcBorders>
            <w:shd w:val="clear" w:color="auto" w:fill="auto"/>
            <w:vAlign w:val="center"/>
            <w:hideMark/>
          </w:tcPr>
          <w:p w14:paraId="58159F13" w14:textId="7E50C662" w:rsidR="00B10ED2" w:rsidRPr="00F90993" w:rsidRDefault="00B10ED2" w:rsidP="00B10ED2">
            <w:pPr>
              <w:jc w:val="center"/>
              <w:rPr>
                <w:b/>
                <w:bCs/>
                <w:color w:val="000000" w:themeColor="text1"/>
              </w:rPr>
            </w:pPr>
            <w:r w:rsidRPr="00F90993">
              <w:rPr>
                <w:b/>
                <w:bCs/>
                <w:color w:val="000000" w:themeColor="text1"/>
              </w:rPr>
              <w:t>43154.90</w:t>
            </w:r>
          </w:p>
        </w:tc>
        <w:tc>
          <w:tcPr>
            <w:tcW w:w="1198" w:type="pct"/>
            <w:tcBorders>
              <w:top w:val="nil"/>
              <w:left w:val="nil"/>
              <w:bottom w:val="single" w:sz="8" w:space="0" w:color="auto"/>
              <w:right w:val="single" w:sz="8" w:space="0" w:color="auto"/>
            </w:tcBorders>
            <w:shd w:val="clear" w:color="auto" w:fill="auto"/>
            <w:vAlign w:val="center"/>
            <w:hideMark/>
          </w:tcPr>
          <w:p w14:paraId="50848D31" w14:textId="01750DDB" w:rsidR="00B10ED2" w:rsidRPr="00F90993" w:rsidRDefault="00B10ED2" w:rsidP="00B10ED2">
            <w:pPr>
              <w:jc w:val="center"/>
              <w:rPr>
                <w:b/>
                <w:bCs/>
                <w:color w:val="000000" w:themeColor="text1"/>
              </w:rPr>
            </w:pPr>
            <w:r w:rsidRPr="00F90993">
              <w:rPr>
                <w:b/>
                <w:bCs/>
                <w:color w:val="000000" w:themeColor="text1"/>
              </w:rPr>
              <w:t>43154.90</w:t>
            </w:r>
          </w:p>
        </w:tc>
        <w:tc>
          <w:tcPr>
            <w:tcW w:w="564" w:type="pct"/>
            <w:tcBorders>
              <w:top w:val="nil"/>
              <w:left w:val="nil"/>
              <w:bottom w:val="single" w:sz="4" w:space="0" w:color="auto"/>
              <w:right w:val="single" w:sz="4" w:space="0" w:color="auto"/>
            </w:tcBorders>
            <w:shd w:val="clear" w:color="auto" w:fill="auto"/>
            <w:vAlign w:val="center"/>
            <w:hideMark/>
          </w:tcPr>
          <w:p w14:paraId="08298338"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B1</w:t>
            </w:r>
          </w:p>
        </w:tc>
      </w:tr>
      <w:tr w:rsidR="00B10ED2" w:rsidRPr="003538B9" w14:paraId="0F59D762" w14:textId="77777777" w:rsidTr="004742D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60A807C6"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293F3350"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Share premium</w:t>
            </w:r>
          </w:p>
        </w:tc>
        <w:tc>
          <w:tcPr>
            <w:tcW w:w="1233" w:type="pct"/>
            <w:tcBorders>
              <w:top w:val="nil"/>
              <w:left w:val="nil"/>
              <w:bottom w:val="single" w:sz="8" w:space="0" w:color="auto"/>
              <w:right w:val="single" w:sz="8" w:space="0" w:color="auto"/>
            </w:tcBorders>
            <w:shd w:val="clear" w:color="auto" w:fill="auto"/>
            <w:vAlign w:val="center"/>
            <w:hideMark/>
          </w:tcPr>
          <w:p w14:paraId="78A04B9E" w14:textId="7BD79D6D" w:rsidR="00B10ED2" w:rsidRPr="00F90993" w:rsidRDefault="00B10ED2" w:rsidP="00B10ED2">
            <w:pPr>
              <w:jc w:val="center"/>
              <w:rPr>
                <w:b/>
                <w:bCs/>
                <w:color w:val="000000" w:themeColor="text1"/>
              </w:rPr>
            </w:pPr>
            <w:r w:rsidRPr="00F90993">
              <w:rPr>
                <w:b/>
                <w:bCs/>
                <w:color w:val="000000" w:themeColor="text1"/>
              </w:rPr>
              <w:t>29194.95</w:t>
            </w:r>
          </w:p>
        </w:tc>
        <w:tc>
          <w:tcPr>
            <w:tcW w:w="1198" w:type="pct"/>
            <w:tcBorders>
              <w:top w:val="nil"/>
              <w:left w:val="nil"/>
              <w:bottom w:val="single" w:sz="8" w:space="0" w:color="auto"/>
              <w:right w:val="single" w:sz="8" w:space="0" w:color="auto"/>
            </w:tcBorders>
            <w:shd w:val="clear" w:color="auto" w:fill="auto"/>
            <w:vAlign w:val="center"/>
            <w:hideMark/>
          </w:tcPr>
          <w:p w14:paraId="3881D825" w14:textId="7B99D62F" w:rsidR="00B10ED2" w:rsidRPr="00F90993" w:rsidRDefault="00B10ED2" w:rsidP="00B10ED2">
            <w:pPr>
              <w:jc w:val="center"/>
              <w:rPr>
                <w:b/>
                <w:bCs/>
                <w:color w:val="000000" w:themeColor="text1"/>
              </w:rPr>
            </w:pPr>
            <w:r w:rsidRPr="00F90993">
              <w:rPr>
                <w:b/>
                <w:bCs/>
                <w:color w:val="000000" w:themeColor="text1"/>
              </w:rPr>
              <w:t>29194.95</w:t>
            </w:r>
          </w:p>
        </w:tc>
        <w:tc>
          <w:tcPr>
            <w:tcW w:w="564" w:type="pct"/>
            <w:tcBorders>
              <w:top w:val="nil"/>
              <w:left w:val="nil"/>
              <w:bottom w:val="single" w:sz="4" w:space="0" w:color="auto"/>
              <w:right w:val="single" w:sz="4" w:space="0" w:color="auto"/>
            </w:tcBorders>
            <w:shd w:val="clear" w:color="auto" w:fill="auto"/>
            <w:vAlign w:val="center"/>
            <w:hideMark/>
          </w:tcPr>
          <w:p w14:paraId="684DE512"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B2</w:t>
            </w:r>
          </w:p>
        </w:tc>
      </w:tr>
      <w:tr w:rsidR="00B10ED2" w:rsidRPr="003538B9" w14:paraId="19FACC51" w14:textId="77777777" w:rsidTr="004742D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04A8770A"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4DEB6318"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 xml:space="preserve">Revenue &amp; Other reserves        </w:t>
            </w:r>
          </w:p>
        </w:tc>
        <w:tc>
          <w:tcPr>
            <w:tcW w:w="1233" w:type="pct"/>
            <w:tcBorders>
              <w:top w:val="nil"/>
              <w:left w:val="nil"/>
              <w:bottom w:val="single" w:sz="8" w:space="0" w:color="auto"/>
              <w:right w:val="single" w:sz="8" w:space="0" w:color="auto"/>
            </w:tcBorders>
            <w:shd w:val="clear" w:color="auto" w:fill="auto"/>
            <w:vAlign w:val="center"/>
            <w:hideMark/>
          </w:tcPr>
          <w:p w14:paraId="5A456CDA" w14:textId="74F12C67" w:rsidR="00B10ED2" w:rsidRPr="00F90993" w:rsidRDefault="00B10ED2" w:rsidP="00B10ED2">
            <w:pPr>
              <w:jc w:val="center"/>
              <w:rPr>
                <w:b/>
                <w:bCs/>
                <w:color w:val="000000" w:themeColor="text1"/>
              </w:rPr>
            </w:pPr>
            <w:r w:rsidRPr="00F90993">
              <w:rPr>
                <w:b/>
                <w:bCs/>
                <w:color w:val="000000" w:themeColor="text1"/>
              </w:rPr>
              <w:t>68893.05</w:t>
            </w:r>
          </w:p>
        </w:tc>
        <w:tc>
          <w:tcPr>
            <w:tcW w:w="1198" w:type="pct"/>
            <w:tcBorders>
              <w:top w:val="nil"/>
              <w:left w:val="nil"/>
              <w:bottom w:val="single" w:sz="8" w:space="0" w:color="auto"/>
              <w:right w:val="single" w:sz="8" w:space="0" w:color="auto"/>
            </w:tcBorders>
            <w:shd w:val="clear" w:color="auto" w:fill="auto"/>
            <w:vAlign w:val="center"/>
            <w:hideMark/>
          </w:tcPr>
          <w:p w14:paraId="346DDEEF" w14:textId="35146490" w:rsidR="00B10ED2" w:rsidRPr="00F90993" w:rsidRDefault="00B10ED2" w:rsidP="00B10ED2">
            <w:pPr>
              <w:jc w:val="center"/>
              <w:rPr>
                <w:b/>
                <w:bCs/>
                <w:color w:val="000000" w:themeColor="text1"/>
              </w:rPr>
            </w:pPr>
            <w:r w:rsidRPr="00F90993">
              <w:rPr>
                <w:b/>
                <w:bCs/>
                <w:color w:val="000000" w:themeColor="text1"/>
              </w:rPr>
              <w:t>68893.05</w:t>
            </w:r>
          </w:p>
        </w:tc>
        <w:tc>
          <w:tcPr>
            <w:tcW w:w="564" w:type="pct"/>
            <w:tcBorders>
              <w:top w:val="nil"/>
              <w:left w:val="nil"/>
              <w:bottom w:val="single" w:sz="4" w:space="0" w:color="auto"/>
              <w:right w:val="single" w:sz="4" w:space="0" w:color="auto"/>
            </w:tcBorders>
            <w:shd w:val="clear" w:color="auto" w:fill="auto"/>
            <w:vAlign w:val="center"/>
            <w:hideMark/>
          </w:tcPr>
          <w:p w14:paraId="760E3456"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B3</w:t>
            </w:r>
          </w:p>
        </w:tc>
      </w:tr>
      <w:tr w:rsidR="00B10ED2" w:rsidRPr="003538B9" w14:paraId="2DDBEC6B" w14:textId="77777777" w:rsidTr="004742D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tcPr>
          <w:p w14:paraId="457D09AE" w14:textId="77777777" w:rsidR="00B10ED2" w:rsidRPr="001E5911" w:rsidRDefault="00B10ED2" w:rsidP="00B10ED2">
            <w:pPr>
              <w:rPr>
                <w:rFonts w:ascii="Calibri" w:hAnsi="Calibri"/>
                <w:b/>
                <w:bCs/>
                <w:color w:val="000000" w:themeColor="text1"/>
                <w:sz w:val="22"/>
                <w:szCs w:val="22"/>
              </w:rPr>
            </w:pPr>
          </w:p>
        </w:tc>
        <w:tc>
          <w:tcPr>
            <w:tcW w:w="1300" w:type="pct"/>
            <w:tcBorders>
              <w:top w:val="nil"/>
              <w:left w:val="nil"/>
              <w:bottom w:val="single" w:sz="4" w:space="0" w:color="auto"/>
              <w:right w:val="single" w:sz="4" w:space="0" w:color="auto"/>
            </w:tcBorders>
            <w:shd w:val="clear" w:color="auto" w:fill="auto"/>
            <w:vAlign w:val="bottom"/>
          </w:tcPr>
          <w:p w14:paraId="68E93246"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Of which: Amount eligible for CET 1</w:t>
            </w:r>
          </w:p>
        </w:tc>
        <w:tc>
          <w:tcPr>
            <w:tcW w:w="1233" w:type="pct"/>
            <w:tcBorders>
              <w:top w:val="nil"/>
              <w:left w:val="nil"/>
              <w:bottom w:val="single" w:sz="8" w:space="0" w:color="auto"/>
              <w:right w:val="single" w:sz="8" w:space="0" w:color="auto"/>
            </w:tcBorders>
            <w:shd w:val="clear" w:color="auto" w:fill="auto"/>
            <w:vAlign w:val="center"/>
          </w:tcPr>
          <w:p w14:paraId="553A8E01" w14:textId="721217D1" w:rsidR="00B10ED2" w:rsidRPr="00F90993" w:rsidRDefault="00B10ED2" w:rsidP="00B10ED2">
            <w:pPr>
              <w:jc w:val="center"/>
              <w:rPr>
                <w:b/>
                <w:bCs/>
                <w:color w:val="000000" w:themeColor="text1"/>
              </w:rPr>
            </w:pPr>
            <w:r w:rsidRPr="00F90993">
              <w:rPr>
                <w:b/>
                <w:bCs/>
                <w:color w:val="000000" w:themeColor="text1"/>
              </w:rPr>
              <w:t>68893.05</w:t>
            </w:r>
          </w:p>
        </w:tc>
        <w:tc>
          <w:tcPr>
            <w:tcW w:w="1198" w:type="pct"/>
            <w:tcBorders>
              <w:top w:val="nil"/>
              <w:left w:val="nil"/>
              <w:bottom w:val="single" w:sz="8" w:space="0" w:color="auto"/>
              <w:right w:val="single" w:sz="8" w:space="0" w:color="auto"/>
            </w:tcBorders>
            <w:shd w:val="clear" w:color="auto" w:fill="auto"/>
            <w:vAlign w:val="center"/>
          </w:tcPr>
          <w:p w14:paraId="4266AFC1" w14:textId="693809EA" w:rsidR="00B10ED2" w:rsidRPr="00F90993" w:rsidRDefault="00B10ED2" w:rsidP="00B10ED2">
            <w:pPr>
              <w:jc w:val="center"/>
              <w:rPr>
                <w:b/>
                <w:bCs/>
                <w:color w:val="000000" w:themeColor="text1"/>
              </w:rPr>
            </w:pPr>
            <w:r w:rsidRPr="00F90993">
              <w:rPr>
                <w:b/>
                <w:bCs/>
                <w:color w:val="000000" w:themeColor="text1"/>
              </w:rPr>
              <w:t>68893.05</w:t>
            </w:r>
          </w:p>
        </w:tc>
        <w:tc>
          <w:tcPr>
            <w:tcW w:w="564" w:type="pct"/>
            <w:tcBorders>
              <w:top w:val="nil"/>
              <w:left w:val="nil"/>
              <w:bottom w:val="single" w:sz="4" w:space="0" w:color="auto"/>
              <w:right w:val="single" w:sz="4" w:space="0" w:color="auto"/>
            </w:tcBorders>
            <w:shd w:val="clear" w:color="auto" w:fill="auto"/>
            <w:vAlign w:val="center"/>
          </w:tcPr>
          <w:p w14:paraId="78714E76" w14:textId="77777777" w:rsidR="00B10ED2" w:rsidRPr="001E5911" w:rsidRDefault="00B10ED2" w:rsidP="00B10ED2">
            <w:pPr>
              <w:jc w:val="center"/>
              <w:rPr>
                <w:rFonts w:ascii="Calibri" w:hAnsi="Calibri"/>
                <w:color w:val="000000" w:themeColor="text1"/>
                <w:sz w:val="28"/>
                <w:szCs w:val="28"/>
              </w:rPr>
            </w:pPr>
          </w:p>
        </w:tc>
      </w:tr>
      <w:tr w:rsidR="00B10ED2" w:rsidRPr="003538B9" w14:paraId="47E9BA13" w14:textId="77777777" w:rsidTr="004742D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69099FE8"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31487BB9"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 xml:space="preserve">Capital reserves </w:t>
            </w:r>
          </w:p>
        </w:tc>
        <w:tc>
          <w:tcPr>
            <w:tcW w:w="1233" w:type="pct"/>
            <w:tcBorders>
              <w:top w:val="nil"/>
              <w:left w:val="nil"/>
              <w:bottom w:val="single" w:sz="8" w:space="0" w:color="auto"/>
              <w:right w:val="single" w:sz="8" w:space="0" w:color="auto"/>
            </w:tcBorders>
            <w:shd w:val="clear" w:color="auto" w:fill="auto"/>
            <w:vAlign w:val="center"/>
            <w:hideMark/>
          </w:tcPr>
          <w:p w14:paraId="44BF2606" w14:textId="3B28ACFB" w:rsidR="00B10ED2" w:rsidRPr="00F90993" w:rsidRDefault="00B10ED2" w:rsidP="00B10ED2">
            <w:pPr>
              <w:jc w:val="center"/>
              <w:rPr>
                <w:b/>
                <w:bCs/>
                <w:color w:val="000000" w:themeColor="text1"/>
              </w:rPr>
            </w:pPr>
            <w:r w:rsidRPr="00F90993">
              <w:rPr>
                <w:b/>
                <w:bCs/>
                <w:color w:val="000000" w:themeColor="text1"/>
              </w:rPr>
              <w:t>3179.27</w:t>
            </w:r>
          </w:p>
        </w:tc>
        <w:tc>
          <w:tcPr>
            <w:tcW w:w="1198" w:type="pct"/>
            <w:tcBorders>
              <w:top w:val="nil"/>
              <w:left w:val="nil"/>
              <w:bottom w:val="single" w:sz="8" w:space="0" w:color="auto"/>
              <w:right w:val="single" w:sz="8" w:space="0" w:color="auto"/>
            </w:tcBorders>
            <w:shd w:val="clear" w:color="auto" w:fill="auto"/>
            <w:vAlign w:val="center"/>
            <w:hideMark/>
          </w:tcPr>
          <w:p w14:paraId="74228865" w14:textId="50EBC4D5" w:rsidR="00B10ED2" w:rsidRPr="00F90993" w:rsidRDefault="00B10ED2" w:rsidP="00B10ED2">
            <w:pPr>
              <w:jc w:val="center"/>
              <w:rPr>
                <w:b/>
                <w:bCs/>
                <w:color w:val="000000" w:themeColor="text1"/>
              </w:rPr>
            </w:pPr>
            <w:r w:rsidRPr="00F90993">
              <w:rPr>
                <w:b/>
                <w:bCs/>
                <w:color w:val="000000" w:themeColor="text1"/>
              </w:rPr>
              <w:t>3179.27</w:t>
            </w:r>
          </w:p>
        </w:tc>
        <w:tc>
          <w:tcPr>
            <w:tcW w:w="564" w:type="pct"/>
            <w:tcBorders>
              <w:top w:val="nil"/>
              <w:left w:val="nil"/>
              <w:bottom w:val="single" w:sz="4" w:space="0" w:color="auto"/>
              <w:right w:val="single" w:sz="4" w:space="0" w:color="auto"/>
            </w:tcBorders>
            <w:shd w:val="clear" w:color="auto" w:fill="auto"/>
            <w:vAlign w:val="center"/>
            <w:hideMark/>
          </w:tcPr>
          <w:p w14:paraId="6BD7912F"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B4</w:t>
            </w:r>
          </w:p>
        </w:tc>
      </w:tr>
      <w:tr w:rsidR="00B10ED2" w:rsidRPr="003538B9" w14:paraId="41339E33" w14:textId="77777777" w:rsidTr="004742D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6C944A6F"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0FF874DF"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Investment reserve</w:t>
            </w:r>
          </w:p>
        </w:tc>
        <w:tc>
          <w:tcPr>
            <w:tcW w:w="1233" w:type="pct"/>
            <w:tcBorders>
              <w:top w:val="nil"/>
              <w:left w:val="nil"/>
              <w:bottom w:val="single" w:sz="8" w:space="0" w:color="auto"/>
              <w:right w:val="single" w:sz="8" w:space="0" w:color="auto"/>
            </w:tcBorders>
            <w:shd w:val="clear" w:color="auto" w:fill="auto"/>
            <w:vAlign w:val="center"/>
            <w:hideMark/>
          </w:tcPr>
          <w:p w14:paraId="49A83BE5" w14:textId="2280DCFF" w:rsidR="00B10ED2" w:rsidRPr="00F90993" w:rsidRDefault="00B10ED2" w:rsidP="00B10ED2">
            <w:pPr>
              <w:jc w:val="center"/>
              <w:rPr>
                <w:b/>
                <w:bCs/>
                <w:color w:val="000000" w:themeColor="text1"/>
              </w:rPr>
            </w:pPr>
            <w:r w:rsidRPr="00F90993">
              <w:rPr>
                <w:b/>
                <w:bCs/>
                <w:color w:val="000000" w:themeColor="text1"/>
              </w:rPr>
              <w:t>2636.31</w:t>
            </w:r>
          </w:p>
        </w:tc>
        <w:tc>
          <w:tcPr>
            <w:tcW w:w="1198" w:type="pct"/>
            <w:tcBorders>
              <w:top w:val="nil"/>
              <w:left w:val="nil"/>
              <w:bottom w:val="single" w:sz="8" w:space="0" w:color="auto"/>
              <w:right w:val="single" w:sz="8" w:space="0" w:color="auto"/>
            </w:tcBorders>
            <w:shd w:val="clear" w:color="auto" w:fill="auto"/>
            <w:vAlign w:val="center"/>
            <w:hideMark/>
          </w:tcPr>
          <w:p w14:paraId="560E9276" w14:textId="741A0E81" w:rsidR="00B10ED2" w:rsidRPr="00F90993" w:rsidRDefault="00B10ED2" w:rsidP="00B10ED2">
            <w:pPr>
              <w:jc w:val="center"/>
              <w:rPr>
                <w:b/>
                <w:bCs/>
                <w:color w:val="000000" w:themeColor="text1"/>
              </w:rPr>
            </w:pPr>
            <w:r w:rsidRPr="00F90993">
              <w:rPr>
                <w:b/>
                <w:bCs/>
                <w:color w:val="000000" w:themeColor="text1"/>
              </w:rPr>
              <w:t>2636.31</w:t>
            </w:r>
          </w:p>
        </w:tc>
        <w:tc>
          <w:tcPr>
            <w:tcW w:w="564" w:type="pct"/>
            <w:tcBorders>
              <w:top w:val="nil"/>
              <w:left w:val="nil"/>
              <w:bottom w:val="single" w:sz="4" w:space="0" w:color="auto"/>
              <w:right w:val="single" w:sz="4" w:space="0" w:color="auto"/>
            </w:tcBorders>
            <w:shd w:val="clear" w:color="auto" w:fill="auto"/>
            <w:vAlign w:val="center"/>
            <w:hideMark/>
          </w:tcPr>
          <w:p w14:paraId="0815A3A5"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B5</w:t>
            </w:r>
          </w:p>
        </w:tc>
      </w:tr>
      <w:tr w:rsidR="00B10ED2" w:rsidRPr="003538B9" w14:paraId="4DF01A05" w14:textId="77777777" w:rsidTr="004742D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448D946"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29C44EF6"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Revaluation Reserve</w:t>
            </w:r>
          </w:p>
        </w:tc>
        <w:tc>
          <w:tcPr>
            <w:tcW w:w="1233" w:type="pct"/>
            <w:tcBorders>
              <w:top w:val="nil"/>
              <w:left w:val="nil"/>
              <w:bottom w:val="single" w:sz="8" w:space="0" w:color="auto"/>
              <w:right w:val="single" w:sz="8" w:space="0" w:color="auto"/>
            </w:tcBorders>
            <w:shd w:val="clear" w:color="auto" w:fill="auto"/>
            <w:vAlign w:val="center"/>
            <w:hideMark/>
          </w:tcPr>
          <w:p w14:paraId="6B160902" w14:textId="44AAE4E0" w:rsidR="00B10ED2" w:rsidRPr="00F90993" w:rsidRDefault="00B10ED2" w:rsidP="00B10ED2">
            <w:pPr>
              <w:jc w:val="center"/>
              <w:rPr>
                <w:b/>
                <w:bCs/>
                <w:color w:val="000000" w:themeColor="text1"/>
              </w:rPr>
            </w:pPr>
            <w:r w:rsidRPr="00F90993">
              <w:rPr>
                <w:b/>
                <w:bCs/>
                <w:color w:val="000000" w:themeColor="text1"/>
              </w:rPr>
              <w:t>15206.26</w:t>
            </w:r>
          </w:p>
        </w:tc>
        <w:tc>
          <w:tcPr>
            <w:tcW w:w="1198" w:type="pct"/>
            <w:tcBorders>
              <w:top w:val="nil"/>
              <w:left w:val="nil"/>
              <w:bottom w:val="single" w:sz="8" w:space="0" w:color="auto"/>
              <w:right w:val="single" w:sz="8" w:space="0" w:color="auto"/>
            </w:tcBorders>
            <w:shd w:val="clear" w:color="auto" w:fill="auto"/>
            <w:vAlign w:val="center"/>
            <w:hideMark/>
          </w:tcPr>
          <w:p w14:paraId="4764832B" w14:textId="1896442B" w:rsidR="00B10ED2" w:rsidRPr="00F90993" w:rsidRDefault="00B10ED2" w:rsidP="00B10ED2">
            <w:pPr>
              <w:jc w:val="center"/>
              <w:rPr>
                <w:b/>
                <w:bCs/>
                <w:color w:val="000000" w:themeColor="text1"/>
              </w:rPr>
            </w:pPr>
            <w:r w:rsidRPr="00F90993">
              <w:rPr>
                <w:b/>
                <w:bCs/>
                <w:color w:val="000000" w:themeColor="text1"/>
              </w:rPr>
              <w:t>15206.26</w:t>
            </w:r>
          </w:p>
        </w:tc>
        <w:tc>
          <w:tcPr>
            <w:tcW w:w="564" w:type="pct"/>
            <w:tcBorders>
              <w:top w:val="nil"/>
              <w:left w:val="nil"/>
              <w:bottom w:val="single" w:sz="4" w:space="0" w:color="auto"/>
              <w:right w:val="single" w:sz="4" w:space="0" w:color="auto"/>
            </w:tcBorders>
            <w:shd w:val="clear" w:color="auto" w:fill="auto"/>
            <w:vAlign w:val="center"/>
            <w:hideMark/>
          </w:tcPr>
          <w:p w14:paraId="7608E2C2"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B6</w:t>
            </w:r>
          </w:p>
        </w:tc>
      </w:tr>
      <w:tr w:rsidR="00B10ED2" w:rsidRPr="003538B9" w14:paraId="24986498" w14:textId="77777777" w:rsidTr="004742D1">
        <w:trPr>
          <w:gridAfter w:val="1"/>
          <w:wAfter w:w="43" w:type="pct"/>
          <w:trHeight w:val="512"/>
        </w:trPr>
        <w:tc>
          <w:tcPr>
            <w:tcW w:w="662" w:type="pct"/>
            <w:tcBorders>
              <w:top w:val="nil"/>
              <w:left w:val="single" w:sz="4" w:space="0" w:color="auto"/>
              <w:bottom w:val="single" w:sz="4" w:space="0" w:color="auto"/>
              <w:right w:val="single" w:sz="4" w:space="0" w:color="auto"/>
            </w:tcBorders>
            <w:shd w:val="clear" w:color="auto" w:fill="auto"/>
            <w:vAlign w:val="bottom"/>
          </w:tcPr>
          <w:p w14:paraId="0F23213D" w14:textId="77777777" w:rsidR="00B10ED2" w:rsidRPr="001E5911" w:rsidRDefault="00B10ED2" w:rsidP="00B10ED2">
            <w:pPr>
              <w:rPr>
                <w:rFonts w:ascii="Calibri" w:hAnsi="Calibri"/>
                <w:b/>
                <w:bCs/>
                <w:color w:val="000000" w:themeColor="text1"/>
                <w:sz w:val="22"/>
                <w:szCs w:val="22"/>
              </w:rPr>
            </w:pPr>
          </w:p>
        </w:tc>
        <w:tc>
          <w:tcPr>
            <w:tcW w:w="1300" w:type="pct"/>
            <w:tcBorders>
              <w:top w:val="nil"/>
              <w:left w:val="nil"/>
              <w:bottom w:val="single" w:sz="4" w:space="0" w:color="auto"/>
              <w:right w:val="single" w:sz="4" w:space="0" w:color="auto"/>
            </w:tcBorders>
            <w:shd w:val="clear" w:color="auto" w:fill="auto"/>
          </w:tcPr>
          <w:p w14:paraId="51BED875" w14:textId="77777777" w:rsidR="00B10ED2" w:rsidRPr="001E5911" w:rsidRDefault="00B10ED2" w:rsidP="00B10ED2">
            <w:pPr>
              <w:rPr>
                <w:rFonts w:ascii="Arial" w:hAnsi="Arial" w:cs="Arial"/>
                <w:color w:val="000000" w:themeColor="text1"/>
                <w:sz w:val="20"/>
                <w:szCs w:val="20"/>
              </w:rPr>
            </w:pPr>
            <w:r w:rsidRPr="001E5911">
              <w:rPr>
                <w:rFonts w:ascii="Arial" w:hAnsi="Arial" w:cs="Arial"/>
                <w:color w:val="000000" w:themeColor="text1"/>
              </w:rPr>
              <w:t xml:space="preserve">Of which </w:t>
            </w:r>
            <w:r w:rsidRPr="001E5911">
              <w:rPr>
                <w:rFonts w:ascii="Arial" w:hAnsi="Arial" w:cs="Arial"/>
                <w:color w:val="000000" w:themeColor="text1"/>
                <w:sz w:val="20"/>
                <w:szCs w:val="20"/>
              </w:rPr>
              <w:t>amount eligible for inclusion in Tier 1 capital</w:t>
            </w:r>
          </w:p>
        </w:tc>
        <w:tc>
          <w:tcPr>
            <w:tcW w:w="1233" w:type="pct"/>
            <w:tcBorders>
              <w:top w:val="nil"/>
              <w:left w:val="nil"/>
              <w:bottom w:val="single" w:sz="8" w:space="0" w:color="auto"/>
              <w:right w:val="single" w:sz="8" w:space="0" w:color="auto"/>
            </w:tcBorders>
            <w:shd w:val="clear" w:color="auto" w:fill="auto"/>
            <w:vAlign w:val="center"/>
          </w:tcPr>
          <w:p w14:paraId="2182DC4B" w14:textId="6B1B2EBA" w:rsidR="00B10ED2" w:rsidRPr="00F90993" w:rsidRDefault="00B10ED2" w:rsidP="00B10ED2">
            <w:pPr>
              <w:jc w:val="center"/>
              <w:rPr>
                <w:b/>
                <w:bCs/>
                <w:color w:val="000000" w:themeColor="text1"/>
              </w:rPr>
            </w:pPr>
            <w:r w:rsidRPr="00F90993">
              <w:rPr>
                <w:b/>
                <w:bCs/>
                <w:color w:val="000000" w:themeColor="text1"/>
              </w:rPr>
              <w:t>6824.96</w:t>
            </w:r>
          </w:p>
        </w:tc>
        <w:tc>
          <w:tcPr>
            <w:tcW w:w="1198" w:type="pct"/>
            <w:tcBorders>
              <w:top w:val="nil"/>
              <w:left w:val="nil"/>
              <w:bottom w:val="single" w:sz="8" w:space="0" w:color="auto"/>
              <w:right w:val="single" w:sz="8" w:space="0" w:color="auto"/>
            </w:tcBorders>
            <w:shd w:val="clear" w:color="auto" w:fill="auto"/>
            <w:vAlign w:val="center"/>
          </w:tcPr>
          <w:p w14:paraId="3449F047" w14:textId="43C37978" w:rsidR="00B10ED2" w:rsidRPr="00F90993" w:rsidRDefault="00B10ED2" w:rsidP="00B10ED2">
            <w:pPr>
              <w:jc w:val="center"/>
              <w:rPr>
                <w:b/>
                <w:bCs/>
                <w:color w:val="000000" w:themeColor="text1"/>
              </w:rPr>
            </w:pPr>
            <w:r w:rsidRPr="00F90993">
              <w:rPr>
                <w:b/>
                <w:bCs/>
                <w:color w:val="000000" w:themeColor="text1"/>
              </w:rPr>
              <w:t>6824.96</w:t>
            </w:r>
          </w:p>
        </w:tc>
        <w:tc>
          <w:tcPr>
            <w:tcW w:w="564" w:type="pct"/>
            <w:tcBorders>
              <w:top w:val="nil"/>
              <w:left w:val="nil"/>
              <w:bottom w:val="single" w:sz="4" w:space="0" w:color="auto"/>
              <w:right w:val="single" w:sz="4" w:space="0" w:color="auto"/>
            </w:tcBorders>
            <w:shd w:val="clear" w:color="auto" w:fill="auto"/>
            <w:vAlign w:val="center"/>
          </w:tcPr>
          <w:p w14:paraId="1393B521"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B7</w:t>
            </w:r>
          </w:p>
        </w:tc>
      </w:tr>
      <w:tr w:rsidR="00B10ED2" w:rsidRPr="003538B9" w14:paraId="1CC1F602" w14:textId="77777777" w:rsidTr="004742D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0557D824"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8" w:space="0" w:color="auto"/>
              <w:right w:val="single" w:sz="8" w:space="0" w:color="auto"/>
            </w:tcBorders>
            <w:shd w:val="clear" w:color="auto" w:fill="auto"/>
            <w:vAlign w:val="center"/>
          </w:tcPr>
          <w:p w14:paraId="160B840B"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Special Reserve (u/s  36(i)(viii) of I. Tax act, 1961)</w:t>
            </w:r>
          </w:p>
        </w:tc>
        <w:tc>
          <w:tcPr>
            <w:tcW w:w="1233" w:type="pct"/>
            <w:tcBorders>
              <w:top w:val="nil"/>
              <w:left w:val="nil"/>
              <w:bottom w:val="single" w:sz="8" w:space="0" w:color="auto"/>
              <w:right w:val="single" w:sz="8" w:space="0" w:color="auto"/>
            </w:tcBorders>
            <w:shd w:val="clear" w:color="auto" w:fill="auto"/>
            <w:vAlign w:val="center"/>
          </w:tcPr>
          <w:p w14:paraId="52D55EDB" w14:textId="0CDC8F1C" w:rsidR="00B10ED2" w:rsidRPr="00F90993" w:rsidRDefault="00B10ED2" w:rsidP="00B10ED2">
            <w:pPr>
              <w:jc w:val="center"/>
              <w:rPr>
                <w:b/>
                <w:bCs/>
                <w:color w:val="000000" w:themeColor="text1"/>
              </w:rPr>
            </w:pPr>
            <w:r w:rsidRPr="00F90993">
              <w:rPr>
                <w:b/>
                <w:bCs/>
                <w:color w:val="000000" w:themeColor="text1"/>
              </w:rPr>
              <w:t>2375.50</w:t>
            </w:r>
          </w:p>
        </w:tc>
        <w:tc>
          <w:tcPr>
            <w:tcW w:w="1198" w:type="pct"/>
            <w:tcBorders>
              <w:top w:val="nil"/>
              <w:left w:val="nil"/>
              <w:bottom w:val="single" w:sz="8" w:space="0" w:color="auto"/>
              <w:right w:val="single" w:sz="8" w:space="0" w:color="auto"/>
            </w:tcBorders>
            <w:shd w:val="clear" w:color="auto" w:fill="auto"/>
            <w:vAlign w:val="center"/>
            <w:hideMark/>
          </w:tcPr>
          <w:p w14:paraId="5EA4CEA0" w14:textId="537EC45A" w:rsidR="00B10ED2" w:rsidRPr="00F90993" w:rsidRDefault="00B10ED2" w:rsidP="00B10ED2">
            <w:pPr>
              <w:jc w:val="center"/>
              <w:rPr>
                <w:b/>
                <w:bCs/>
                <w:color w:val="000000" w:themeColor="text1"/>
              </w:rPr>
            </w:pPr>
            <w:r w:rsidRPr="00F90993">
              <w:rPr>
                <w:b/>
                <w:bCs/>
                <w:color w:val="000000" w:themeColor="text1"/>
              </w:rPr>
              <w:t>2375.50</w:t>
            </w:r>
          </w:p>
        </w:tc>
        <w:tc>
          <w:tcPr>
            <w:tcW w:w="564" w:type="pct"/>
            <w:tcBorders>
              <w:top w:val="nil"/>
              <w:left w:val="nil"/>
              <w:bottom w:val="single" w:sz="4" w:space="0" w:color="auto"/>
              <w:right w:val="single" w:sz="4" w:space="0" w:color="auto"/>
            </w:tcBorders>
            <w:shd w:val="clear" w:color="auto" w:fill="auto"/>
            <w:vAlign w:val="center"/>
            <w:hideMark/>
          </w:tcPr>
          <w:p w14:paraId="7397AC82"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B8</w:t>
            </w:r>
          </w:p>
        </w:tc>
      </w:tr>
      <w:tr w:rsidR="00B10ED2" w:rsidRPr="003538B9" w14:paraId="25694F0E" w14:textId="77777777" w:rsidTr="004742D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tcPr>
          <w:p w14:paraId="58076B17" w14:textId="77777777" w:rsidR="00B10ED2" w:rsidRPr="001E5911" w:rsidRDefault="00B10ED2" w:rsidP="00B10ED2">
            <w:pPr>
              <w:rPr>
                <w:rFonts w:ascii="Calibri" w:hAnsi="Calibri"/>
                <w:b/>
                <w:bCs/>
                <w:color w:val="000000" w:themeColor="text1"/>
                <w:sz w:val="22"/>
                <w:szCs w:val="22"/>
              </w:rPr>
            </w:pPr>
          </w:p>
        </w:tc>
        <w:tc>
          <w:tcPr>
            <w:tcW w:w="1300" w:type="pct"/>
            <w:tcBorders>
              <w:top w:val="nil"/>
              <w:left w:val="nil"/>
              <w:bottom w:val="single" w:sz="8" w:space="0" w:color="auto"/>
              <w:right w:val="single" w:sz="8" w:space="0" w:color="auto"/>
            </w:tcBorders>
            <w:shd w:val="clear" w:color="auto" w:fill="auto"/>
            <w:vAlign w:val="center"/>
          </w:tcPr>
          <w:p w14:paraId="2FA42C52" w14:textId="77777777" w:rsidR="00B10ED2" w:rsidRPr="001E5911" w:rsidRDefault="00B10ED2" w:rsidP="00B10ED2">
            <w:pPr>
              <w:rPr>
                <w:rFonts w:ascii="Arial" w:hAnsi="Arial" w:cs="Arial"/>
                <w:color w:val="000000" w:themeColor="text1"/>
              </w:rPr>
            </w:pPr>
            <w:r w:rsidRPr="001E5911">
              <w:rPr>
                <w:rFonts w:ascii="Arial" w:hAnsi="Arial" w:cs="Arial"/>
                <w:color w:val="000000" w:themeColor="text1"/>
              </w:rPr>
              <w:t>AFS reserves</w:t>
            </w:r>
          </w:p>
        </w:tc>
        <w:tc>
          <w:tcPr>
            <w:tcW w:w="1233" w:type="pct"/>
            <w:tcBorders>
              <w:top w:val="nil"/>
              <w:left w:val="nil"/>
              <w:bottom w:val="single" w:sz="8" w:space="0" w:color="auto"/>
              <w:right w:val="single" w:sz="8" w:space="0" w:color="auto"/>
            </w:tcBorders>
            <w:shd w:val="clear" w:color="auto" w:fill="auto"/>
            <w:vAlign w:val="center"/>
          </w:tcPr>
          <w:p w14:paraId="48450CE5" w14:textId="70F6F2CC" w:rsidR="00B10ED2" w:rsidRPr="00F90993" w:rsidRDefault="00B10ED2" w:rsidP="00B10ED2">
            <w:pPr>
              <w:jc w:val="center"/>
              <w:rPr>
                <w:b/>
                <w:bCs/>
                <w:color w:val="000000" w:themeColor="text1"/>
              </w:rPr>
            </w:pPr>
            <w:r w:rsidRPr="00F90993">
              <w:rPr>
                <w:b/>
                <w:bCs/>
                <w:color w:val="000000" w:themeColor="text1"/>
              </w:rPr>
              <w:t>(743.76)</w:t>
            </w:r>
          </w:p>
        </w:tc>
        <w:tc>
          <w:tcPr>
            <w:tcW w:w="1198" w:type="pct"/>
            <w:tcBorders>
              <w:top w:val="nil"/>
              <w:left w:val="nil"/>
              <w:bottom w:val="single" w:sz="8" w:space="0" w:color="auto"/>
              <w:right w:val="single" w:sz="8" w:space="0" w:color="auto"/>
            </w:tcBorders>
            <w:shd w:val="clear" w:color="auto" w:fill="auto"/>
            <w:vAlign w:val="center"/>
          </w:tcPr>
          <w:p w14:paraId="1C0C957E" w14:textId="3D312143" w:rsidR="00B10ED2" w:rsidRPr="00F90993" w:rsidRDefault="00B10ED2" w:rsidP="00B10ED2">
            <w:pPr>
              <w:jc w:val="center"/>
              <w:rPr>
                <w:b/>
                <w:bCs/>
                <w:color w:val="000000" w:themeColor="text1"/>
              </w:rPr>
            </w:pPr>
            <w:r w:rsidRPr="00F90993">
              <w:rPr>
                <w:b/>
                <w:bCs/>
                <w:color w:val="000000" w:themeColor="text1"/>
              </w:rPr>
              <w:t>(743.76)</w:t>
            </w:r>
          </w:p>
        </w:tc>
        <w:tc>
          <w:tcPr>
            <w:tcW w:w="564" w:type="pct"/>
            <w:tcBorders>
              <w:top w:val="nil"/>
              <w:left w:val="nil"/>
              <w:bottom w:val="single" w:sz="4" w:space="0" w:color="auto"/>
              <w:right w:val="single" w:sz="4" w:space="0" w:color="auto"/>
            </w:tcBorders>
            <w:shd w:val="clear" w:color="auto" w:fill="auto"/>
            <w:vAlign w:val="center"/>
          </w:tcPr>
          <w:p w14:paraId="29CFD69F" w14:textId="77777777" w:rsidR="00B10ED2" w:rsidRPr="001E5911" w:rsidRDefault="00B10ED2" w:rsidP="00B10ED2">
            <w:pPr>
              <w:jc w:val="center"/>
              <w:rPr>
                <w:rFonts w:ascii="Calibri" w:hAnsi="Calibri"/>
                <w:color w:val="000000" w:themeColor="text1"/>
                <w:sz w:val="28"/>
                <w:szCs w:val="28"/>
              </w:rPr>
            </w:pPr>
            <w:r w:rsidRPr="001E5911">
              <w:rPr>
                <w:rFonts w:ascii="Calibri" w:hAnsi="Calibri"/>
                <w:color w:val="000000" w:themeColor="text1"/>
                <w:sz w:val="28"/>
                <w:szCs w:val="28"/>
              </w:rPr>
              <w:t>B9</w:t>
            </w:r>
          </w:p>
        </w:tc>
      </w:tr>
      <w:tr w:rsidR="00B10ED2" w:rsidRPr="003538B9" w14:paraId="6BB16F2D"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540A95E4"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35252272" w14:textId="77777777" w:rsidR="00B10ED2" w:rsidRPr="001E5911" w:rsidRDefault="00B10ED2" w:rsidP="00B10ED2">
            <w:pPr>
              <w:rPr>
                <w:rFonts w:ascii="Arial" w:hAnsi="Arial" w:cs="Arial"/>
                <w:b/>
                <w:bCs/>
                <w:color w:val="000000" w:themeColor="text1"/>
              </w:rPr>
            </w:pPr>
            <w:r w:rsidRPr="001E5911">
              <w:rPr>
                <w:rFonts w:ascii="Arial" w:hAnsi="Arial" w:cs="Arial"/>
                <w:b/>
                <w:bCs/>
                <w:color w:val="000000" w:themeColor="text1"/>
              </w:rPr>
              <w:t>Minority Interest</w:t>
            </w:r>
          </w:p>
        </w:tc>
        <w:tc>
          <w:tcPr>
            <w:tcW w:w="1233" w:type="pct"/>
            <w:tcBorders>
              <w:top w:val="nil"/>
              <w:left w:val="nil"/>
              <w:bottom w:val="single" w:sz="8" w:space="0" w:color="auto"/>
              <w:right w:val="single" w:sz="8" w:space="0" w:color="auto"/>
            </w:tcBorders>
            <w:shd w:val="clear" w:color="auto" w:fill="auto"/>
            <w:vAlign w:val="bottom"/>
            <w:hideMark/>
          </w:tcPr>
          <w:p w14:paraId="6CA7485A" w14:textId="43E87FEB" w:rsidR="00B10ED2" w:rsidRPr="00F90993" w:rsidRDefault="00B10ED2" w:rsidP="00B10ED2">
            <w:pPr>
              <w:jc w:val="center"/>
              <w:rPr>
                <w:b/>
                <w:bCs/>
                <w:color w:val="000000" w:themeColor="text1"/>
              </w:rPr>
            </w:pPr>
            <w:r w:rsidRPr="00F90993">
              <w:rPr>
                <w:b/>
                <w:bCs/>
                <w:color w:val="000000" w:themeColor="text1"/>
              </w:rPr>
              <w:t> </w:t>
            </w:r>
          </w:p>
        </w:tc>
        <w:tc>
          <w:tcPr>
            <w:tcW w:w="1198" w:type="pct"/>
            <w:tcBorders>
              <w:top w:val="nil"/>
              <w:left w:val="nil"/>
              <w:bottom w:val="single" w:sz="8" w:space="0" w:color="auto"/>
              <w:right w:val="single" w:sz="8" w:space="0" w:color="auto"/>
            </w:tcBorders>
            <w:shd w:val="clear" w:color="auto" w:fill="auto"/>
            <w:vAlign w:val="bottom"/>
            <w:hideMark/>
          </w:tcPr>
          <w:p w14:paraId="688F95D6" w14:textId="4726DF27" w:rsidR="00B10ED2" w:rsidRPr="00F90993" w:rsidRDefault="00B10ED2" w:rsidP="00B10ED2">
            <w:pPr>
              <w:jc w:val="center"/>
              <w:rPr>
                <w:b/>
                <w:bCs/>
                <w:color w:val="000000" w:themeColor="text1"/>
              </w:rPr>
            </w:pPr>
            <w:r w:rsidRPr="00F90993">
              <w:rPr>
                <w:b/>
                <w:bCs/>
                <w:color w:val="000000" w:themeColor="text1"/>
              </w:rPr>
              <w:t> </w:t>
            </w:r>
          </w:p>
        </w:tc>
        <w:tc>
          <w:tcPr>
            <w:tcW w:w="564" w:type="pct"/>
            <w:tcBorders>
              <w:top w:val="nil"/>
              <w:left w:val="nil"/>
              <w:bottom w:val="single" w:sz="4" w:space="0" w:color="auto"/>
              <w:right w:val="single" w:sz="4" w:space="0" w:color="auto"/>
            </w:tcBorders>
            <w:shd w:val="clear" w:color="auto" w:fill="auto"/>
            <w:vAlign w:val="bottom"/>
            <w:hideMark/>
          </w:tcPr>
          <w:p w14:paraId="6774175E" w14:textId="77777777" w:rsidR="00B10ED2" w:rsidRPr="001E5911" w:rsidRDefault="00B10ED2" w:rsidP="00B10ED2">
            <w:pPr>
              <w:jc w:val="center"/>
              <w:rPr>
                <w:rFonts w:ascii="Calibri" w:hAnsi="Calibri"/>
                <w:color w:val="000000" w:themeColor="text1"/>
                <w:sz w:val="28"/>
                <w:szCs w:val="28"/>
              </w:rPr>
            </w:pPr>
          </w:p>
        </w:tc>
      </w:tr>
      <w:tr w:rsidR="00B10ED2" w:rsidRPr="003538B9" w14:paraId="0D494CEE"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1102FF1F" w14:textId="77777777" w:rsidR="00B10ED2" w:rsidRPr="001E5911" w:rsidRDefault="00B10ED2" w:rsidP="00B10ED2">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3B01FFC9" w14:textId="77777777" w:rsidR="00B10ED2" w:rsidRPr="001E5911" w:rsidRDefault="00B10ED2" w:rsidP="00B10ED2">
            <w:pPr>
              <w:rPr>
                <w:rFonts w:ascii="Arial" w:hAnsi="Arial" w:cs="Arial"/>
                <w:b/>
                <w:bCs/>
                <w:color w:val="000000" w:themeColor="text1"/>
              </w:rPr>
            </w:pPr>
            <w:r w:rsidRPr="001E5911">
              <w:rPr>
                <w:rFonts w:ascii="Arial" w:hAnsi="Arial" w:cs="Arial"/>
                <w:b/>
                <w:bCs/>
                <w:color w:val="000000" w:themeColor="text1"/>
              </w:rPr>
              <w:t>Total Capital</w:t>
            </w:r>
          </w:p>
        </w:tc>
        <w:tc>
          <w:tcPr>
            <w:tcW w:w="1233" w:type="pct"/>
            <w:tcBorders>
              <w:top w:val="nil"/>
              <w:left w:val="nil"/>
              <w:bottom w:val="single" w:sz="8" w:space="0" w:color="auto"/>
              <w:right w:val="single" w:sz="8" w:space="0" w:color="auto"/>
            </w:tcBorders>
            <w:shd w:val="clear" w:color="auto" w:fill="auto"/>
            <w:vAlign w:val="center"/>
            <w:hideMark/>
          </w:tcPr>
          <w:p w14:paraId="56BE8C59" w14:textId="5FCA7EBA" w:rsidR="00B10ED2" w:rsidRPr="00F45F7D" w:rsidRDefault="00B10ED2" w:rsidP="00B10ED2">
            <w:pPr>
              <w:jc w:val="center"/>
              <w:rPr>
                <w:b/>
                <w:bCs/>
                <w:color w:val="000000" w:themeColor="text1"/>
                <w:highlight w:val="yellow"/>
              </w:rPr>
            </w:pPr>
            <w:r w:rsidRPr="00844F9D">
              <w:rPr>
                <w:b/>
                <w:bCs/>
                <w:color w:val="000000" w:themeColor="text1"/>
              </w:rPr>
              <w:t>156616.53</w:t>
            </w:r>
          </w:p>
        </w:tc>
        <w:tc>
          <w:tcPr>
            <w:tcW w:w="1198" w:type="pct"/>
            <w:tcBorders>
              <w:top w:val="nil"/>
              <w:left w:val="nil"/>
              <w:bottom w:val="single" w:sz="8" w:space="0" w:color="auto"/>
              <w:right w:val="single" w:sz="8" w:space="0" w:color="auto"/>
            </w:tcBorders>
            <w:shd w:val="clear" w:color="auto" w:fill="auto"/>
            <w:vAlign w:val="center"/>
            <w:hideMark/>
          </w:tcPr>
          <w:p w14:paraId="671B135D" w14:textId="27100F0C" w:rsidR="00B10ED2" w:rsidRPr="00F45F7D" w:rsidRDefault="00B10ED2" w:rsidP="00B10ED2">
            <w:pPr>
              <w:jc w:val="center"/>
              <w:rPr>
                <w:b/>
                <w:bCs/>
                <w:color w:val="000000" w:themeColor="text1"/>
                <w:highlight w:val="yellow"/>
              </w:rPr>
            </w:pPr>
            <w:r w:rsidRPr="00844F9D">
              <w:rPr>
                <w:b/>
                <w:bCs/>
                <w:color w:val="000000" w:themeColor="text1"/>
              </w:rPr>
              <w:t>156616.53</w:t>
            </w:r>
          </w:p>
        </w:tc>
        <w:tc>
          <w:tcPr>
            <w:tcW w:w="564" w:type="pct"/>
            <w:tcBorders>
              <w:top w:val="nil"/>
              <w:left w:val="nil"/>
              <w:bottom w:val="single" w:sz="4" w:space="0" w:color="auto"/>
              <w:right w:val="single" w:sz="4" w:space="0" w:color="auto"/>
            </w:tcBorders>
            <w:shd w:val="clear" w:color="auto" w:fill="auto"/>
            <w:vAlign w:val="bottom"/>
            <w:hideMark/>
          </w:tcPr>
          <w:p w14:paraId="14C2B93E" w14:textId="77777777" w:rsidR="00B10ED2" w:rsidRPr="001E5911" w:rsidRDefault="00B10ED2" w:rsidP="00B10ED2">
            <w:pPr>
              <w:jc w:val="center"/>
              <w:rPr>
                <w:rFonts w:ascii="Calibri" w:hAnsi="Calibri"/>
                <w:color w:val="000000" w:themeColor="text1"/>
                <w:sz w:val="28"/>
                <w:szCs w:val="28"/>
              </w:rPr>
            </w:pPr>
          </w:p>
        </w:tc>
      </w:tr>
      <w:tr w:rsidR="008E17DD" w:rsidRPr="003538B9" w14:paraId="4A74B8B0" w14:textId="77777777" w:rsidTr="008E17DD">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5018EBED"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ii</w:t>
            </w:r>
          </w:p>
        </w:tc>
        <w:tc>
          <w:tcPr>
            <w:tcW w:w="1300" w:type="pct"/>
            <w:tcBorders>
              <w:top w:val="nil"/>
              <w:left w:val="nil"/>
              <w:bottom w:val="single" w:sz="4" w:space="0" w:color="auto"/>
              <w:right w:val="single" w:sz="4" w:space="0" w:color="auto"/>
            </w:tcBorders>
            <w:shd w:val="clear" w:color="auto" w:fill="auto"/>
            <w:vAlign w:val="bottom"/>
            <w:hideMark/>
          </w:tcPr>
          <w:p w14:paraId="671FB60B" w14:textId="77777777" w:rsidR="008E17DD" w:rsidRPr="001E5911" w:rsidRDefault="008E17DD" w:rsidP="008E17DD">
            <w:pPr>
              <w:rPr>
                <w:rFonts w:ascii="Arial" w:hAnsi="Arial" w:cs="Arial"/>
                <w:b/>
                <w:bCs/>
                <w:color w:val="000000" w:themeColor="text1"/>
              </w:rPr>
            </w:pPr>
            <w:r w:rsidRPr="001E5911">
              <w:rPr>
                <w:rFonts w:ascii="Arial" w:hAnsi="Arial" w:cs="Arial"/>
                <w:b/>
                <w:bCs/>
                <w:color w:val="000000" w:themeColor="text1"/>
              </w:rPr>
              <w:t>Deposits</w:t>
            </w:r>
          </w:p>
        </w:tc>
        <w:tc>
          <w:tcPr>
            <w:tcW w:w="1233" w:type="pct"/>
            <w:tcBorders>
              <w:top w:val="nil"/>
              <w:left w:val="nil"/>
              <w:bottom w:val="single" w:sz="8" w:space="0" w:color="auto"/>
              <w:right w:val="single" w:sz="8" w:space="0" w:color="auto"/>
            </w:tcBorders>
            <w:shd w:val="clear" w:color="auto" w:fill="auto"/>
            <w:vAlign w:val="center"/>
            <w:hideMark/>
          </w:tcPr>
          <w:p w14:paraId="4697A0C2" w14:textId="7B275D27" w:rsidR="008E17DD" w:rsidRPr="00F45F7D" w:rsidRDefault="008E17DD" w:rsidP="008E17DD">
            <w:pPr>
              <w:jc w:val="center"/>
              <w:rPr>
                <w:b/>
                <w:bCs/>
                <w:color w:val="000000" w:themeColor="text1"/>
                <w:highlight w:val="yellow"/>
              </w:rPr>
            </w:pPr>
            <w:r w:rsidRPr="00B10ED2">
              <w:rPr>
                <w:b/>
                <w:bCs/>
                <w:color w:val="000000" w:themeColor="text1"/>
              </w:rPr>
              <w:t>1653424.54</w:t>
            </w:r>
          </w:p>
        </w:tc>
        <w:tc>
          <w:tcPr>
            <w:tcW w:w="1198" w:type="pct"/>
            <w:tcBorders>
              <w:top w:val="nil"/>
              <w:left w:val="nil"/>
              <w:bottom w:val="single" w:sz="8" w:space="0" w:color="auto"/>
              <w:right w:val="single" w:sz="8" w:space="0" w:color="auto"/>
            </w:tcBorders>
            <w:shd w:val="clear" w:color="auto" w:fill="auto"/>
            <w:vAlign w:val="center"/>
            <w:hideMark/>
          </w:tcPr>
          <w:p w14:paraId="41FF075F" w14:textId="355C1DDA" w:rsidR="008E17DD" w:rsidRPr="008E17DD" w:rsidRDefault="008E17DD" w:rsidP="008E17DD">
            <w:pPr>
              <w:jc w:val="center"/>
              <w:rPr>
                <w:b/>
                <w:bCs/>
                <w:color w:val="000000" w:themeColor="text1"/>
              </w:rPr>
            </w:pPr>
            <w:r w:rsidRPr="008E17DD">
              <w:rPr>
                <w:b/>
                <w:bCs/>
                <w:color w:val="000000" w:themeColor="text1"/>
              </w:rPr>
              <w:t>1653424.54</w:t>
            </w:r>
          </w:p>
        </w:tc>
        <w:tc>
          <w:tcPr>
            <w:tcW w:w="564" w:type="pct"/>
            <w:tcBorders>
              <w:top w:val="nil"/>
              <w:left w:val="nil"/>
              <w:bottom w:val="single" w:sz="4" w:space="0" w:color="auto"/>
              <w:right w:val="single" w:sz="4" w:space="0" w:color="auto"/>
            </w:tcBorders>
            <w:shd w:val="clear" w:color="auto" w:fill="auto"/>
            <w:vAlign w:val="bottom"/>
            <w:hideMark/>
          </w:tcPr>
          <w:p w14:paraId="6FCA99A1"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C</w:t>
            </w:r>
          </w:p>
        </w:tc>
      </w:tr>
      <w:tr w:rsidR="008E17DD" w:rsidRPr="003538B9" w14:paraId="40103FC3" w14:textId="77777777" w:rsidTr="008E17DD">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ADE13DF"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34AD4D58"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deposits of banks</w:t>
            </w:r>
          </w:p>
        </w:tc>
        <w:tc>
          <w:tcPr>
            <w:tcW w:w="1233" w:type="pct"/>
            <w:tcBorders>
              <w:top w:val="nil"/>
              <w:left w:val="nil"/>
              <w:bottom w:val="single" w:sz="8" w:space="0" w:color="auto"/>
              <w:right w:val="single" w:sz="8" w:space="0" w:color="auto"/>
            </w:tcBorders>
            <w:shd w:val="clear" w:color="auto" w:fill="auto"/>
            <w:vAlign w:val="center"/>
            <w:hideMark/>
          </w:tcPr>
          <w:p w14:paraId="777D0235" w14:textId="55F421EA" w:rsidR="008E17DD" w:rsidRPr="00F45F7D" w:rsidRDefault="008E17DD" w:rsidP="008E17DD">
            <w:pPr>
              <w:jc w:val="center"/>
              <w:rPr>
                <w:b/>
                <w:bCs/>
                <w:color w:val="000000" w:themeColor="text1"/>
                <w:highlight w:val="yellow"/>
              </w:rPr>
            </w:pPr>
            <w:r w:rsidRPr="00B10ED2">
              <w:rPr>
                <w:b/>
                <w:bCs/>
                <w:color w:val="000000" w:themeColor="text1"/>
              </w:rPr>
              <w:t>33807.39</w:t>
            </w:r>
          </w:p>
        </w:tc>
        <w:tc>
          <w:tcPr>
            <w:tcW w:w="1198" w:type="pct"/>
            <w:tcBorders>
              <w:top w:val="nil"/>
              <w:left w:val="nil"/>
              <w:bottom w:val="single" w:sz="8" w:space="0" w:color="auto"/>
              <w:right w:val="single" w:sz="8" w:space="0" w:color="auto"/>
            </w:tcBorders>
            <w:shd w:val="clear" w:color="auto" w:fill="auto"/>
            <w:vAlign w:val="center"/>
            <w:hideMark/>
          </w:tcPr>
          <w:p w14:paraId="11CA91E9" w14:textId="46563DD6" w:rsidR="008E17DD" w:rsidRPr="008E17DD" w:rsidRDefault="008E17DD" w:rsidP="008E17DD">
            <w:pPr>
              <w:jc w:val="center"/>
              <w:rPr>
                <w:b/>
                <w:bCs/>
                <w:color w:val="000000" w:themeColor="text1"/>
              </w:rPr>
            </w:pPr>
            <w:r w:rsidRPr="008E17DD">
              <w:rPr>
                <w:b/>
                <w:bCs/>
                <w:color w:val="000000" w:themeColor="text1"/>
              </w:rPr>
              <w:t>33807.39</w:t>
            </w:r>
          </w:p>
        </w:tc>
        <w:tc>
          <w:tcPr>
            <w:tcW w:w="564" w:type="pct"/>
            <w:tcBorders>
              <w:top w:val="nil"/>
              <w:left w:val="nil"/>
              <w:bottom w:val="single" w:sz="4" w:space="0" w:color="auto"/>
              <w:right w:val="single" w:sz="4" w:space="0" w:color="auto"/>
            </w:tcBorders>
            <w:shd w:val="clear" w:color="auto" w:fill="auto"/>
            <w:vAlign w:val="bottom"/>
            <w:hideMark/>
          </w:tcPr>
          <w:p w14:paraId="234C456E"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C1</w:t>
            </w:r>
          </w:p>
        </w:tc>
      </w:tr>
      <w:tr w:rsidR="008E17DD" w:rsidRPr="003538B9" w14:paraId="083991CD" w14:textId="77777777" w:rsidTr="008E17DD">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A6AFB86"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05401BCD"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Customer deposits</w:t>
            </w:r>
          </w:p>
        </w:tc>
        <w:tc>
          <w:tcPr>
            <w:tcW w:w="1233" w:type="pct"/>
            <w:tcBorders>
              <w:top w:val="nil"/>
              <w:left w:val="nil"/>
              <w:bottom w:val="single" w:sz="8" w:space="0" w:color="auto"/>
              <w:right w:val="single" w:sz="8" w:space="0" w:color="auto"/>
            </w:tcBorders>
            <w:shd w:val="clear" w:color="auto" w:fill="auto"/>
            <w:vAlign w:val="center"/>
            <w:hideMark/>
          </w:tcPr>
          <w:p w14:paraId="07772BF7" w14:textId="556F6F1A" w:rsidR="008E17DD" w:rsidRPr="00F45F7D" w:rsidRDefault="008E17DD" w:rsidP="008E17DD">
            <w:pPr>
              <w:jc w:val="center"/>
              <w:rPr>
                <w:b/>
                <w:bCs/>
                <w:color w:val="000000" w:themeColor="text1"/>
                <w:highlight w:val="yellow"/>
              </w:rPr>
            </w:pPr>
            <w:r w:rsidRPr="0052551D">
              <w:rPr>
                <w:b/>
                <w:bCs/>
                <w:color w:val="000000" w:themeColor="text1"/>
              </w:rPr>
              <w:t>1619617.15</w:t>
            </w:r>
          </w:p>
        </w:tc>
        <w:tc>
          <w:tcPr>
            <w:tcW w:w="1198" w:type="pct"/>
            <w:tcBorders>
              <w:top w:val="nil"/>
              <w:left w:val="nil"/>
              <w:bottom w:val="single" w:sz="8" w:space="0" w:color="auto"/>
              <w:right w:val="single" w:sz="8" w:space="0" w:color="auto"/>
            </w:tcBorders>
            <w:shd w:val="clear" w:color="auto" w:fill="auto"/>
            <w:vAlign w:val="center"/>
            <w:hideMark/>
          </w:tcPr>
          <w:p w14:paraId="01DE67D2" w14:textId="0F710EA5" w:rsidR="008E17DD" w:rsidRPr="008E17DD" w:rsidRDefault="008E17DD" w:rsidP="008E17DD">
            <w:pPr>
              <w:jc w:val="center"/>
              <w:rPr>
                <w:b/>
                <w:bCs/>
                <w:color w:val="000000" w:themeColor="text1"/>
              </w:rPr>
            </w:pPr>
            <w:r w:rsidRPr="008E17DD">
              <w:rPr>
                <w:b/>
                <w:bCs/>
                <w:color w:val="000000" w:themeColor="text1"/>
              </w:rPr>
              <w:t>1619617.15</w:t>
            </w:r>
          </w:p>
        </w:tc>
        <w:tc>
          <w:tcPr>
            <w:tcW w:w="564" w:type="pct"/>
            <w:tcBorders>
              <w:top w:val="nil"/>
              <w:left w:val="nil"/>
              <w:bottom w:val="single" w:sz="4" w:space="0" w:color="auto"/>
              <w:right w:val="single" w:sz="4" w:space="0" w:color="auto"/>
            </w:tcBorders>
            <w:shd w:val="clear" w:color="auto" w:fill="auto"/>
            <w:vAlign w:val="bottom"/>
            <w:hideMark/>
          </w:tcPr>
          <w:p w14:paraId="4C418289"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C2</w:t>
            </w:r>
          </w:p>
        </w:tc>
      </w:tr>
      <w:tr w:rsidR="009268E0" w:rsidRPr="003538B9" w14:paraId="46F1E2AC" w14:textId="77777777" w:rsidTr="001E5911">
        <w:trPr>
          <w:gridAfter w:val="1"/>
          <w:wAfter w:w="43" w:type="pct"/>
          <w:trHeight w:val="36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239B094A" w14:textId="77777777" w:rsidR="009268E0" w:rsidRPr="001E5911" w:rsidRDefault="009268E0" w:rsidP="009268E0">
            <w:pPr>
              <w:rPr>
                <w:rFonts w:ascii="Calibri" w:hAnsi="Calibri"/>
                <w:b/>
                <w:bCs/>
                <w:color w:val="000000" w:themeColor="text1"/>
                <w:sz w:val="22"/>
                <w:szCs w:val="22"/>
              </w:rPr>
            </w:pPr>
            <w:r w:rsidRPr="001E5911">
              <w:rPr>
                <w:rFonts w:ascii="Calibri" w:hAnsi="Calibri"/>
                <w:b/>
                <w:bCs/>
                <w:color w:val="000000" w:themeColor="text1"/>
                <w:sz w:val="22"/>
                <w:szCs w:val="22"/>
              </w:rPr>
              <w:lastRenderedPageBreak/>
              <w:t> </w:t>
            </w:r>
          </w:p>
        </w:tc>
        <w:tc>
          <w:tcPr>
            <w:tcW w:w="1300" w:type="pct"/>
            <w:tcBorders>
              <w:top w:val="nil"/>
              <w:left w:val="nil"/>
              <w:bottom w:val="single" w:sz="4" w:space="0" w:color="auto"/>
              <w:right w:val="single" w:sz="4" w:space="0" w:color="auto"/>
            </w:tcBorders>
            <w:shd w:val="clear" w:color="auto" w:fill="auto"/>
            <w:vAlign w:val="bottom"/>
            <w:hideMark/>
          </w:tcPr>
          <w:p w14:paraId="0DC02EFB" w14:textId="77777777" w:rsidR="009268E0" w:rsidRPr="001E5911" w:rsidRDefault="009268E0" w:rsidP="009268E0">
            <w:pPr>
              <w:rPr>
                <w:rFonts w:ascii="Arial" w:hAnsi="Arial" w:cs="Arial"/>
                <w:color w:val="000000" w:themeColor="text1"/>
              </w:rPr>
            </w:pPr>
            <w:r w:rsidRPr="001E5911">
              <w:rPr>
                <w:rFonts w:ascii="Arial" w:hAnsi="Arial" w:cs="Arial"/>
                <w:color w:val="000000" w:themeColor="text1"/>
              </w:rPr>
              <w:t>of which: Other deposits (pl. specify)</w:t>
            </w:r>
          </w:p>
        </w:tc>
        <w:tc>
          <w:tcPr>
            <w:tcW w:w="1233" w:type="pct"/>
            <w:tcBorders>
              <w:top w:val="nil"/>
              <w:left w:val="nil"/>
              <w:bottom w:val="single" w:sz="8" w:space="0" w:color="auto"/>
              <w:right w:val="single" w:sz="8" w:space="0" w:color="auto"/>
            </w:tcBorders>
            <w:shd w:val="clear" w:color="auto" w:fill="auto"/>
            <w:vAlign w:val="center"/>
            <w:hideMark/>
          </w:tcPr>
          <w:p w14:paraId="20D71785" w14:textId="00C53AA2" w:rsidR="009268E0" w:rsidRPr="001E5911" w:rsidRDefault="009268E0" w:rsidP="009268E0">
            <w:pPr>
              <w:jc w:val="center"/>
              <w:rPr>
                <w:b/>
                <w:bCs/>
                <w:color w:val="000000" w:themeColor="text1"/>
              </w:rPr>
            </w:pPr>
            <w:r w:rsidRPr="001E5911">
              <w:rPr>
                <w:b/>
                <w:bCs/>
                <w:color w:val="000000" w:themeColor="text1"/>
              </w:rPr>
              <w:t> </w:t>
            </w:r>
          </w:p>
        </w:tc>
        <w:tc>
          <w:tcPr>
            <w:tcW w:w="1198" w:type="pct"/>
            <w:tcBorders>
              <w:top w:val="nil"/>
              <w:left w:val="nil"/>
              <w:bottom w:val="single" w:sz="8" w:space="0" w:color="auto"/>
              <w:right w:val="single" w:sz="8" w:space="0" w:color="auto"/>
            </w:tcBorders>
            <w:shd w:val="clear" w:color="auto" w:fill="auto"/>
            <w:vAlign w:val="center"/>
            <w:hideMark/>
          </w:tcPr>
          <w:p w14:paraId="76AE15F7" w14:textId="1AAC913C" w:rsidR="009268E0" w:rsidRPr="001E5911" w:rsidRDefault="009268E0" w:rsidP="009268E0">
            <w:pPr>
              <w:jc w:val="center"/>
              <w:rPr>
                <w:b/>
                <w:bCs/>
                <w:color w:val="000000" w:themeColor="text1"/>
              </w:rPr>
            </w:pPr>
            <w:r w:rsidRPr="001E5911">
              <w:rPr>
                <w:b/>
                <w:bCs/>
                <w:color w:val="000000" w:themeColor="text1"/>
              </w:rPr>
              <w:t> </w:t>
            </w:r>
          </w:p>
        </w:tc>
        <w:tc>
          <w:tcPr>
            <w:tcW w:w="564" w:type="pct"/>
            <w:tcBorders>
              <w:top w:val="nil"/>
              <w:left w:val="nil"/>
              <w:bottom w:val="single" w:sz="4" w:space="0" w:color="auto"/>
              <w:right w:val="single" w:sz="4" w:space="0" w:color="auto"/>
            </w:tcBorders>
            <w:shd w:val="clear" w:color="auto" w:fill="auto"/>
            <w:vAlign w:val="bottom"/>
            <w:hideMark/>
          </w:tcPr>
          <w:p w14:paraId="0F8D9DF8" w14:textId="77777777" w:rsidR="009268E0" w:rsidRPr="001E5911" w:rsidRDefault="009268E0" w:rsidP="009268E0">
            <w:pPr>
              <w:jc w:val="center"/>
              <w:rPr>
                <w:rFonts w:ascii="Calibri" w:hAnsi="Calibri"/>
                <w:color w:val="000000" w:themeColor="text1"/>
                <w:sz w:val="28"/>
                <w:szCs w:val="28"/>
              </w:rPr>
            </w:pPr>
          </w:p>
        </w:tc>
      </w:tr>
      <w:tr w:rsidR="008E17DD" w:rsidRPr="003538B9" w14:paraId="466F0458"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891C770"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iii</w:t>
            </w:r>
          </w:p>
        </w:tc>
        <w:tc>
          <w:tcPr>
            <w:tcW w:w="1300" w:type="pct"/>
            <w:tcBorders>
              <w:top w:val="nil"/>
              <w:left w:val="nil"/>
              <w:bottom w:val="single" w:sz="4" w:space="0" w:color="auto"/>
              <w:right w:val="single" w:sz="4" w:space="0" w:color="auto"/>
            </w:tcBorders>
            <w:shd w:val="clear" w:color="auto" w:fill="auto"/>
            <w:vAlign w:val="bottom"/>
            <w:hideMark/>
          </w:tcPr>
          <w:p w14:paraId="1B9CDD32" w14:textId="77777777" w:rsidR="008E17DD" w:rsidRPr="001E5911" w:rsidRDefault="008E17DD" w:rsidP="008E17DD">
            <w:pPr>
              <w:rPr>
                <w:rFonts w:ascii="Arial" w:hAnsi="Arial" w:cs="Arial"/>
                <w:b/>
                <w:bCs/>
                <w:color w:val="000000" w:themeColor="text1"/>
              </w:rPr>
            </w:pPr>
            <w:r w:rsidRPr="001E5911">
              <w:rPr>
                <w:rFonts w:ascii="Arial" w:hAnsi="Arial" w:cs="Arial"/>
                <w:b/>
                <w:bCs/>
                <w:color w:val="000000" w:themeColor="text1"/>
              </w:rPr>
              <w:t>Borrowings</w:t>
            </w:r>
          </w:p>
        </w:tc>
        <w:tc>
          <w:tcPr>
            <w:tcW w:w="1233" w:type="pct"/>
            <w:tcBorders>
              <w:top w:val="nil"/>
              <w:left w:val="nil"/>
              <w:bottom w:val="single" w:sz="8" w:space="0" w:color="auto"/>
              <w:right w:val="single" w:sz="8" w:space="0" w:color="auto"/>
            </w:tcBorders>
            <w:shd w:val="clear" w:color="auto" w:fill="auto"/>
            <w:vAlign w:val="center"/>
            <w:hideMark/>
          </w:tcPr>
          <w:p w14:paraId="6BDE81E8" w14:textId="2C235C6C" w:rsidR="008E17DD" w:rsidRPr="00F90993" w:rsidRDefault="008E17DD" w:rsidP="008E17DD">
            <w:pPr>
              <w:jc w:val="center"/>
              <w:rPr>
                <w:b/>
                <w:bCs/>
                <w:color w:val="000000" w:themeColor="text1"/>
              </w:rPr>
            </w:pPr>
            <w:r w:rsidRPr="00F90993">
              <w:rPr>
                <w:b/>
                <w:bCs/>
                <w:color w:val="000000" w:themeColor="text1"/>
              </w:rPr>
              <w:t>34310.00</w:t>
            </w:r>
          </w:p>
        </w:tc>
        <w:tc>
          <w:tcPr>
            <w:tcW w:w="1198" w:type="pct"/>
            <w:tcBorders>
              <w:top w:val="nil"/>
              <w:left w:val="nil"/>
              <w:bottom w:val="single" w:sz="8" w:space="0" w:color="auto"/>
              <w:right w:val="single" w:sz="8" w:space="0" w:color="auto"/>
            </w:tcBorders>
            <w:shd w:val="clear" w:color="auto" w:fill="auto"/>
            <w:vAlign w:val="center"/>
            <w:hideMark/>
          </w:tcPr>
          <w:p w14:paraId="522A8AB4" w14:textId="63D8EBAB" w:rsidR="008E17DD" w:rsidRPr="00F90993" w:rsidRDefault="008E17DD" w:rsidP="008E17DD">
            <w:pPr>
              <w:jc w:val="center"/>
              <w:rPr>
                <w:b/>
                <w:bCs/>
                <w:color w:val="000000" w:themeColor="text1"/>
              </w:rPr>
            </w:pPr>
            <w:r w:rsidRPr="00F90993">
              <w:rPr>
                <w:b/>
                <w:bCs/>
                <w:color w:val="000000" w:themeColor="text1"/>
              </w:rPr>
              <w:t>34310.00</w:t>
            </w:r>
          </w:p>
        </w:tc>
        <w:tc>
          <w:tcPr>
            <w:tcW w:w="564" w:type="pct"/>
            <w:tcBorders>
              <w:top w:val="nil"/>
              <w:left w:val="nil"/>
              <w:bottom w:val="single" w:sz="4" w:space="0" w:color="auto"/>
              <w:right w:val="single" w:sz="4" w:space="0" w:color="auto"/>
            </w:tcBorders>
            <w:shd w:val="clear" w:color="auto" w:fill="auto"/>
            <w:vAlign w:val="bottom"/>
            <w:hideMark/>
          </w:tcPr>
          <w:p w14:paraId="45180B1C"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D</w:t>
            </w:r>
          </w:p>
        </w:tc>
      </w:tr>
      <w:tr w:rsidR="008E17DD" w:rsidRPr="003538B9" w14:paraId="17F5BDCB"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2C066F46"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0DE798F7"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From RBI</w:t>
            </w:r>
          </w:p>
        </w:tc>
        <w:tc>
          <w:tcPr>
            <w:tcW w:w="1233" w:type="pct"/>
            <w:tcBorders>
              <w:top w:val="nil"/>
              <w:left w:val="nil"/>
              <w:bottom w:val="single" w:sz="8" w:space="0" w:color="auto"/>
              <w:right w:val="single" w:sz="8" w:space="0" w:color="auto"/>
            </w:tcBorders>
            <w:shd w:val="clear" w:color="auto" w:fill="auto"/>
            <w:vAlign w:val="center"/>
          </w:tcPr>
          <w:p w14:paraId="08E3E89E" w14:textId="427994B6" w:rsidR="008E17DD" w:rsidRPr="00F90993" w:rsidRDefault="008E17DD" w:rsidP="008E17DD">
            <w:pPr>
              <w:jc w:val="center"/>
              <w:rPr>
                <w:b/>
                <w:bCs/>
                <w:color w:val="000000" w:themeColor="text1"/>
              </w:rPr>
            </w:pPr>
            <w:r w:rsidRPr="00F90993">
              <w:rPr>
                <w:b/>
                <w:bCs/>
                <w:color w:val="000000" w:themeColor="text1"/>
              </w:rPr>
              <w:t>500.00 </w:t>
            </w:r>
          </w:p>
        </w:tc>
        <w:tc>
          <w:tcPr>
            <w:tcW w:w="1198" w:type="pct"/>
            <w:tcBorders>
              <w:top w:val="nil"/>
              <w:left w:val="nil"/>
              <w:bottom w:val="single" w:sz="8" w:space="0" w:color="auto"/>
              <w:right w:val="single" w:sz="8" w:space="0" w:color="auto"/>
            </w:tcBorders>
            <w:shd w:val="clear" w:color="auto" w:fill="auto"/>
            <w:vAlign w:val="center"/>
          </w:tcPr>
          <w:p w14:paraId="2A5FA14F" w14:textId="0EDFBC4F" w:rsidR="008E17DD" w:rsidRPr="00F90993" w:rsidRDefault="008E17DD" w:rsidP="008E17DD">
            <w:pPr>
              <w:jc w:val="center"/>
              <w:rPr>
                <w:b/>
                <w:bCs/>
                <w:color w:val="000000" w:themeColor="text1"/>
              </w:rPr>
            </w:pPr>
            <w:r w:rsidRPr="00F90993">
              <w:rPr>
                <w:b/>
                <w:bCs/>
                <w:color w:val="000000" w:themeColor="text1"/>
              </w:rPr>
              <w:t>500.00 </w:t>
            </w:r>
          </w:p>
        </w:tc>
        <w:tc>
          <w:tcPr>
            <w:tcW w:w="564" w:type="pct"/>
            <w:tcBorders>
              <w:top w:val="nil"/>
              <w:left w:val="nil"/>
              <w:bottom w:val="single" w:sz="4" w:space="0" w:color="auto"/>
              <w:right w:val="single" w:sz="4" w:space="0" w:color="auto"/>
            </w:tcBorders>
            <w:shd w:val="clear" w:color="auto" w:fill="auto"/>
            <w:vAlign w:val="bottom"/>
            <w:hideMark/>
          </w:tcPr>
          <w:p w14:paraId="31BC181C" w14:textId="77777777" w:rsidR="008E17DD" w:rsidRPr="001E5911" w:rsidRDefault="008E17DD" w:rsidP="008E17DD">
            <w:pPr>
              <w:jc w:val="center"/>
              <w:rPr>
                <w:rFonts w:ascii="Calibri" w:hAnsi="Calibri"/>
                <w:color w:val="000000" w:themeColor="text1"/>
                <w:sz w:val="28"/>
                <w:szCs w:val="28"/>
              </w:rPr>
            </w:pPr>
          </w:p>
        </w:tc>
      </w:tr>
      <w:tr w:rsidR="008E17DD" w:rsidRPr="003538B9" w14:paraId="03EA4FB9"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97EE37F"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23EA554E"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From banks</w:t>
            </w:r>
          </w:p>
        </w:tc>
        <w:tc>
          <w:tcPr>
            <w:tcW w:w="1233" w:type="pct"/>
            <w:tcBorders>
              <w:top w:val="nil"/>
              <w:left w:val="nil"/>
              <w:bottom w:val="single" w:sz="8" w:space="0" w:color="auto"/>
              <w:right w:val="single" w:sz="8" w:space="0" w:color="auto"/>
            </w:tcBorders>
            <w:shd w:val="clear" w:color="auto" w:fill="auto"/>
            <w:vAlign w:val="center"/>
            <w:hideMark/>
          </w:tcPr>
          <w:p w14:paraId="6FD766D4" w14:textId="1F90B20B" w:rsidR="008E17DD" w:rsidRPr="00F90993" w:rsidRDefault="008E17DD" w:rsidP="008E17DD">
            <w:pPr>
              <w:jc w:val="center"/>
              <w:rPr>
                <w:b/>
                <w:bCs/>
                <w:color w:val="000000" w:themeColor="text1"/>
              </w:rPr>
            </w:pPr>
            <w:r w:rsidRPr="00F90993">
              <w:rPr>
                <w:b/>
                <w:bCs/>
                <w:color w:val="000000" w:themeColor="text1"/>
              </w:rPr>
              <w:t> </w:t>
            </w:r>
          </w:p>
        </w:tc>
        <w:tc>
          <w:tcPr>
            <w:tcW w:w="1198" w:type="pct"/>
            <w:tcBorders>
              <w:top w:val="nil"/>
              <w:left w:val="nil"/>
              <w:bottom w:val="single" w:sz="8" w:space="0" w:color="auto"/>
              <w:right w:val="single" w:sz="8" w:space="0" w:color="auto"/>
            </w:tcBorders>
            <w:shd w:val="clear" w:color="auto" w:fill="auto"/>
            <w:vAlign w:val="center"/>
            <w:hideMark/>
          </w:tcPr>
          <w:p w14:paraId="3590B685" w14:textId="375AA93C" w:rsidR="008E17DD" w:rsidRPr="00F90993" w:rsidRDefault="008E17DD" w:rsidP="008E17DD">
            <w:pPr>
              <w:jc w:val="center"/>
              <w:rPr>
                <w:b/>
                <w:bCs/>
                <w:color w:val="000000" w:themeColor="text1"/>
              </w:rPr>
            </w:pPr>
            <w:r w:rsidRPr="00F90993">
              <w:rPr>
                <w:b/>
                <w:bCs/>
                <w:color w:val="000000" w:themeColor="text1"/>
              </w:rPr>
              <w:t> </w:t>
            </w:r>
          </w:p>
        </w:tc>
        <w:tc>
          <w:tcPr>
            <w:tcW w:w="564" w:type="pct"/>
            <w:tcBorders>
              <w:top w:val="nil"/>
              <w:left w:val="nil"/>
              <w:bottom w:val="single" w:sz="4" w:space="0" w:color="auto"/>
              <w:right w:val="single" w:sz="4" w:space="0" w:color="auto"/>
            </w:tcBorders>
            <w:shd w:val="clear" w:color="auto" w:fill="auto"/>
            <w:vAlign w:val="bottom"/>
            <w:hideMark/>
          </w:tcPr>
          <w:p w14:paraId="0BB6EE8D" w14:textId="77777777" w:rsidR="008E17DD" w:rsidRPr="001E5911" w:rsidRDefault="008E17DD" w:rsidP="008E17DD">
            <w:pPr>
              <w:jc w:val="center"/>
              <w:rPr>
                <w:rFonts w:ascii="Calibri" w:hAnsi="Calibri"/>
                <w:color w:val="000000" w:themeColor="text1"/>
                <w:sz w:val="28"/>
                <w:szCs w:val="28"/>
              </w:rPr>
            </w:pPr>
          </w:p>
        </w:tc>
      </w:tr>
      <w:tr w:rsidR="008E17DD" w:rsidRPr="003538B9" w14:paraId="021977F8" w14:textId="77777777" w:rsidTr="001E591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F011E09"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78EA1117"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From other institutions &amp; agencies</w:t>
            </w:r>
          </w:p>
        </w:tc>
        <w:tc>
          <w:tcPr>
            <w:tcW w:w="1233" w:type="pct"/>
            <w:tcBorders>
              <w:top w:val="nil"/>
              <w:left w:val="nil"/>
              <w:bottom w:val="single" w:sz="8" w:space="0" w:color="auto"/>
              <w:right w:val="single" w:sz="8" w:space="0" w:color="auto"/>
            </w:tcBorders>
            <w:shd w:val="clear" w:color="auto" w:fill="auto"/>
            <w:vAlign w:val="center"/>
          </w:tcPr>
          <w:p w14:paraId="469E86AE" w14:textId="18E7AD3E" w:rsidR="008E17DD" w:rsidRPr="00F90993" w:rsidRDefault="008E17DD" w:rsidP="008E17DD">
            <w:pPr>
              <w:jc w:val="center"/>
              <w:rPr>
                <w:b/>
                <w:bCs/>
                <w:color w:val="000000" w:themeColor="text1"/>
              </w:rPr>
            </w:pPr>
            <w:r w:rsidRPr="00F90993">
              <w:rPr>
                <w:b/>
                <w:bCs/>
                <w:color w:val="000000" w:themeColor="text1"/>
              </w:rPr>
              <w:t>10000.00</w:t>
            </w:r>
          </w:p>
        </w:tc>
        <w:tc>
          <w:tcPr>
            <w:tcW w:w="1198" w:type="pct"/>
            <w:tcBorders>
              <w:top w:val="nil"/>
              <w:left w:val="nil"/>
              <w:bottom w:val="single" w:sz="8" w:space="0" w:color="auto"/>
              <w:right w:val="single" w:sz="8" w:space="0" w:color="auto"/>
            </w:tcBorders>
            <w:shd w:val="clear" w:color="auto" w:fill="auto"/>
            <w:vAlign w:val="center"/>
          </w:tcPr>
          <w:p w14:paraId="4AA1ADA2" w14:textId="2C0629FC" w:rsidR="008E17DD" w:rsidRPr="00F90993" w:rsidRDefault="008E17DD" w:rsidP="008E17DD">
            <w:pPr>
              <w:jc w:val="center"/>
              <w:rPr>
                <w:b/>
                <w:bCs/>
                <w:color w:val="000000" w:themeColor="text1"/>
              </w:rPr>
            </w:pPr>
            <w:r w:rsidRPr="00F90993">
              <w:rPr>
                <w:b/>
                <w:bCs/>
                <w:color w:val="000000" w:themeColor="text1"/>
              </w:rPr>
              <w:t>10000.00</w:t>
            </w:r>
          </w:p>
        </w:tc>
        <w:tc>
          <w:tcPr>
            <w:tcW w:w="564" w:type="pct"/>
            <w:tcBorders>
              <w:top w:val="nil"/>
              <w:left w:val="nil"/>
              <w:bottom w:val="single" w:sz="4" w:space="0" w:color="auto"/>
              <w:right w:val="single" w:sz="4" w:space="0" w:color="auto"/>
            </w:tcBorders>
            <w:shd w:val="clear" w:color="auto" w:fill="auto"/>
            <w:vAlign w:val="bottom"/>
            <w:hideMark/>
          </w:tcPr>
          <w:p w14:paraId="378EF353"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D1</w:t>
            </w:r>
          </w:p>
        </w:tc>
      </w:tr>
      <w:tr w:rsidR="008E17DD" w:rsidRPr="003538B9" w14:paraId="41880BC9"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261C1D24"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1F96C2D4"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Others (pl. specify)</w:t>
            </w:r>
          </w:p>
        </w:tc>
        <w:tc>
          <w:tcPr>
            <w:tcW w:w="1233" w:type="pct"/>
            <w:tcBorders>
              <w:top w:val="nil"/>
              <w:left w:val="nil"/>
              <w:bottom w:val="single" w:sz="8" w:space="0" w:color="auto"/>
              <w:right w:val="single" w:sz="8" w:space="0" w:color="auto"/>
            </w:tcBorders>
            <w:shd w:val="clear" w:color="auto" w:fill="auto"/>
            <w:vAlign w:val="center"/>
            <w:hideMark/>
          </w:tcPr>
          <w:p w14:paraId="75BCF3D6" w14:textId="09D2213F" w:rsidR="008E17DD" w:rsidRPr="00F90993" w:rsidRDefault="008E17DD" w:rsidP="008E17DD">
            <w:pPr>
              <w:jc w:val="center"/>
              <w:rPr>
                <w:b/>
                <w:bCs/>
                <w:color w:val="000000" w:themeColor="text1"/>
              </w:rPr>
            </w:pPr>
            <w:r w:rsidRPr="00F90993">
              <w:rPr>
                <w:b/>
                <w:bCs/>
                <w:color w:val="000000" w:themeColor="text1"/>
              </w:rPr>
              <w:t> </w:t>
            </w:r>
          </w:p>
        </w:tc>
        <w:tc>
          <w:tcPr>
            <w:tcW w:w="1198" w:type="pct"/>
            <w:tcBorders>
              <w:top w:val="nil"/>
              <w:left w:val="nil"/>
              <w:bottom w:val="single" w:sz="8" w:space="0" w:color="auto"/>
              <w:right w:val="single" w:sz="8" w:space="0" w:color="auto"/>
            </w:tcBorders>
            <w:shd w:val="clear" w:color="auto" w:fill="auto"/>
            <w:vAlign w:val="center"/>
            <w:hideMark/>
          </w:tcPr>
          <w:p w14:paraId="6CE35B1D" w14:textId="2F83F434" w:rsidR="008E17DD" w:rsidRPr="00F90993" w:rsidRDefault="008E17DD" w:rsidP="008E17DD">
            <w:pPr>
              <w:jc w:val="center"/>
              <w:rPr>
                <w:b/>
                <w:bCs/>
                <w:color w:val="000000" w:themeColor="text1"/>
              </w:rPr>
            </w:pPr>
            <w:r w:rsidRPr="00F90993">
              <w:rPr>
                <w:b/>
                <w:bCs/>
                <w:color w:val="000000" w:themeColor="text1"/>
              </w:rPr>
              <w:t> </w:t>
            </w:r>
          </w:p>
        </w:tc>
        <w:tc>
          <w:tcPr>
            <w:tcW w:w="564" w:type="pct"/>
            <w:tcBorders>
              <w:top w:val="nil"/>
              <w:left w:val="nil"/>
              <w:bottom w:val="single" w:sz="4" w:space="0" w:color="auto"/>
              <w:right w:val="single" w:sz="4" w:space="0" w:color="auto"/>
            </w:tcBorders>
            <w:shd w:val="clear" w:color="auto" w:fill="auto"/>
            <w:vAlign w:val="bottom"/>
            <w:hideMark/>
          </w:tcPr>
          <w:p w14:paraId="692B69D5" w14:textId="77777777" w:rsidR="008E17DD" w:rsidRPr="001E5911" w:rsidRDefault="008E17DD" w:rsidP="008E17DD">
            <w:pPr>
              <w:jc w:val="center"/>
              <w:rPr>
                <w:rFonts w:ascii="Calibri" w:hAnsi="Calibri"/>
                <w:color w:val="000000" w:themeColor="text1"/>
                <w:sz w:val="28"/>
                <w:szCs w:val="28"/>
              </w:rPr>
            </w:pPr>
          </w:p>
        </w:tc>
      </w:tr>
      <w:tr w:rsidR="008E17DD" w:rsidRPr="003538B9" w14:paraId="33CEACEA"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1B38FE15"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747819DB"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Capital instruments</w:t>
            </w:r>
          </w:p>
        </w:tc>
        <w:tc>
          <w:tcPr>
            <w:tcW w:w="1233" w:type="pct"/>
            <w:tcBorders>
              <w:top w:val="nil"/>
              <w:left w:val="nil"/>
              <w:bottom w:val="single" w:sz="8" w:space="0" w:color="auto"/>
              <w:right w:val="single" w:sz="8" w:space="0" w:color="auto"/>
            </w:tcBorders>
            <w:shd w:val="clear" w:color="auto" w:fill="auto"/>
            <w:vAlign w:val="center"/>
            <w:hideMark/>
          </w:tcPr>
          <w:p w14:paraId="3E84E989" w14:textId="002C4F48" w:rsidR="008E17DD" w:rsidRPr="00F90993" w:rsidRDefault="008E17DD" w:rsidP="008E17DD">
            <w:pPr>
              <w:jc w:val="center"/>
              <w:rPr>
                <w:b/>
                <w:bCs/>
                <w:color w:val="000000" w:themeColor="text1"/>
              </w:rPr>
            </w:pPr>
            <w:r w:rsidRPr="00F90993">
              <w:rPr>
                <w:b/>
                <w:bCs/>
                <w:color w:val="000000" w:themeColor="text1"/>
              </w:rPr>
              <w:t>23810.00</w:t>
            </w:r>
          </w:p>
        </w:tc>
        <w:tc>
          <w:tcPr>
            <w:tcW w:w="1198" w:type="pct"/>
            <w:tcBorders>
              <w:top w:val="nil"/>
              <w:left w:val="nil"/>
              <w:bottom w:val="single" w:sz="8" w:space="0" w:color="auto"/>
              <w:right w:val="single" w:sz="8" w:space="0" w:color="auto"/>
            </w:tcBorders>
            <w:shd w:val="clear" w:color="auto" w:fill="auto"/>
            <w:vAlign w:val="center"/>
            <w:hideMark/>
          </w:tcPr>
          <w:p w14:paraId="0BFFF3BB" w14:textId="47B0A040" w:rsidR="008E17DD" w:rsidRPr="00F90993" w:rsidRDefault="008E17DD" w:rsidP="008E17DD">
            <w:pPr>
              <w:jc w:val="center"/>
              <w:rPr>
                <w:b/>
                <w:bCs/>
                <w:color w:val="000000" w:themeColor="text1"/>
              </w:rPr>
            </w:pPr>
            <w:r w:rsidRPr="00F90993">
              <w:rPr>
                <w:b/>
                <w:bCs/>
                <w:color w:val="000000" w:themeColor="text1"/>
              </w:rPr>
              <w:t>23810.00</w:t>
            </w:r>
          </w:p>
        </w:tc>
        <w:tc>
          <w:tcPr>
            <w:tcW w:w="564" w:type="pct"/>
            <w:tcBorders>
              <w:top w:val="nil"/>
              <w:left w:val="nil"/>
              <w:bottom w:val="single" w:sz="4" w:space="0" w:color="auto"/>
              <w:right w:val="single" w:sz="4" w:space="0" w:color="auto"/>
            </w:tcBorders>
            <w:shd w:val="clear" w:color="auto" w:fill="auto"/>
            <w:vAlign w:val="bottom"/>
            <w:hideMark/>
          </w:tcPr>
          <w:p w14:paraId="753600EE"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D2</w:t>
            </w:r>
          </w:p>
        </w:tc>
      </w:tr>
      <w:tr w:rsidR="008E17DD" w:rsidRPr="003538B9" w14:paraId="7CD29A75" w14:textId="77777777" w:rsidTr="001E591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1ACC49A1"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2A3156F1" w14:textId="77777777" w:rsidR="008E17DD" w:rsidRPr="001E5911" w:rsidRDefault="008E17DD" w:rsidP="008E17DD">
            <w:pPr>
              <w:rPr>
                <w:rFonts w:ascii="Arial" w:hAnsi="Arial" w:cs="Arial"/>
                <w:b/>
                <w:color w:val="000000" w:themeColor="text1"/>
              </w:rPr>
            </w:pPr>
            <w:r w:rsidRPr="001E5911">
              <w:rPr>
                <w:rFonts w:ascii="Arial" w:hAnsi="Arial" w:cs="Arial"/>
                <w:b/>
                <w:color w:val="000000" w:themeColor="text1"/>
              </w:rPr>
              <w:t>Out of which eligible for inclusion in Tier II capital</w:t>
            </w:r>
          </w:p>
        </w:tc>
        <w:tc>
          <w:tcPr>
            <w:tcW w:w="1233" w:type="pct"/>
            <w:tcBorders>
              <w:top w:val="nil"/>
              <w:left w:val="nil"/>
              <w:bottom w:val="single" w:sz="8" w:space="0" w:color="auto"/>
              <w:right w:val="single" w:sz="8" w:space="0" w:color="auto"/>
            </w:tcBorders>
            <w:shd w:val="clear" w:color="auto" w:fill="auto"/>
            <w:vAlign w:val="center"/>
            <w:hideMark/>
          </w:tcPr>
          <w:p w14:paraId="41E130E5" w14:textId="3EEA3EDE" w:rsidR="008E17DD" w:rsidRPr="00F90993" w:rsidRDefault="008E17DD" w:rsidP="008E17DD">
            <w:pPr>
              <w:jc w:val="center"/>
              <w:rPr>
                <w:b/>
                <w:bCs/>
                <w:color w:val="000000" w:themeColor="text1"/>
              </w:rPr>
            </w:pPr>
            <w:r w:rsidRPr="00F90993">
              <w:rPr>
                <w:b/>
                <w:bCs/>
                <w:color w:val="000000" w:themeColor="text1"/>
              </w:rPr>
              <w:t>13810.00</w:t>
            </w:r>
          </w:p>
        </w:tc>
        <w:tc>
          <w:tcPr>
            <w:tcW w:w="1198" w:type="pct"/>
            <w:tcBorders>
              <w:top w:val="nil"/>
              <w:left w:val="nil"/>
              <w:bottom w:val="single" w:sz="8" w:space="0" w:color="auto"/>
              <w:right w:val="single" w:sz="8" w:space="0" w:color="auto"/>
            </w:tcBorders>
            <w:shd w:val="clear" w:color="auto" w:fill="auto"/>
            <w:vAlign w:val="center"/>
            <w:hideMark/>
          </w:tcPr>
          <w:p w14:paraId="771D96C2" w14:textId="59D30E1C" w:rsidR="008E17DD" w:rsidRPr="00F90993" w:rsidRDefault="008E17DD" w:rsidP="008E17DD">
            <w:pPr>
              <w:jc w:val="center"/>
              <w:rPr>
                <w:b/>
                <w:bCs/>
                <w:color w:val="000000" w:themeColor="text1"/>
              </w:rPr>
            </w:pPr>
            <w:r w:rsidRPr="00F90993">
              <w:rPr>
                <w:b/>
                <w:bCs/>
                <w:color w:val="000000" w:themeColor="text1"/>
              </w:rPr>
              <w:t>13810.00</w:t>
            </w:r>
          </w:p>
        </w:tc>
        <w:tc>
          <w:tcPr>
            <w:tcW w:w="564" w:type="pct"/>
            <w:tcBorders>
              <w:top w:val="nil"/>
              <w:left w:val="nil"/>
              <w:bottom w:val="single" w:sz="4" w:space="0" w:color="auto"/>
              <w:right w:val="single" w:sz="4" w:space="0" w:color="auto"/>
            </w:tcBorders>
            <w:shd w:val="clear" w:color="auto" w:fill="auto"/>
            <w:vAlign w:val="bottom"/>
            <w:hideMark/>
          </w:tcPr>
          <w:p w14:paraId="452D7AF3"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D3</w:t>
            </w:r>
          </w:p>
        </w:tc>
      </w:tr>
      <w:tr w:rsidR="008E17DD" w:rsidRPr="003538B9" w14:paraId="3EA59A22"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367C8712"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iv</w:t>
            </w:r>
          </w:p>
        </w:tc>
        <w:tc>
          <w:tcPr>
            <w:tcW w:w="1300" w:type="pct"/>
            <w:tcBorders>
              <w:top w:val="nil"/>
              <w:left w:val="nil"/>
              <w:bottom w:val="single" w:sz="4" w:space="0" w:color="auto"/>
              <w:right w:val="single" w:sz="4" w:space="0" w:color="auto"/>
            </w:tcBorders>
            <w:shd w:val="clear" w:color="auto" w:fill="auto"/>
            <w:vAlign w:val="bottom"/>
            <w:hideMark/>
          </w:tcPr>
          <w:p w14:paraId="62568E16" w14:textId="77777777" w:rsidR="008E17DD" w:rsidRPr="001E5911" w:rsidRDefault="008E17DD" w:rsidP="008E17DD">
            <w:pPr>
              <w:rPr>
                <w:rFonts w:ascii="Arial" w:hAnsi="Arial" w:cs="Arial"/>
                <w:b/>
                <w:bCs/>
                <w:color w:val="000000" w:themeColor="text1"/>
              </w:rPr>
            </w:pPr>
            <w:r w:rsidRPr="001E5911">
              <w:rPr>
                <w:rFonts w:ascii="Arial" w:hAnsi="Arial" w:cs="Arial"/>
                <w:b/>
                <w:bCs/>
                <w:color w:val="000000" w:themeColor="text1"/>
              </w:rPr>
              <w:t>Other Liabilities &amp; Provisions</w:t>
            </w:r>
          </w:p>
        </w:tc>
        <w:tc>
          <w:tcPr>
            <w:tcW w:w="1233" w:type="pct"/>
            <w:tcBorders>
              <w:top w:val="nil"/>
              <w:left w:val="nil"/>
              <w:bottom w:val="single" w:sz="8" w:space="0" w:color="auto"/>
              <w:right w:val="single" w:sz="8" w:space="0" w:color="auto"/>
            </w:tcBorders>
            <w:shd w:val="clear" w:color="auto" w:fill="auto"/>
            <w:vAlign w:val="center"/>
            <w:hideMark/>
          </w:tcPr>
          <w:p w14:paraId="2D95C5F3" w14:textId="3D2917D4" w:rsidR="008E17DD" w:rsidRPr="00F90993" w:rsidRDefault="008E17DD" w:rsidP="008E17DD">
            <w:pPr>
              <w:jc w:val="center"/>
              <w:rPr>
                <w:b/>
                <w:bCs/>
                <w:color w:val="000000" w:themeColor="text1"/>
              </w:rPr>
            </w:pPr>
            <w:r w:rsidRPr="00F90993">
              <w:rPr>
                <w:b/>
                <w:bCs/>
                <w:color w:val="000000" w:themeColor="text1"/>
              </w:rPr>
              <w:t>36865.24</w:t>
            </w:r>
          </w:p>
        </w:tc>
        <w:tc>
          <w:tcPr>
            <w:tcW w:w="1198" w:type="pct"/>
            <w:tcBorders>
              <w:top w:val="nil"/>
              <w:left w:val="nil"/>
              <w:bottom w:val="single" w:sz="8" w:space="0" w:color="auto"/>
              <w:right w:val="single" w:sz="8" w:space="0" w:color="auto"/>
            </w:tcBorders>
            <w:shd w:val="clear" w:color="auto" w:fill="auto"/>
            <w:vAlign w:val="center"/>
            <w:hideMark/>
          </w:tcPr>
          <w:p w14:paraId="65D7BA97" w14:textId="41FB9FCC" w:rsidR="008E17DD" w:rsidRPr="00F90993" w:rsidRDefault="008E17DD" w:rsidP="008E17DD">
            <w:pPr>
              <w:jc w:val="center"/>
              <w:rPr>
                <w:b/>
                <w:bCs/>
                <w:color w:val="000000" w:themeColor="text1"/>
              </w:rPr>
            </w:pPr>
            <w:r w:rsidRPr="00F90993">
              <w:rPr>
                <w:b/>
                <w:bCs/>
                <w:color w:val="000000" w:themeColor="text1"/>
              </w:rPr>
              <w:t>36865.24</w:t>
            </w:r>
          </w:p>
        </w:tc>
        <w:tc>
          <w:tcPr>
            <w:tcW w:w="564" w:type="pct"/>
            <w:tcBorders>
              <w:top w:val="nil"/>
              <w:left w:val="nil"/>
              <w:bottom w:val="single" w:sz="4" w:space="0" w:color="auto"/>
              <w:right w:val="single" w:sz="4" w:space="0" w:color="auto"/>
            </w:tcBorders>
            <w:shd w:val="clear" w:color="auto" w:fill="auto"/>
            <w:vAlign w:val="bottom"/>
            <w:hideMark/>
          </w:tcPr>
          <w:p w14:paraId="201E1F5B"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E</w:t>
            </w:r>
          </w:p>
        </w:tc>
      </w:tr>
      <w:tr w:rsidR="008E17DD" w:rsidRPr="003538B9" w14:paraId="11241D6C"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216ED67"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749E8D90"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DTLs related to goodwill</w:t>
            </w:r>
          </w:p>
        </w:tc>
        <w:tc>
          <w:tcPr>
            <w:tcW w:w="1233" w:type="pct"/>
            <w:tcBorders>
              <w:top w:val="nil"/>
              <w:left w:val="nil"/>
              <w:bottom w:val="single" w:sz="8" w:space="0" w:color="auto"/>
              <w:right w:val="single" w:sz="8" w:space="0" w:color="auto"/>
            </w:tcBorders>
            <w:shd w:val="clear" w:color="auto" w:fill="auto"/>
            <w:vAlign w:val="center"/>
            <w:hideMark/>
          </w:tcPr>
          <w:p w14:paraId="01A9C4FA" w14:textId="77777777" w:rsidR="008E17DD" w:rsidRPr="00F90993" w:rsidRDefault="008E17DD" w:rsidP="008E17DD">
            <w:pPr>
              <w:jc w:val="center"/>
              <w:rPr>
                <w:b/>
                <w:bCs/>
                <w:color w:val="000000" w:themeColor="text1"/>
              </w:rPr>
            </w:pPr>
            <w:r w:rsidRPr="00F90993">
              <w:rPr>
                <w:b/>
                <w:bCs/>
                <w:color w:val="000000" w:themeColor="text1"/>
              </w:rPr>
              <w:t>0</w:t>
            </w:r>
          </w:p>
        </w:tc>
        <w:tc>
          <w:tcPr>
            <w:tcW w:w="1198" w:type="pct"/>
            <w:tcBorders>
              <w:top w:val="nil"/>
              <w:left w:val="nil"/>
              <w:bottom w:val="single" w:sz="8" w:space="0" w:color="auto"/>
              <w:right w:val="single" w:sz="8" w:space="0" w:color="auto"/>
            </w:tcBorders>
            <w:shd w:val="clear" w:color="auto" w:fill="auto"/>
            <w:vAlign w:val="center"/>
            <w:hideMark/>
          </w:tcPr>
          <w:p w14:paraId="68F66171" w14:textId="1EEBBC0A" w:rsidR="008E17DD" w:rsidRPr="00F90993" w:rsidRDefault="008E17DD" w:rsidP="008E17DD">
            <w:pPr>
              <w:jc w:val="center"/>
              <w:rPr>
                <w:b/>
                <w:bCs/>
                <w:color w:val="000000" w:themeColor="text1"/>
              </w:rPr>
            </w:pPr>
            <w:r w:rsidRPr="00F90993">
              <w:rPr>
                <w:b/>
                <w:bCs/>
                <w:color w:val="000000" w:themeColor="text1"/>
              </w:rPr>
              <w:t>0</w:t>
            </w:r>
          </w:p>
        </w:tc>
        <w:tc>
          <w:tcPr>
            <w:tcW w:w="564" w:type="pct"/>
            <w:tcBorders>
              <w:top w:val="nil"/>
              <w:left w:val="nil"/>
              <w:bottom w:val="single" w:sz="4" w:space="0" w:color="auto"/>
              <w:right w:val="single" w:sz="4" w:space="0" w:color="auto"/>
            </w:tcBorders>
            <w:shd w:val="clear" w:color="auto" w:fill="auto"/>
            <w:vAlign w:val="bottom"/>
            <w:hideMark/>
          </w:tcPr>
          <w:p w14:paraId="4F0515DA" w14:textId="77777777" w:rsidR="008E17DD" w:rsidRPr="001E5911" w:rsidRDefault="008E17DD" w:rsidP="008E17DD">
            <w:pPr>
              <w:jc w:val="center"/>
              <w:rPr>
                <w:rFonts w:ascii="Calibri" w:hAnsi="Calibri"/>
                <w:color w:val="000000" w:themeColor="text1"/>
                <w:sz w:val="28"/>
                <w:szCs w:val="28"/>
              </w:rPr>
            </w:pPr>
          </w:p>
        </w:tc>
      </w:tr>
      <w:tr w:rsidR="008E17DD" w:rsidRPr="003538B9" w14:paraId="49E32741" w14:textId="77777777" w:rsidTr="001E591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318967D1"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7F607D83"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DTLs related to intangible assets</w:t>
            </w:r>
          </w:p>
        </w:tc>
        <w:tc>
          <w:tcPr>
            <w:tcW w:w="1233" w:type="pct"/>
            <w:tcBorders>
              <w:top w:val="nil"/>
              <w:left w:val="nil"/>
              <w:bottom w:val="single" w:sz="8" w:space="0" w:color="auto"/>
              <w:right w:val="single" w:sz="8" w:space="0" w:color="auto"/>
            </w:tcBorders>
            <w:shd w:val="clear" w:color="auto" w:fill="auto"/>
            <w:vAlign w:val="center"/>
            <w:hideMark/>
          </w:tcPr>
          <w:p w14:paraId="33BBFA75" w14:textId="77777777" w:rsidR="008E17DD" w:rsidRPr="00F90993" w:rsidRDefault="008E17DD" w:rsidP="008E17DD">
            <w:pPr>
              <w:jc w:val="center"/>
              <w:rPr>
                <w:b/>
                <w:bCs/>
                <w:color w:val="000000" w:themeColor="text1"/>
              </w:rPr>
            </w:pPr>
            <w:r w:rsidRPr="00F90993">
              <w:rPr>
                <w:b/>
                <w:bCs/>
                <w:color w:val="000000" w:themeColor="text1"/>
              </w:rPr>
              <w:t>0</w:t>
            </w:r>
          </w:p>
        </w:tc>
        <w:tc>
          <w:tcPr>
            <w:tcW w:w="1198" w:type="pct"/>
            <w:tcBorders>
              <w:top w:val="nil"/>
              <w:left w:val="nil"/>
              <w:bottom w:val="single" w:sz="8" w:space="0" w:color="auto"/>
              <w:right w:val="single" w:sz="8" w:space="0" w:color="auto"/>
            </w:tcBorders>
            <w:shd w:val="clear" w:color="auto" w:fill="auto"/>
            <w:vAlign w:val="center"/>
            <w:hideMark/>
          </w:tcPr>
          <w:p w14:paraId="4D843BAF" w14:textId="21CA8E88" w:rsidR="008E17DD" w:rsidRPr="00F90993" w:rsidRDefault="008E17DD" w:rsidP="008E17DD">
            <w:pPr>
              <w:jc w:val="center"/>
              <w:rPr>
                <w:b/>
                <w:bCs/>
                <w:color w:val="000000" w:themeColor="text1"/>
              </w:rPr>
            </w:pPr>
            <w:r w:rsidRPr="00F90993">
              <w:rPr>
                <w:b/>
                <w:bCs/>
                <w:color w:val="000000" w:themeColor="text1"/>
              </w:rPr>
              <w:t>0</w:t>
            </w:r>
          </w:p>
        </w:tc>
        <w:tc>
          <w:tcPr>
            <w:tcW w:w="564" w:type="pct"/>
            <w:tcBorders>
              <w:top w:val="nil"/>
              <w:left w:val="nil"/>
              <w:bottom w:val="single" w:sz="4" w:space="0" w:color="auto"/>
              <w:right w:val="single" w:sz="4" w:space="0" w:color="auto"/>
            </w:tcBorders>
            <w:shd w:val="clear" w:color="auto" w:fill="auto"/>
            <w:vAlign w:val="bottom"/>
            <w:hideMark/>
          </w:tcPr>
          <w:p w14:paraId="64F298F7" w14:textId="77777777" w:rsidR="008E17DD" w:rsidRPr="001E5911" w:rsidRDefault="008E17DD" w:rsidP="008E17DD">
            <w:pPr>
              <w:jc w:val="center"/>
              <w:rPr>
                <w:rFonts w:ascii="Calibri" w:hAnsi="Calibri"/>
                <w:color w:val="000000" w:themeColor="text1"/>
                <w:sz w:val="28"/>
                <w:szCs w:val="28"/>
              </w:rPr>
            </w:pPr>
          </w:p>
        </w:tc>
      </w:tr>
      <w:tr w:rsidR="008E17DD" w:rsidRPr="003538B9" w14:paraId="6881E7F4" w14:textId="77777777" w:rsidTr="001E591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2A65B531"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1AE4E4B5"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Standard asset provision included under Tier II</w:t>
            </w:r>
          </w:p>
        </w:tc>
        <w:tc>
          <w:tcPr>
            <w:tcW w:w="1233" w:type="pct"/>
            <w:tcBorders>
              <w:top w:val="nil"/>
              <w:left w:val="nil"/>
              <w:bottom w:val="single" w:sz="8" w:space="0" w:color="auto"/>
              <w:right w:val="single" w:sz="8" w:space="0" w:color="auto"/>
            </w:tcBorders>
            <w:shd w:val="clear" w:color="auto" w:fill="auto"/>
            <w:vAlign w:val="center"/>
            <w:hideMark/>
          </w:tcPr>
          <w:p w14:paraId="5A26A74E" w14:textId="226C33C8" w:rsidR="008E17DD" w:rsidRPr="00F90993" w:rsidRDefault="008E17DD" w:rsidP="008E17DD">
            <w:pPr>
              <w:jc w:val="center"/>
              <w:rPr>
                <w:b/>
                <w:bCs/>
                <w:color w:val="000000" w:themeColor="text1"/>
              </w:rPr>
            </w:pPr>
            <w:r w:rsidRPr="00F90993">
              <w:rPr>
                <w:b/>
                <w:bCs/>
                <w:color w:val="000000" w:themeColor="text1"/>
              </w:rPr>
              <w:t>6033.99</w:t>
            </w:r>
          </w:p>
        </w:tc>
        <w:tc>
          <w:tcPr>
            <w:tcW w:w="1198" w:type="pct"/>
            <w:tcBorders>
              <w:top w:val="nil"/>
              <w:left w:val="nil"/>
              <w:bottom w:val="single" w:sz="8" w:space="0" w:color="auto"/>
              <w:right w:val="single" w:sz="8" w:space="0" w:color="auto"/>
            </w:tcBorders>
            <w:shd w:val="clear" w:color="auto" w:fill="auto"/>
            <w:vAlign w:val="center"/>
            <w:hideMark/>
          </w:tcPr>
          <w:p w14:paraId="17ED33FB" w14:textId="68997D44" w:rsidR="008E17DD" w:rsidRPr="00F90993" w:rsidRDefault="008E17DD" w:rsidP="008E17DD">
            <w:pPr>
              <w:jc w:val="center"/>
              <w:rPr>
                <w:b/>
                <w:bCs/>
                <w:color w:val="000000" w:themeColor="text1"/>
              </w:rPr>
            </w:pPr>
            <w:r w:rsidRPr="00F90993">
              <w:rPr>
                <w:b/>
                <w:bCs/>
                <w:color w:val="000000" w:themeColor="text1"/>
              </w:rPr>
              <w:t>6033.99</w:t>
            </w:r>
          </w:p>
        </w:tc>
        <w:tc>
          <w:tcPr>
            <w:tcW w:w="564" w:type="pct"/>
            <w:tcBorders>
              <w:top w:val="nil"/>
              <w:left w:val="nil"/>
              <w:bottom w:val="single" w:sz="4" w:space="0" w:color="auto"/>
              <w:right w:val="single" w:sz="4" w:space="0" w:color="auto"/>
            </w:tcBorders>
            <w:shd w:val="clear" w:color="auto" w:fill="auto"/>
            <w:vAlign w:val="bottom"/>
            <w:hideMark/>
          </w:tcPr>
          <w:p w14:paraId="01EFD318" w14:textId="77777777" w:rsidR="008E17DD" w:rsidRPr="001E5911" w:rsidRDefault="008E17DD" w:rsidP="008E17DD">
            <w:pPr>
              <w:jc w:val="center"/>
              <w:rPr>
                <w:rFonts w:ascii="Calibri" w:hAnsi="Calibri"/>
                <w:color w:val="000000" w:themeColor="text1"/>
                <w:sz w:val="28"/>
                <w:szCs w:val="28"/>
              </w:rPr>
            </w:pPr>
            <w:r w:rsidRPr="001E5911">
              <w:rPr>
                <w:rFonts w:ascii="Calibri" w:hAnsi="Calibri"/>
                <w:color w:val="000000" w:themeColor="text1"/>
                <w:sz w:val="28"/>
                <w:szCs w:val="28"/>
              </w:rPr>
              <w:t>E1</w:t>
            </w:r>
          </w:p>
        </w:tc>
      </w:tr>
      <w:tr w:rsidR="008E17DD" w:rsidRPr="003538B9" w14:paraId="7BD0173D" w14:textId="77777777" w:rsidTr="001E591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5AAC6A3C" w14:textId="77777777" w:rsidR="008E17DD" w:rsidRPr="001E5911" w:rsidRDefault="008E17DD" w:rsidP="008E17DD">
            <w:pPr>
              <w:rPr>
                <w:rFonts w:ascii="Calibri" w:hAnsi="Calibri"/>
                <w:b/>
                <w:bCs/>
                <w:color w:val="000000" w:themeColor="text1"/>
                <w:sz w:val="22"/>
                <w:szCs w:val="22"/>
              </w:rPr>
            </w:pPr>
            <w:r w:rsidRPr="001E5911">
              <w:rPr>
                <w:rFonts w:ascii="Calibri" w:hAnsi="Calibri"/>
                <w:b/>
                <w:bCs/>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2374748A" w14:textId="77777777" w:rsidR="008E17DD" w:rsidRPr="001E5911" w:rsidRDefault="008E17DD" w:rsidP="008E17DD">
            <w:pPr>
              <w:rPr>
                <w:rFonts w:ascii="Arial" w:hAnsi="Arial" w:cs="Arial"/>
                <w:color w:val="000000" w:themeColor="text1"/>
              </w:rPr>
            </w:pPr>
            <w:r w:rsidRPr="001E5911">
              <w:rPr>
                <w:rFonts w:ascii="Arial" w:hAnsi="Arial" w:cs="Arial"/>
                <w:color w:val="000000" w:themeColor="text1"/>
              </w:rPr>
              <w:t>of which: Provisions for contingencies included under Tier II</w:t>
            </w:r>
          </w:p>
        </w:tc>
        <w:tc>
          <w:tcPr>
            <w:tcW w:w="1233" w:type="pct"/>
            <w:tcBorders>
              <w:top w:val="nil"/>
              <w:left w:val="nil"/>
              <w:bottom w:val="single" w:sz="8" w:space="0" w:color="auto"/>
              <w:right w:val="single" w:sz="8" w:space="0" w:color="auto"/>
            </w:tcBorders>
            <w:shd w:val="clear" w:color="auto" w:fill="auto"/>
            <w:vAlign w:val="center"/>
            <w:hideMark/>
          </w:tcPr>
          <w:p w14:paraId="45A78575" w14:textId="77777777" w:rsidR="008E17DD" w:rsidRPr="00F90993" w:rsidRDefault="008E17DD" w:rsidP="008E17DD">
            <w:pPr>
              <w:jc w:val="center"/>
              <w:rPr>
                <w:b/>
                <w:bCs/>
                <w:color w:val="000000" w:themeColor="text1"/>
              </w:rPr>
            </w:pPr>
            <w:r w:rsidRPr="00F90993">
              <w:rPr>
                <w:b/>
                <w:bCs/>
                <w:color w:val="000000" w:themeColor="text1"/>
              </w:rPr>
              <w:t>0</w:t>
            </w:r>
          </w:p>
        </w:tc>
        <w:tc>
          <w:tcPr>
            <w:tcW w:w="1198" w:type="pct"/>
            <w:tcBorders>
              <w:top w:val="nil"/>
              <w:left w:val="nil"/>
              <w:bottom w:val="single" w:sz="8" w:space="0" w:color="auto"/>
              <w:right w:val="single" w:sz="8" w:space="0" w:color="auto"/>
            </w:tcBorders>
            <w:shd w:val="clear" w:color="auto" w:fill="auto"/>
            <w:vAlign w:val="center"/>
            <w:hideMark/>
          </w:tcPr>
          <w:p w14:paraId="46B7C39A" w14:textId="14F05457" w:rsidR="008E17DD" w:rsidRPr="00F90993" w:rsidRDefault="008E17DD" w:rsidP="008E17DD">
            <w:pPr>
              <w:jc w:val="center"/>
              <w:rPr>
                <w:b/>
                <w:bCs/>
                <w:color w:val="000000" w:themeColor="text1"/>
              </w:rPr>
            </w:pPr>
            <w:r w:rsidRPr="00F90993">
              <w:rPr>
                <w:b/>
                <w:bCs/>
                <w:color w:val="000000" w:themeColor="text1"/>
              </w:rPr>
              <w:t>0</w:t>
            </w:r>
          </w:p>
        </w:tc>
        <w:tc>
          <w:tcPr>
            <w:tcW w:w="564" w:type="pct"/>
            <w:tcBorders>
              <w:top w:val="nil"/>
              <w:left w:val="nil"/>
              <w:bottom w:val="single" w:sz="4" w:space="0" w:color="auto"/>
              <w:right w:val="single" w:sz="4" w:space="0" w:color="auto"/>
            </w:tcBorders>
            <w:shd w:val="clear" w:color="auto" w:fill="auto"/>
            <w:vAlign w:val="bottom"/>
            <w:hideMark/>
          </w:tcPr>
          <w:p w14:paraId="12D7CC94" w14:textId="77777777" w:rsidR="008E17DD" w:rsidRPr="001E5911" w:rsidRDefault="008E17DD" w:rsidP="008E17DD">
            <w:pPr>
              <w:jc w:val="center"/>
              <w:rPr>
                <w:rFonts w:ascii="Calibri" w:hAnsi="Calibri"/>
                <w:color w:val="000000" w:themeColor="text1"/>
                <w:sz w:val="28"/>
                <w:szCs w:val="28"/>
              </w:rPr>
            </w:pPr>
          </w:p>
        </w:tc>
      </w:tr>
      <w:tr w:rsidR="008E17DD" w:rsidRPr="003538B9" w14:paraId="1928C079" w14:textId="77777777" w:rsidTr="001E5911">
        <w:trPr>
          <w:gridAfter w:val="1"/>
          <w:wAfter w:w="43" w:type="pct"/>
          <w:trHeight w:val="36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9187851" w14:textId="77777777" w:rsidR="008E17DD" w:rsidRPr="001E5911" w:rsidRDefault="008E17DD" w:rsidP="008E17DD">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3ACCB0B0" w14:textId="77777777" w:rsidR="008E17DD" w:rsidRPr="001E5911" w:rsidRDefault="008E17DD" w:rsidP="008E17DD">
            <w:pPr>
              <w:rPr>
                <w:rFonts w:ascii="Arial" w:hAnsi="Arial" w:cs="Arial"/>
                <w:b/>
                <w:bCs/>
                <w:color w:val="000000" w:themeColor="text1"/>
              </w:rPr>
            </w:pPr>
            <w:r w:rsidRPr="001E5911">
              <w:rPr>
                <w:rFonts w:ascii="Arial" w:hAnsi="Arial" w:cs="Arial"/>
                <w:b/>
                <w:bCs/>
                <w:color w:val="000000" w:themeColor="text1"/>
              </w:rPr>
              <w:t>Total</w:t>
            </w:r>
          </w:p>
        </w:tc>
        <w:tc>
          <w:tcPr>
            <w:tcW w:w="1233" w:type="pct"/>
            <w:tcBorders>
              <w:top w:val="nil"/>
              <w:left w:val="nil"/>
              <w:bottom w:val="single" w:sz="8" w:space="0" w:color="auto"/>
              <w:right w:val="single" w:sz="8" w:space="0" w:color="auto"/>
            </w:tcBorders>
            <w:shd w:val="clear" w:color="auto" w:fill="auto"/>
            <w:vAlign w:val="center"/>
            <w:hideMark/>
          </w:tcPr>
          <w:p w14:paraId="59A3341E" w14:textId="083D9EAE" w:rsidR="008E17DD" w:rsidRPr="00F45F7D" w:rsidRDefault="008E17DD" w:rsidP="008E17DD">
            <w:pPr>
              <w:jc w:val="center"/>
              <w:rPr>
                <w:b/>
                <w:bCs/>
                <w:color w:val="000000" w:themeColor="text1"/>
                <w:highlight w:val="yellow"/>
              </w:rPr>
            </w:pPr>
            <w:r w:rsidRPr="00501937">
              <w:rPr>
                <w:b/>
                <w:bCs/>
                <w:color w:val="000000" w:themeColor="text1"/>
              </w:rPr>
              <w:t>1889597.61</w:t>
            </w:r>
          </w:p>
        </w:tc>
        <w:tc>
          <w:tcPr>
            <w:tcW w:w="1198" w:type="pct"/>
            <w:tcBorders>
              <w:top w:val="nil"/>
              <w:left w:val="nil"/>
              <w:bottom w:val="single" w:sz="8" w:space="0" w:color="auto"/>
              <w:right w:val="single" w:sz="8" w:space="0" w:color="auto"/>
            </w:tcBorders>
            <w:shd w:val="clear" w:color="auto" w:fill="auto"/>
            <w:vAlign w:val="center"/>
            <w:hideMark/>
          </w:tcPr>
          <w:p w14:paraId="6513371E" w14:textId="52443C3F" w:rsidR="008E17DD" w:rsidRPr="00F45F7D" w:rsidRDefault="008E17DD" w:rsidP="008E17DD">
            <w:pPr>
              <w:jc w:val="center"/>
              <w:rPr>
                <w:b/>
                <w:bCs/>
                <w:color w:val="000000" w:themeColor="text1"/>
                <w:highlight w:val="yellow"/>
              </w:rPr>
            </w:pPr>
            <w:r w:rsidRPr="00501937">
              <w:rPr>
                <w:b/>
                <w:bCs/>
                <w:color w:val="000000" w:themeColor="text1"/>
              </w:rPr>
              <w:t>1889597.61</w:t>
            </w:r>
          </w:p>
        </w:tc>
        <w:tc>
          <w:tcPr>
            <w:tcW w:w="564" w:type="pct"/>
            <w:tcBorders>
              <w:top w:val="nil"/>
              <w:left w:val="nil"/>
              <w:bottom w:val="single" w:sz="4" w:space="0" w:color="auto"/>
              <w:right w:val="single" w:sz="4" w:space="0" w:color="auto"/>
            </w:tcBorders>
            <w:shd w:val="clear" w:color="auto" w:fill="auto"/>
            <w:vAlign w:val="bottom"/>
            <w:hideMark/>
          </w:tcPr>
          <w:p w14:paraId="2D365A08" w14:textId="77777777" w:rsidR="008E17DD" w:rsidRPr="001E5911" w:rsidRDefault="008E17DD" w:rsidP="008E17DD">
            <w:pPr>
              <w:jc w:val="center"/>
              <w:rPr>
                <w:rFonts w:ascii="Arial" w:hAnsi="Arial" w:cs="Arial"/>
                <w:b/>
                <w:bCs/>
                <w:color w:val="000000" w:themeColor="text1"/>
                <w:sz w:val="28"/>
                <w:szCs w:val="28"/>
              </w:rPr>
            </w:pPr>
          </w:p>
        </w:tc>
      </w:tr>
      <w:tr w:rsidR="00A025DB" w:rsidRPr="003538B9" w14:paraId="17E11C74"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B6C9415" w14:textId="77777777" w:rsidR="00A025DB" w:rsidRPr="001E5911" w:rsidRDefault="00A025DB" w:rsidP="00A025DB">
            <w:pPr>
              <w:rPr>
                <w:rFonts w:ascii="Calibri" w:hAnsi="Calibri"/>
                <w:color w:val="000000" w:themeColor="text1"/>
                <w:sz w:val="22"/>
                <w:szCs w:val="22"/>
              </w:rPr>
            </w:pPr>
            <w:r w:rsidRPr="001E5911">
              <w:rPr>
                <w:rFonts w:ascii="Calibri" w:hAnsi="Calibri"/>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1F79D754" w14:textId="77777777" w:rsidR="00A025DB" w:rsidRPr="001E5911" w:rsidRDefault="00A025DB" w:rsidP="00A025DB">
            <w:pPr>
              <w:rPr>
                <w:rFonts w:ascii="Calibri" w:hAnsi="Calibri"/>
                <w:color w:val="000000" w:themeColor="text1"/>
                <w:sz w:val="22"/>
                <w:szCs w:val="22"/>
              </w:rPr>
            </w:pPr>
            <w:r w:rsidRPr="001E5911">
              <w:rPr>
                <w:rFonts w:ascii="Calibri" w:hAnsi="Calibri"/>
                <w:color w:val="000000" w:themeColor="text1"/>
                <w:sz w:val="22"/>
                <w:szCs w:val="22"/>
              </w:rPr>
              <w:t> </w:t>
            </w:r>
          </w:p>
        </w:tc>
        <w:tc>
          <w:tcPr>
            <w:tcW w:w="1233" w:type="pct"/>
            <w:tcBorders>
              <w:top w:val="nil"/>
              <w:left w:val="nil"/>
              <w:bottom w:val="single" w:sz="4" w:space="0" w:color="auto"/>
              <w:right w:val="single" w:sz="4" w:space="0" w:color="auto"/>
            </w:tcBorders>
            <w:shd w:val="clear" w:color="auto" w:fill="auto"/>
            <w:vAlign w:val="bottom"/>
            <w:hideMark/>
          </w:tcPr>
          <w:p w14:paraId="204661FF" w14:textId="77777777" w:rsidR="00A025DB" w:rsidRPr="00F45F7D" w:rsidRDefault="00A025DB" w:rsidP="00A025DB">
            <w:pPr>
              <w:jc w:val="center"/>
              <w:rPr>
                <w:rFonts w:ascii="Calibri" w:hAnsi="Calibri"/>
                <w:b/>
                <w:color w:val="000000" w:themeColor="text1"/>
                <w:highlight w:val="yellow"/>
              </w:rPr>
            </w:pPr>
          </w:p>
        </w:tc>
        <w:tc>
          <w:tcPr>
            <w:tcW w:w="1198" w:type="pct"/>
            <w:tcBorders>
              <w:top w:val="nil"/>
              <w:left w:val="nil"/>
              <w:bottom w:val="single" w:sz="4" w:space="0" w:color="auto"/>
              <w:right w:val="single" w:sz="4" w:space="0" w:color="auto"/>
            </w:tcBorders>
            <w:shd w:val="clear" w:color="auto" w:fill="auto"/>
            <w:vAlign w:val="bottom"/>
            <w:hideMark/>
          </w:tcPr>
          <w:p w14:paraId="472A3B1E" w14:textId="77777777" w:rsidR="00A025DB" w:rsidRPr="00F45F7D" w:rsidRDefault="00A025DB" w:rsidP="00A025DB">
            <w:pPr>
              <w:jc w:val="center"/>
              <w:rPr>
                <w:b/>
                <w:bCs/>
                <w:color w:val="000000" w:themeColor="text1"/>
                <w:highlight w:val="yellow"/>
              </w:rPr>
            </w:pPr>
          </w:p>
        </w:tc>
        <w:tc>
          <w:tcPr>
            <w:tcW w:w="564" w:type="pct"/>
            <w:tcBorders>
              <w:top w:val="nil"/>
              <w:left w:val="nil"/>
              <w:bottom w:val="single" w:sz="4" w:space="0" w:color="auto"/>
              <w:right w:val="single" w:sz="4" w:space="0" w:color="auto"/>
            </w:tcBorders>
            <w:shd w:val="clear" w:color="auto" w:fill="auto"/>
            <w:vAlign w:val="bottom"/>
            <w:hideMark/>
          </w:tcPr>
          <w:p w14:paraId="3A2AD2AD" w14:textId="77777777" w:rsidR="00A025DB" w:rsidRPr="001E5911" w:rsidRDefault="00A025DB" w:rsidP="00A025DB">
            <w:pPr>
              <w:jc w:val="center"/>
              <w:rPr>
                <w:rFonts w:ascii="Calibri" w:hAnsi="Calibri"/>
                <w:color w:val="000000" w:themeColor="text1"/>
                <w:sz w:val="28"/>
                <w:szCs w:val="28"/>
              </w:rPr>
            </w:pPr>
          </w:p>
        </w:tc>
      </w:tr>
      <w:tr w:rsidR="00A025DB" w:rsidRPr="003538B9" w14:paraId="458681AF" w14:textId="77777777" w:rsidTr="001E5911">
        <w:trPr>
          <w:gridAfter w:val="1"/>
          <w:wAfter w:w="43" w:type="pct"/>
          <w:trHeight w:val="36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320D4D4E" w14:textId="77777777" w:rsidR="00A025DB" w:rsidRPr="001E5911" w:rsidRDefault="00A025DB" w:rsidP="00A025DB">
            <w:pPr>
              <w:rPr>
                <w:rFonts w:ascii="Arial" w:hAnsi="Arial" w:cs="Arial"/>
                <w:b/>
                <w:bCs/>
                <w:color w:val="000000" w:themeColor="text1"/>
              </w:rPr>
            </w:pPr>
            <w:r w:rsidRPr="001E5911">
              <w:rPr>
                <w:rFonts w:ascii="Arial" w:hAnsi="Arial" w:cs="Arial"/>
                <w:b/>
                <w:bCs/>
                <w:color w:val="000000" w:themeColor="text1"/>
              </w:rPr>
              <w:t>B</w:t>
            </w:r>
          </w:p>
        </w:tc>
        <w:tc>
          <w:tcPr>
            <w:tcW w:w="1300" w:type="pct"/>
            <w:tcBorders>
              <w:top w:val="nil"/>
              <w:left w:val="nil"/>
              <w:bottom w:val="single" w:sz="4" w:space="0" w:color="auto"/>
              <w:right w:val="single" w:sz="4" w:space="0" w:color="auto"/>
            </w:tcBorders>
            <w:shd w:val="clear" w:color="auto" w:fill="auto"/>
            <w:vAlign w:val="bottom"/>
            <w:hideMark/>
          </w:tcPr>
          <w:p w14:paraId="435B87E5" w14:textId="77777777" w:rsidR="00A025DB" w:rsidRPr="001E5911" w:rsidRDefault="00A025DB" w:rsidP="00A025DB">
            <w:pPr>
              <w:rPr>
                <w:rFonts w:ascii="Arial" w:hAnsi="Arial" w:cs="Arial"/>
                <w:b/>
                <w:bCs/>
                <w:color w:val="000000" w:themeColor="text1"/>
              </w:rPr>
            </w:pPr>
            <w:r w:rsidRPr="001E5911">
              <w:rPr>
                <w:rFonts w:ascii="Arial" w:hAnsi="Arial" w:cs="Arial"/>
                <w:b/>
                <w:bCs/>
                <w:color w:val="000000" w:themeColor="text1"/>
              </w:rPr>
              <w:t>Assets</w:t>
            </w:r>
          </w:p>
        </w:tc>
        <w:tc>
          <w:tcPr>
            <w:tcW w:w="1233" w:type="pct"/>
            <w:tcBorders>
              <w:top w:val="nil"/>
              <w:left w:val="nil"/>
              <w:bottom w:val="single" w:sz="4" w:space="0" w:color="auto"/>
              <w:right w:val="single" w:sz="4" w:space="0" w:color="auto"/>
            </w:tcBorders>
            <w:shd w:val="clear" w:color="auto" w:fill="auto"/>
            <w:vAlign w:val="bottom"/>
            <w:hideMark/>
          </w:tcPr>
          <w:p w14:paraId="29793EE0" w14:textId="77777777" w:rsidR="00A025DB" w:rsidRPr="00F90993" w:rsidRDefault="00A025DB" w:rsidP="00A025DB">
            <w:pPr>
              <w:jc w:val="center"/>
              <w:rPr>
                <w:rFonts w:ascii="Calibri" w:hAnsi="Calibri"/>
                <w:b/>
                <w:color w:val="000000" w:themeColor="text1"/>
              </w:rPr>
            </w:pPr>
            <w:r w:rsidRPr="00F90993">
              <w:rPr>
                <w:rFonts w:ascii="Calibri" w:hAnsi="Calibri"/>
                <w:b/>
                <w:color w:val="000000" w:themeColor="text1"/>
              </w:rPr>
              <w:t> </w:t>
            </w:r>
          </w:p>
        </w:tc>
        <w:tc>
          <w:tcPr>
            <w:tcW w:w="1198" w:type="pct"/>
            <w:tcBorders>
              <w:top w:val="nil"/>
              <w:left w:val="nil"/>
              <w:bottom w:val="single" w:sz="4" w:space="0" w:color="auto"/>
              <w:right w:val="single" w:sz="4" w:space="0" w:color="auto"/>
            </w:tcBorders>
            <w:shd w:val="clear" w:color="auto" w:fill="auto"/>
            <w:vAlign w:val="bottom"/>
            <w:hideMark/>
          </w:tcPr>
          <w:p w14:paraId="2B6DD352" w14:textId="2B5B6AAA" w:rsidR="00A025DB" w:rsidRPr="00F90993" w:rsidRDefault="00A025DB" w:rsidP="00A025DB">
            <w:pPr>
              <w:jc w:val="right"/>
              <w:rPr>
                <w:rFonts w:ascii="Arial" w:hAnsi="Arial" w:cs="Arial"/>
                <w:b/>
                <w:bCs/>
                <w:color w:val="000000" w:themeColor="text1"/>
              </w:rPr>
            </w:pPr>
            <w:r w:rsidRPr="00F90993">
              <w:rPr>
                <w:rFonts w:ascii="Calibri" w:hAnsi="Calibri"/>
                <w:b/>
                <w:color w:val="000000" w:themeColor="text1"/>
              </w:rPr>
              <w:t> </w:t>
            </w:r>
          </w:p>
        </w:tc>
        <w:tc>
          <w:tcPr>
            <w:tcW w:w="564" w:type="pct"/>
            <w:tcBorders>
              <w:top w:val="nil"/>
              <w:left w:val="nil"/>
              <w:bottom w:val="single" w:sz="4" w:space="0" w:color="auto"/>
              <w:right w:val="single" w:sz="4" w:space="0" w:color="auto"/>
            </w:tcBorders>
            <w:shd w:val="clear" w:color="auto" w:fill="auto"/>
            <w:vAlign w:val="bottom"/>
            <w:hideMark/>
          </w:tcPr>
          <w:p w14:paraId="2F50B041" w14:textId="77777777" w:rsidR="00A025DB" w:rsidRPr="001E5911" w:rsidRDefault="00A025DB" w:rsidP="00A025DB">
            <w:pPr>
              <w:jc w:val="center"/>
              <w:rPr>
                <w:rFonts w:ascii="Arial" w:hAnsi="Arial" w:cs="Arial"/>
                <w:b/>
                <w:bCs/>
                <w:color w:val="000000" w:themeColor="text1"/>
                <w:sz w:val="28"/>
                <w:szCs w:val="28"/>
              </w:rPr>
            </w:pPr>
          </w:p>
        </w:tc>
      </w:tr>
      <w:tr w:rsidR="00222611" w:rsidRPr="003538B9" w14:paraId="0E0AB6AF" w14:textId="77777777" w:rsidTr="001E591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5429E8C5"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i</w:t>
            </w:r>
          </w:p>
        </w:tc>
        <w:tc>
          <w:tcPr>
            <w:tcW w:w="1300" w:type="pct"/>
            <w:tcBorders>
              <w:top w:val="nil"/>
              <w:left w:val="nil"/>
              <w:bottom w:val="single" w:sz="4" w:space="0" w:color="auto"/>
              <w:right w:val="single" w:sz="4" w:space="0" w:color="auto"/>
            </w:tcBorders>
            <w:shd w:val="clear" w:color="auto" w:fill="auto"/>
            <w:vAlign w:val="bottom"/>
            <w:hideMark/>
          </w:tcPr>
          <w:p w14:paraId="66D3B15E"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Cash and balances with Reserve Bank of India</w:t>
            </w:r>
          </w:p>
        </w:tc>
        <w:tc>
          <w:tcPr>
            <w:tcW w:w="1233" w:type="pct"/>
            <w:tcBorders>
              <w:top w:val="nil"/>
              <w:left w:val="nil"/>
              <w:bottom w:val="single" w:sz="8" w:space="0" w:color="auto"/>
              <w:right w:val="single" w:sz="8" w:space="0" w:color="auto"/>
            </w:tcBorders>
            <w:shd w:val="clear" w:color="auto" w:fill="auto"/>
            <w:vAlign w:val="center"/>
            <w:hideMark/>
          </w:tcPr>
          <w:p w14:paraId="62486140" w14:textId="49BEDC31" w:rsidR="00222611" w:rsidRPr="00F90993" w:rsidRDefault="00222611" w:rsidP="00222611">
            <w:pPr>
              <w:jc w:val="center"/>
              <w:rPr>
                <w:b/>
                <w:bCs/>
                <w:color w:val="000000" w:themeColor="text1"/>
              </w:rPr>
            </w:pPr>
            <w:r w:rsidRPr="00F90993">
              <w:rPr>
                <w:b/>
                <w:bCs/>
                <w:color w:val="000000" w:themeColor="text1"/>
              </w:rPr>
              <w:t>76218.74</w:t>
            </w:r>
          </w:p>
        </w:tc>
        <w:tc>
          <w:tcPr>
            <w:tcW w:w="1198" w:type="pct"/>
            <w:tcBorders>
              <w:top w:val="nil"/>
              <w:left w:val="nil"/>
              <w:bottom w:val="single" w:sz="8" w:space="0" w:color="auto"/>
              <w:right w:val="single" w:sz="8" w:space="0" w:color="auto"/>
            </w:tcBorders>
            <w:shd w:val="clear" w:color="auto" w:fill="auto"/>
            <w:vAlign w:val="center"/>
            <w:hideMark/>
          </w:tcPr>
          <w:p w14:paraId="0DC7C8FE" w14:textId="472A15B8" w:rsidR="00222611" w:rsidRPr="00F90993" w:rsidRDefault="00222611" w:rsidP="00222611">
            <w:pPr>
              <w:jc w:val="center"/>
              <w:rPr>
                <w:b/>
                <w:bCs/>
                <w:color w:val="000000" w:themeColor="text1"/>
              </w:rPr>
            </w:pPr>
            <w:r w:rsidRPr="00F90993">
              <w:rPr>
                <w:b/>
                <w:bCs/>
                <w:color w:val="000000" w:themeColor="text1"/>
              </w:rPr>
              <w:t>76218.74</w:t>
            </w:r>
          </w:p>
        </w:tc>
        <w:tc>
          <w:tcPr>
            <w:tcW w:w="564" w:type="pct"/>
            <w:tcBorders>
              <w:top w:val="nil"/>
              <w:left w:val="nil"/>
              <w:bottom w:val="single" w:sz="4" w:space="0" w:color="auto"/>
              <w:right w:val="single" w:sz="4" w:space="0" w:color="auto"/>
            </w:tcBorders>
            <w:shd w:val="clear" w:color="auto" w:fill="auto"/>
            <w:vAlign w:val="bottom"/>
            <w:hideMark/>
          </w:tcPr>
          <w:p w14:paraId="44766B99" w14:textId="77777777" w:rsidR="00222611" w:rsidRPr="001E5911" w:rsidRDefault="00222611" w:rsidP="00222611">
            <w:pPr>
              <w:jc w:val="center"/>
              <w:rPr>
                <w:rFonts w:ascii="Calibri" w:hAnsi="Calibri"/>
                <w:color w:val="000000" w:themeColor="text1"/>
                <w:sz w:val="28"/>
                <w:szCs w:val="28"/>
              </w:rPr>
            </w:pPr>
          </w:p>
        </w:tc>
      </w:tr>
      <w:tr w:rsidR="00222611" w:rsidRPr="003538B9" w14:paraId="7B113411" w14:textId="77777777" w:rsidTr="001E5911">
        <w:trPr>
          <w:gridAfter w:val="1"/>
          <w:wAfter w:w="43" w:type="pct"/>
          <w:trHeight w:val="73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C0F12D8"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 ii</w:t>
            </w:r>
          </w:p>
        </w:tc>
        <w:tc>
          <w:tcPr>
            <w:tcW w:w="1300" w:type="pct"/>
            <w:tcBorders>
              <w:top w:val="nil"/>
              <w:left w:val="nil"/>
              <w:bottom w:val="single" w:sz="4" w:space="0" w:color="auto"/>
              <w:right w:val="single" w:sz="4" w:space="0" w:color="auto"/>
            </w:tcBorders>
            <w:shd w:val="clear" w:color="auto" w:fill="auto"/>
            <w:vAlign w:val="bottom"/>
            <w:hideMark/>
          </w:tcPr>
          <w:p w14:paraId="7952B5F1"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Balance with banks and money at call and short notice</w:t>
            </w:r>
          </w:p>
        </w:tc>
        <w:tc>
          <w:tcPr>
            <w:tcW w:w="1233" w:type="pct"/>
            <w:tcBorders>
              <w:top w:val="nil"/>
              <w:left w:val="nil"/>
              <w:bottom w:val="single" w:sz="8" w:space="0" w:color="auto"/>
              <w:right w:val="single" w:sz="8" w:space="0" w:color="auto"/>
            </w:tcBorders>
            <w:shd w:val="clear" w:color="auto" w:fill="auto"/>
            <w:vAlign w:val="center"/>
            <w:hideMark/>
          </w:tcPr>
          <w:p w14:paraId="751AD7B5" w14:textId="7BA19928" w:rsidR="00222611" w:rsidRPr="00F90993" w:rsidRDefault="00222611" w:rsidP="00222611">
            <w:pPr>
              <w:jc w:val="center"/>
              <w:rPr>
                <w:b/>
                <w:bCs/>
                <w:color w:val="000000" w:themeColor="text1"/>
              </w:rPr>
            </w:pPr>
            <w:r w:rsidRPr="00F90993">
              <w:rPr>
                <w:b/>
                <w:bCs/>
                <w:color w:val="000000" w:themeColor="text1"/>
              </w:rPr>
              <w:t>2333.69</w:t>
            </w:r>
          </w:p>
        </w:tc>
        <w:tc>
          <w:tcPr>
            <w:tcW w:w="1198" w:type="pct"/>
            <w:tcBorders>
              <w:top w:val="nil"/>
              <w:left w:val="nil"/>
              <w:bottom w:val="single" w:sz="8" w:space="0" w:color="auto"/>
              <w:right w:val="single" w:sz="8" w:space="0" w:color="auto"/>
            </w:tcBorders>
            <w:shd w:val="clear" w:color="auto" w:fill="auto"/>
            <w:vAlign w:val="center"/>
            <w:hideMark/>
          </w:tcPr>
          <w:p w14:paraId="21D23005" w14:textId="13479CD2" w:rsidR="00222611" w:rsidRPr="00F90993" w:rsidRDefault="00222611" w:rsidP="00222611">
            <w:pPr>
              <w:jc w:val="center"/>
              <w:rPr>
                <w:b/>
                <w:bCs/>
                <w:color w:val="000000" w:themeColor="text1"/>
              </w:rPr>
            </w:pPr>
            <w:r w:rsidRPr="00F90993">
              <w:rPr>
                <w:b/>
                <w:bCs/>
                <w:color w:val="000000" w:themeColor="text1"/>
              </w:rPr>
              <w:t>2333.69</w:t>
            </w:r>
          </w:p>
        </w:tc>
        <w:tc>
          <w:tcPr>
            <w:tcW w:w="564" w:type="pct"/>
            <w:tcBorders>
              <w:top w:val="nil"/>
              <w:left w:val="nil"/>
              <w:bottom w:val="single" w:sz="4" w:space="0" w:color="auto"/>
              <w:right w:val="single" w:sz="4" w:space="0" w:color="auto"/>
            </w:tcBorders>
            <w:shd w:val="clear" w:color="auto" w:fill="auto"/>
            <w:vAlign w:val="bottom"/>
            <w:hideMark/>
          </w:tcPr>
          <w:p w14:paraId="1788EDA3" w14:textId="77777777" w:rsidR="00222611" w:rsidRPr="001E5911" w:rsidRDefault="00222611" w:rsidP="00222611">
            <w:pPr>
              <w:jc w:val="center"/>
              <w:rPr>
                <w:rFonts w:ascii="Calibri" w:hAnsi="Calibri"/>
                <w:color w:val="000000" w:themeColor="text1"/>
                <w:sz w:val="28"/>
                <w:szCs w:val="28"/>
              </w:rPr>
            </w:pPr>
          </w:p>
        </w:tc>
      </w:tr>
      <w:tr w:rsidR="00222611" w:rsidRPr="003538B9" w14:paraId="2BE30651"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5E0776AC"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iii</w:t>
            </w:r>
          </w:p>
        </w:tc>
        <w:tc>
          <w:tcPr>
            <w:tcW w:w="1300" w:type="pct"/>
            <w:tcBorders>
              <w:top w:val="nil"/>
              <w:left w:val="nil"/>
              <w:bottom w:val="single" w:sz="4" w:space="0" w:color="auto"/>
              <w:right w:val="single" w:sz="4" w:space="0" w:color="auto"/>
            </w:tcBorders>
            <w:shd w:val="clear" w:color="auto" w:fill="auto"/>
            <w:vAlign w:val="bottom"/>
            <w:hideMark/>
          </w:tcPr>
          <w:p w14:paraId="5F60801F"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Investments:</w:t>
            </w:r>
          </w:p>
        </w:tc>
        <w:tc>
          <w:tcPr>
            <w:tcW w:w="1233" w:type="pct"/>
            <w:tcBorders>
              <w:top w:val="nil"/>
              <w:left w:val="nil"/>
              <w:bottom w:val="single" w:sz="8" w:space="0" w:color="auto"/>
              <w:right w:val="single" w:sz="8" w:space="0" w:color="auto"/>
            </w:tcBorders>
            <w:shd w:val="clear" w:color="auto" w:fill="auto"/>
            <w:vAlign w:val="center"/>
            <w:hideMark/>
          </w:tcPr>
          <w:p w14:paraId="142004B9" w14:textId="5A87B38B" w:rsidR="00222611" w:rsidRPr="00F90993" w:rsidRDefault="00222611" w:rsidP="00222611">
            <w:pPr>
              <w:jc w:val="center"/>
              <w:rPr>
                <w:b/>
                <w:bCs/>
                <w:color w:val="000000" w:themeColor="text1"/>
              </w:rPr>
            </w:pPr>
            <w:r w:rsidRPr="00F90993">
              <w:rPr>
                <w:b/>
                <w:bCs/>
                <w:color w:val="000000" w:themeColor="text1"/>
              </w:rPr>
              <w:t>405203.65</w:t>
            </w:r>
          </w:p>
        </w:tc>
        <w:tc>
          <w:tcPr>
            <w:tcW w:w="1198" w:type="pct"/>
            <w:tcBorders>
              <w:top w:val="nil"/>
              <w:left w:val="nil"/>
              <w:bottom w:val="single" w:sz="8" w:space="0" w:color="auto"/>
              <w:right w:val="single" w:sz="8" w:space="0" w:color="auto"/>
            </w:tcBorders>
            <w:shd w:val="clear" w:color="auto" w:fill="auto"/>
            <w:vAlign w:val="center"/>
            <w:hideMark/>
          </w:tcPr>
          <w:p w14:paraId="2B61F06B" w14:textId="7047B17D" w:rsidR="00222611" w:rsidRPr="00F90993" w:rsidRDefault="00222611" w:rsidP="00222611">
            <w:pPr>
              <w:jc w:val="center"/>
              <w:rPr>
                <w:b/>
                <w:bCs/>
                <w:color w:val="000000" w:themeColor="text1"/>
              </w:rPr>
            </w:pPr>
            <w:r w:rsidRPr="00F90993">
              <w:rPr>
                <w:b/>
                <w:bCs/>
                <w:color w:val="000000" w:themeColor="text1"/>
              </w:rPr>
              <w:t>405203.65</w:t>
            </w:r>
          </w:p>
        </w:tc>
        <w:tc>
          <w:tcPr>
            <w:tcW w:w="564" w:type="pct"/>
            <w:tcBorders>
              <w:top w:val="nil"/>
              <w:left w:val="nil"/>
              <w:bottom w:val="single" w:sz="4" w:space="0" w:color="auto"/>
              <w:right w:val="single" w:sz="4" w:space="0" w:color="auto"/>
            </w:tcBorders>
            <w:shd w:val="clear" w:color="auto" w:fill="auto"/>
            <w:vAlign w:val="bottom"/>
            <w:hideMark/>
          </w:tcPr>
          <w:p w14:paraId="67511016" w14:textId="77777777" w:rsidR="00222611" w:rsidRPr="001E5911" w:rsidRDefault="00222611" w:rsidP="00222611">
            <w:pPr>
              <w:jc w:val="center"/>
              <w:rPr>
                <w:rFonts w:ascii="Calibri" w:hAnsi="Calibri"/>
                <w:color w:val="000000" w:themeColor="text1"/>
                <w:sz w:val="28"/>
                <w:szCs w:val="28"/>
              </w:rPr>
            </w:pPr>
          </w:p>
        </w:tc>
      </w:tr>
      <w:tr w:rsidR="00222611" w:rsidRPr="003538B9" w14:paraId="163B1BE7"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3F762199"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31F3D20F"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Of which: Government securities</w:t>
            </w:r>
          </w:p>
        </w:tc>
        <w:tc>
          <w:tcPr>
            <w:tcW w:w="1233" w:type="pct"/>
            <w:tcBorders>
              <w:top w:val="nil"/>
              <w:left w:val="nil"/>
              <w:bottom w:val="single" w:sz="8" w:space="0" w:color="auto"/>
              <w:right w:val="single" w:sz="8" w:space="0" w:color="auto"/>
            </w:tcBorders>
            <w:shd w:val="clear" w:color="auto" w:fill="auto"/>
            <w:vAlign w:val="center"/>
          </w:tcPr>
          <w:p w14:paraId="71CE5D5E" w14:textId="14BCDCF0" w:rsidR="00222611" w:rsidRPr="00F90993" w:rsidRDefault="00222611" w:rsidP="00222611">
            <w:pPr>
              <w:jc w:val="center"/>
              <w:rPr>
                <w:b/>
                <w:bCs/>
                <w:color w:val="000000" w:themeColor="text1"/>
              </w:rPr>
            </w:pPr>
            <w:r w:rsidRPr="00F90993">
              <w:rPr>
                <w:b/>
                <w:bCs/>
                <w:color w:val="000000" w:themeColor="text1"/>
              </w:rPr>
              <w:t>344805.39</w:t>
            </w:r>
          </w:p>
        </w:tc>
        <w:tc>
          <w:tcPr>
            <w:tcW w:w="1198" w:type="pct"/>
            <w:tcBorders>
              <w:top w:val="nil"/>
              <w:left w:val="nil"/>
              <w:bottom w:val="single" w:sz="8" w:space="0" w:color="auto"/>
              <w:right w:val="single" w:sz="8" w:space="0" w:color="auto"/>
            </w:tcBorders>
            <w:shd w:val="clear" w:color="auto" w:fill="auto"/>
            <w:vAlign w:val="center"/>
            <w:hideMark/>
          </w:tcPr>
          <w:p w14:paraId="14E0C9C6" w14:textId="50D17BDE" w:rsidR="00222611" w:rsidRPr="00F90993" w:rsidRDefault="00222611" w:rsidP="00222611">
            <w:pPr>
              <w:jc w:val="center"/>
              <w:rPr>
                <w:b/>
                <w:bCs/>
                <w:color w:val="000000" w:themeColor="text1"/>
              </w:rPr>
            </w:pPr>
            <w:r w:rsidRPr="00F90993">
              <w:rPr>
                <w:b/>
                <w:bCs/>
                <w:color w:val="000000" w:themeColor="text1"/>
              </w:rPr>
              <w:t>344805.39</w:t>
            </w:r>
          </w:p>
        </w:tc>
        <w:tc>
          <w:tcPr>
            <w:tcW w:w="564" w:type="pct"/>
            <w:tcBorders>
              <w:top w:val="nil"/>
              <w:left w:val="nil"/>
              <w:bottom w:val="single" w:sz="4" w:space="0" w:color="auto"/>
              <w:right w:val="single" w:sz="4" w:space="0" w:color="auto"/>
            </w:tcBorders>
            <w:shd w:val="clear" w:color="auto" w:fill="auto"/>
            <w:vAlign w:val="bottom"/>
            <w:hideMark/>
          </w:tcPr>
          <w:p w14:paraId="0EA976B1" w14:textId="77777777" w:rsidR="00222611" w:rsidRPr="001E5911" w:rsidRDefault="00222611" w:rsidP="00222611">
            <w:pPr>
              <w:jc w:val="center"/>
              <w:rPr>
                <w:rFonts w:ascii="Calibri" w:hAnsi="Calibri"/>
                <w:color w:val="000000" w:themeColor="text1"/>
                <w:sz w:val="28"/>
                <w:szCs w:val="28"/>
              </w:rPr>
            </w:pPr>
          </w:p>
        </w:tc>
      </w:tr>
      <w:tr w:rsidR="00222611" w:rsidRPr="003538B9" w14:paraId="3AC25340" w14:textId="77777777" w:rsidTr="001E5911">
        <w:trPr>
          <w:gridAfter w:val="1"/>
          <w:wAfter w:w="43" w:type="pct"/>
          <w:trHeight w:val="51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4AA17D9"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3C61E31B"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of which: Other approved securities</w:t>
            </w:r>
          </w:p>
        </w:tc>
        <w:tc>
          <w:tcPr>
            <w:tcW w:w="1233" w:type="pct"/>
            <w:tcBorders>
              <w:top w:val="nil"/>
              <w:left w:val="nil"/>
              <w:bottom w:val="single" w:sz="8" w:space="0" w:color="auto"/>
              <w:right w:val="single" w:sz="8" w:space="0" w:color="auto"/>
            </w:tcBorders>
            <w:shd w:val="clear" w:color="auto" w:fill="auto"/>
            <w:vAlign w:val="center"/>
          </w:tcPr>
          <w:p w14:paraId="125265A4" w14:textId="77777777" w:rsidR="00222611" w:rsidRPr="00F90993" w:rsidRDefault="00222611" w:rsidP="00222611">
            <w:pPr>
              <w:jc w:val="center"/>
              <w:rPr>
                <w:b/>
                <w:bCs/>
                <w:color w:val="000000" w:themeColor="text1"/>
              </w:rPr>
            </w:pPr>
            <w:r w:rsidRPr="00F90993">
              <w:rPr>
                <w:b/>
                <w:bCs/>
                <w:color w:val="000000" w:themeColor="text1"/>
              </w:rPr>
              <w:t>0.00</w:t>
            </w:r>
          </w:p>
        </w:tc>
        <w:tc>
          <w:tcPr>
            <w:tcW w:w="1198" w:type="pct"/>
            <w:tcBorders>
              <w:top w:val="nil"/>
              <w:left w:val="nil"/>
              <w:bottom w:val="single" w:sz="8" w:space="0" w:color="auto"/>
              <w:right w:val="single" w:sz="8" w:space="0" w:color="auto"/>
            </w:tcBorders>
            <w:shd w:val="clear" w:color="auto" w:fill="auto"/>
            <w:vAlign w:val="center"/>
            <w:hideMark/>
          </w:tcPr>
          <w:p w14:paraId="7E120E74" w14:textId="351E6043" w:rsidR="00222611" w:rsidRPr="00F90993" w:rsidRDefault="00222611" w:rsidP="00222611">
            <w:pPr>
              <w:jc w:val="center"/>
              <w:rPr>
                <w:b/>
                <w:bCs/>
                <w:color w:val="000000" w:themeColor="text1"/>
              </w:rPr>
            </w:pPr>
            <w:r w:rsidRPr="00F90993">
              <w:rPr>
                <w:b/>
                <w:bCs/>
                <w:color w:val="000000" w:themeColor="text1"/>
              </w:rPr>
              <w:t>0.00</w:t>
            </w:r>
          </w:p>
        </w:tc>
        <w:tc>
          <w:tcPr>
            <w:tcW w:w="564" w:type="pct"/>
            <w:tcBorders>
              <w:top w:val="nil"/>
              <w:left w:val="nil"/>
              <w:bottom w:val="single" w:sz="4" w:space="0" w:color="auto"/>
              <w:right w:val="single" w:sz="4" w:space="0" w:color="auto"/>
            </w:tcBorders>
            <w:shd w:val="clear" w:color="auto" w:fill="auto"/>
            <w:vAlign w:val="bottom"/>
            <w:hideMark/>
          </w:tcPr>
          <w:p w14:paraId="15C17C18" w14:textId="77777777" w:rsidR="00222611" w:rsidRPr="001E5911" w:rsidRDefault="00222611" w:rsidP="00222611">
            <w:pPr>
              <w:jc w:val="center"/>
              <w:rPr>
                <w:rFonts w:ascii="Calibri" w:hAnsi="Calibri"/>
                <w:color w:val="000000" w:themeColor="text1"/>
                <w:sz w:val="28"/>
                <w:szCs w:val="28"/>
              </w:rPr>
            </w:pPr>
          </w:p>
        </w:tc>
      </w:tr>
      <w:tr w:rsidR="00222611" w:rsidRPr="003538B9" w14:paraId="3F16C952"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C00905F"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4CAF6959"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of which: Shares</w:t>
            </w:r>
          </w:p>
        </w:tc>
        <w:tc>
          <w:tcPr>
            <w:tcW w:w="1233" w:type="pct"/>
            <w:tcBorders>
              <w:top w:val="nil"/>
              <w:left w:val="nil"/>
              <w:bottom w:val="single" w:sz="8" w:space="0" w:color="auto"/>
              <w:right w:val="single" w:sz="8" w:space="0" w:color="auto"/>
            </w:tcBorders>
            <w:shd w:val="clear" w:color="auto" w:fill="auto"/>
            <w:vAlign w:val="center"/>
          </w:tcPr>
          <w:p w14:paraId="00695733" w14:textId="11A6B5B1" w:rsidR="00222611" w:rsidRPr="00F90993" w:rsidRDefault="00222611" w:rsidP="00222611">
            <w:pPr>
              <w:jc w:val="center"/>
              <w:rPr>
                <w:b/>
                <w:bCs/>
                <w:color w:val="000000" w:themeColor="text1"/>
              </w:rPr>
            </w:pPr>
            <w:r w:rsidRPr="00F90993">
              <w:rPr>
                <w:b/>
                <w:bCs/>
                <w:color w:val="000000" w:themeColor="text1"/>
              </w:rPr>
              <w:t>961.38</w:t>
            </w:r>
          </w:p>
        </w:tc>
        <w:tc>
          <w:tcPr>
            <w:tcW w:w="1198" w:type="pct"/>
            <w:tcBorders>
              <w:top w:val="nil"/>
              <w:left w:val="nil"/>
              <w:bottom w:val="single" w:sz="8" w:space="0" w:color="auto"/>
              <w:right w:val="single" w:sz="8" w:space="0" w:color="auto"/>
            </w:tcBorders>
            <w:shd w:val="clear" w:color="auto" w:fill="auto"/>
            <w:vAlign w:val="center"/>
            <w:hideMark/>
          </w:tcPr>
          <w:p w14:paraId="6442E72A" w14:textId="1AD9002B" w:rsidR="00222611" w:rsidRPr="00F90993" w:rsidRDefault="00222611" w:rsidP="00222611">
            <w:pPr>
              <w:jc w:val="center"/>
              <w:rPr>
                <w:b/>
                <w:bCs/>
                <w:color w:val="000000" w:themeColor="text1"/>
              </w:rPr>
            </w:pPr>
            <w:r w:rsidRPr="00F90993">
              <w:rPr>
                <w:b/>
                <w:bCs/>
                <w:color w:val="000000" w:themeColor="text1"/>
              </w:rPr>
              <w:t>961.38</w:t>
            </w:r>
          </w:p>
        </w:tc>
        <w:tc>
          <w:tcPr>
            <w:tcW w:w="564" w:type="pct"/>
            <w:tcBorders>
              <w:top w:val="nil"/>
              <w:left w:val="nil"/>
              <w:bottom w:val="single" w:sz="4" w:space="0" w:color="auto"/>
              <w:right w:val="single" w:sz="4" w:space="0" w:color="auto"/>
            </w:tcBorders>
            <w:shd w:val="clear" w:color="auto" w:fill="auto"/>
            <w:vAlign w:val="bottom"/>
            <w:hideMark/>
          </w:tcPr>
          <w:p w14:paraId="75AB1378" w14:textId="77777777" w:rsidR="00222611" w:rsidRPr="001E5911" w:rsidRDefault="00222611" w:rsidP="00222611">
            <w:pPr>
              <w:jc w:val="center"/>
              <w:rPr>
                <w:rFonts w:ascii="Calibri" w:hAnsi="Calibri"/>
                <w:color w:val="000000" w:themeColor="text1"/>
                <w:sz w:val="28"/>
                <w:szCs w:val="28"/>
              </w:rPr>
            </w:pPr>
          </w:p>
        </w:tc>
      </w:tr>
      <w:tr w:rsidR="00222611" w:rsidRPr="003538B9" w14:paraId="23E2A8B8"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683629D3"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lastRenderedPageBreak/>
              <w:t> </w:t>
            </w:r>
          </w:p>
        </w:tc>
        <w:tc>
          <w:tcPr>
            <w:tcW w:w="1300" w:type="pct"/>
            <w:tcBorders>
              <w:top w:val="nil"/>
              <w:left w:val="nil"/>
              <w:bottom w:val="single" w:sz="4" w:space="0" w:color="auto"/>
              <w:right w:val="single" w:sz="4" w:space="0" w:color="auto"/>
            </w:tcBorders>
            <w:shd w:val="clear" w:color="auto" w:fill="auto"/>
            <w:vAlign w:val="bottom"/>
            <w:hideMark/>
          </w:tcPr>
          <w:p w14:paraId="00EF7818"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of which: Debentures &amp; Bonds</w:t>
            </w:r>
          </w:p>
        </w:tc>
        <w:tc>
          <w:tcPr>
            <w:tcW w:w="1233" w:type="pct"/>
            <w:tcBorders>
              <w:top w:val="nil"/>
              <w:left w:val="nil"/>
              <w:bottom w:val="single" w:sz="8" w:space="0" w:color="auto"/>
              <w:right w:val="single" w:sz="8" w:space="0" w:color="auto"/>
            </w:tcBorders>
            <w:shd w:val="clear" w:color="auto" w:fill="auto"/>
            <w:vAlign w:val="center"/>
          </w:tcPr>
          <w:p w14:paraId="7DDEEE88" w14:textId="789932DF" w:rsidR="00222611" w:rsidRPr="00F45F7D" w:rsidRDefault="00222611" w:rsidP="00222611">
            <w:pPr>
              <w:jc w:val="center"/>
              <w:rPr>
                <w:b/>
                <w:bCs/>
                <w:color w:val="000000" w:themeColor="text1"/>
                <w:highlight w:val="yellow"/>
              </w:rPr>
            </w:pPr>
            <w:r w:rsidRPr="00796CB9">
              <w:rPr>
                <w:b/>
                <w:bCs/>
                <w:color w:val="000000" w:themeColor="text1"/>
              </w:rPr>
              <w:t>28162.30</w:t>
            </w:r>
          </w:p>
        </w:tc>
        <w:tc>
          <w:tcPr>
            <w:tcW w:w="1198" w:type="pct"/>
            <w:tcBorders>
              <w:top w:val="nil"/>
              <w:left w:val="nil"/>
              <w:bottom w:val="single" w:sz="8" w:space="0" w:color="auto"/>
              <w:right w:val="single" w:sz="8" w:space="0" w:color="auto"/>
            </w:tcBorders>
            <w:shd w:val="clear" w:color="auto" w:fill="auto"/>
            <w:vAlign w:val="center"/>
            <w:hideMark/>
          </w:tcPr>
          <w:p w14:paraId="6C71D1FD" w14:textId="4ECC1C35" w:rsidR="00222611" w:rsidRPr="00F45F7D" w:rsidRDefault="00222611" w:rsidP="00222611">
            <w:pPr>
              <w:jc w:val="center"/>
              <w:rPr>
                <w:b/>
                <w:bCs/>
                <w:color w:val="000000" w:themeColor="text1"/>
                <w:highlight w:val="yellow"/>
              </w:rPr>
            </w:pPr>
            <w:r w:rsidRPr="00796CB9">
              <w:rPr>
                <w:b/>
                <w:bCs/>
                <w:color w:val="000000" w:themeColor="text1"/>
              </w:rPr>
              <w:t>28162.30</w:t>
            </w:r>
          </w:p>
        </w:tc>
        <w:tc>
          <w:tcPr>
            <w:tcW w:w="564" w:type="pct"/>
            <w:tcBorders>
              <w:top w:val="nil"/>
              <w:left w:val="nil"/>
              <w:bottom w:val="single" w:sz="4" w:space="0" w:color="auto"/>
              <w:right w:val="single" w:sz="4" w:space="0" w:color="auto"/>
            </w:tcBorders>
            <w:shd w:val="clear" w:color="auto" w:fill="auto"/>
            <w:vAlign w:val="bottom"/>
            <w:hideMark/>
          </w:tcPr>
          <w:p w14:paraId="6591C295" w14:textId="77777777" w:rsidR="00222611" w:rsidRPr="001E5911" w:rsidRDefault="00222611" w:rsidP="00222611">
            <w:pPr>
              <w:jc w:val="center"/>
              <w:rPr>
                <w:rFonts w:ascii="Calibri" w:hAnsi="Calibri"/>
                <w:color w:val="000000" w:themeColor="text1"/>
                <w:sz w:val="28"/>
                <w:szCs w:val="28"/>
              </w:rPr>
            </w:pPr>
          </w:p>
        </w:tc>
      </w:tr>
      <w:tr w:rsidR="00222611" w:rsidRPr="003538B9" w14:paraId="08167103" w14:textId="77777777" w:rsidTr="001E5911">
        <w:trPr>
          <w:gridAfter w:val="1"/>
          <w:wAfter w:w="43" w:type="pct"/>
          <w:trHeight w:val="411"/>
        </w:trPr>
        <w:tc>
          <w:tcPr>
            <w:tcW w:w="662" w:type="pct"/>
            <w:vMerge w:val="restart"/>
            <w:tcBorders>
              <w:top w:val="nil"/>
              <w:left w:val="single" w:sz="4" w:space="0" w:color="auto"/>
              <w:right w:val="single" w:sz="4" w:space="0" w:color="auto"/>
            </w:tcBorders>
            <w:shd w:val="clear" w:color="auto" w:fill="auto"/>
            <w:vAlign w:val="bottom"/>
            <w:hideMark/>
          </w:tcPr>
          <w:p w14:paraId="496F6579"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5194A980"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 xml:space="preserve">of which: Subsidiaries </w:t>
            </w:r>
          </w:p>
        </w:tc>
        <w:tc>
          <w:tcPr>
            <w:tcW w:w="1233" w:type="pct"/>
            <w:tcBorders>
              <w:top w:val="nil"/>
              <w:left w:val="nil"/>
              <w:bottom w:val="single" w:sz="8" w:space="0" w:color="auto"/>
              <w:right w:val="single" w:sz="8" w:space="0" w:color="auto"/>
            </w:tcBorders>
            <w:shd w:val="clear" w:color="auto" w:fill="auto"/>
            <w:vAlign w:val="center"/>
          </w:tcPr>
          <w:p w14:paraId="4F376579" w14:textId="77777777" w:rsidR="00222611" w:rsidRPr="00F90993" w:rsidRDefault="00222611" w:rsidP="00222611">
            <w:pPr>
              <w:jc w:val="center"/>
              <w:rPr>
                <w:b/>
                <w:bCs/>
                <w:color w:val="000000" w:themeColor="text1"/>
              </w:rPr>
            </w:pPr>
            <w:r w:rsidRPr="00F90993">
              <w:rPr>
                <w:b/>
                <w:bCs/>
                <w:color w:val="000000" w:themeColor="text1"/>
              </w:rPr>
              <w:t>0.00</w:t>
            </w:r>
          </w:p>
        </w:tc>
        <w:tc>
          <w:tcPr>
            <w:tcW w:w="1198" w:type="pct"/>
            <w:tcBorders>
              <w:top w:val="nil"/>
              <w:left w:val="nil"/>
              <w:bottom w:val="single" w:sz="8" w:space="0" w:color="auto"/>
              <w:right w:val="single" w:sz="8" w:space="0" w:color="auto"/>
            </w:tcBorders>
            <w:shd w:val="clear" w:color="auto" w:fill="auto"/>
            <w:vAlign w:val="center"/>
            <w:hideMark/>
          </w:tcPr>
          <w:p w14:paraId="1B3CA1DC" w14:textId="78F0996F" w:rsidR="00222611" w:rsidRPr="00F90993" w:rsidRDefault="00222611" w:rsidP="00222611">
            <w:pPr>
              <w:jc w:val="center"/>
              <w:rPr>
                <w:b/>
                <w:bCs/>
                <w:color w:val="000000" w:themeColor="text1"/>
              </w:rPr>
            </w:pPr>
            <w:r w:rsidRPr="00F90993">
              <w:rPr>
                <w:b/>
                <w:bCs/>
                <w:color w:val="000000" w:themeColor="text1"/>
              </w:rPr>
              <w:t>0.00</w:t>
            </w:r>
          </w:p>
        </w:tc>
        <w:tc>
          <w:tcPr>
            <w:tcW w:w="564" w:type="pct"/>
            <w:tcBorders>
              <w:top w:val="nil"/>
              <w:left w:val="nil"/>
              <w:bottom w:val="single" w:sz="4" w:space="0" w:color="auto"/>
              <w:right w:val="single" w:sz="4" w:space="0" w:color="auto"/>
            </w:tcBorders>
            <w:shd w:val="clear" w:color="auto" w:fill="auto"/>
            <w:vAlign w:val="bottom"/>
            <w:hideMark/>
          </w:tcPr>
          <w:p w14:paraId="001A32AB" w14:textId="77777777" w:rsidR="00222611" w:rsidRPr="001E5911" w:rsidRDefault="00222611" w:rsidP="00222611">
            <w:pPr>
              <w:jc w:val="center"/>
              <w:rPr>
                <w:rFonts w:ascii="Calibri" w:hAnsi="Calibri"/>
                <w:color w:val="000000" w:themeColor="text1"/>
                <w:sz w:val="28"/>
                <w:szCs w:val="28"/>
              </w:rPr>
            </w:pPr>
          </w:p>
        </w:tc>
      </w:tr>
      <w:tr w:rsidR="00222611" w:rsidRPr="003538B9" w14:paraId="4981503D" w14:textId="77777777" w:rsidTr="001E5911">
        <w:trPr>
          <w:gridAfter w:val="1"/>
          <w:wAfter w:w="43" w:type="pct"/>
          <w:trHeight w:val="263"/>
        </w:trPr>
        <w:tc>
          <w:tcPr>
            <w:tcW w:w="662" w:type="pct"/>
            <w:vMerge/>
            <w:tcBorders>
              <w:left w:val="single" w:sz="4" w:space="0" w:color="auto"/>
              <w:bottom w:val="single" w:sz="4" w:space="0" w:color="auto"/>
              <w:right w:val="single" w:sz="4" w:space="0" w:color="auto"/>
            </w:tcBorders>
            <w:shd w:val="clear" w:color="auto" w:fill="auto"/>
            <w:vAlign w:val="bottom"/>
            <w:hideMark/>
          </w:tcPr>
          <w:p w14:paraId="5FFA3DFB" w14:textId="77777777" w:rsidR="00222611" w:rsidRPr="001E5911" w:rsidRDefault="00222611" w:rsidP="00222611">
            <w:pPr>
              <w:rPr>
                <w:rFonts w:ascii="Arial" w:hAnsi="Arial" w:cs="Arial"/>
                <w:b/>
                <w:bCs/>
                <w:color w:val="000000" w:themeColor="text1"/>
              </w:rPr>
            </w:pPr>
          </w:p>
        </w:tc>
        <w:tc>
          <w:tcPr>
            <w:tcW w:w="1300" w:type="pct"/>
            <w:tcBorders>
              <w:top w:val="single" w:sz="4" w:space="0" w:color="auto"/>
              <w:left w:val="nil"/>
              <w:bottom w:val="single" w:sz="4" w:space="0" w:color="auto"/>
              <w:right w:val="single" w:sz="4" w:space="0" w:color="auto"/>
            </w:tcBorders>
            <w:shd w:val="clear" w:color="auto" w:fill="auto"/>
            <w:vAlign w:val="bottom"/>
            <w:hideMark/>
          </w:tcPr>
          <w:p w14:paraId="1E28AFC0"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Of which: Joint Ventures / Associates</w:t>
            </w:r>
          </w:p>
        </w:tc>
        <w:tc>
          <w:tcPr>
            <w:tcW w:w="1233" w:type="pct"/>
            <w:tcBorders>
              <w:top w:val="nil"/>
              <w:left w:val="nil"/>
              <w:bottom w:val="single" w:sz="8" w:space="0" w:color="auto"/>
              <w:right w:val="single" w:sz="8" w:space="0" w:color="auto"/>
            </w:tcBorders>
            <w:shd w:val="clear" w:color="auto" w:fill="auto"/>
            <w:vAlign w:val="center"/>
          </w:tcPr>
          <w:p w14:paraId="19EB20AF" w14:textId="5641D1FD" w:rsidR="00222611" w:rsidRPr="00F90993" w:rsidRDefault="00222611" w:rsidP="00222611">
            <w:pPr>
              <w:jc w:val="center"/>
              <w:rPr>
                <w:b/>
                <w:bCs/>
                <w:color w:val="000000" w:themeColor="text1"/>
              </w:rPr>
            </w:pPr>
            <w:r w:rsidRPr="00F90993">
              <w:rPr>
                <w:b/>
                <w:bCs/>
                <w:color w:val="000000" w:themeColor="text1"/>
              </w:rPr>
              <w:t>1002.03</w:t>
            </w:r>
          </w:p>
        </w:tc>
        <w:tc>
          <w:tcPr>
            <w:tcW w:w="1198" w:type="pct"/>
            <w:tcBorders>
              <w:top w:val="nil"/>
              <w:left w:val="nil"/>
              <w:bottom w:val="single" w:sz="8" w:space="0" w:color="auto"/>
              <w:right w:val="single" w:sz="8" w:space="0" w:color="auto"/>
            </w:tcBorders>
            <w:shd w:val="clear" w:color="auto" w:fill="auto"/>
            <w:vAlign w:val="center"/>
            <w:hideMark/>
          </w:tcPr>
          <w:p w14:paraId="6C519B6F" w14:textId="15BA3FCB" w:rsidR="00222611" w:rsidRPr="00F90993" w:rsidRDefault="00222611" w:rsidP="00222611">
            <w:pPr>
              <w:jc w:val="center"/>
              <w:rPr>
                <w:b/>
                <w:bCs/>
                <w:color w:val="000000" w:themeColor="text1"/>
              </w:rPr>
            </w:pPr>
            <w:r w:rsidRPr="00F90993">
              <w:rPr>
                <w:b/>
                <w:bCs/>
                <w:color w:val="000000" w:themeColor="text1"/>
              </w:rPr>
              <w:t>1002.03</w:t>
            </w:r>
          </w:p>
        </w:tc>
        <w:tc>
          <w:tcPr>
            <w:tcW w:w="564" w:type="pct"/>
            <w:tcBorders>
              <w:top w:val="single" w:sz="4" w:space="0" w:color="auto"/>
              <w:left w:val="nil"/>
              <w:bottom w:val="single" w:sz="4" w:space="0" w:color="auto"/>
              <w:right w:val="single" w:sz="4" w:space="0" w:color="auto"/>
            </w:tcBorders>
            <w:shd w:val="clear" w:color="auto" w:fill="auto"/>
            <w:vAlign w:val="bottom"/>
            <w:hideMark/>
          </w:tcPr>
          <w:p w14:paraId="11C4E491" w14:textId="77777777" w:rsidR="00222611" w:rsidRPr="001E5911" w:rsidRDefault="00222611" w:rsidP="00222611">
            <w:pPr>
              <w:jc w:val="center"/>
              <w:rPr>
                <w:rFonts w:ascii="Calibri" w:hAnsi="Calibri"/>
                <w:color w:val="000000" w:themeColor="text1"/>
                <w:sz w:val="28"/>
                <w:szCs w:val="28"/>
              </w:rPr>
            </w:pPr>
          </w:p>
        </w:tc>
      </w:tr>
      <w:tr w:rsidR="00222611" w:rsidRPr="003538B9" w14:paraId="53EAC94F" w14:textId="77777777" w:rsidTr="001E5911">
        <w:trPr>
          <w:gridAfter w:val="1"/>
          <w:wAfter w:w="43" w:type="pct"/>
          <w:trHeight w:val="818"/>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00F00B88"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13F70BF1"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of which: Others (Commercial Papers, Mutual Funds etc.)</w:t>
            </w:r>
          </w:p>
        </w:tc>
        <w:tc>
          <w:tcPr>
            <w:tcW w:w="1233" w:type="pct"/>
            <w:tcBorders>
              <w:top w:val="nil"/>
              <w:left w:val="nil"/>
              <w:bottom w:val="single" w:sz="8" w:space="0" w:color="auto"/>
              <w:right w:val="single" w:sz="8" w:space="0" w:color="auto"/>
            </w:tcBorders>
            <w:shd w:val="clear" w:color="auto" w:fill="auto"/>
            <w:vAlign w:val="center"/>
          </w:tcPr>
          <w:p w14:paraId="0791E47D" w14:textId="12EA17A4" w:rsidR="00222611" w:rsidRPr="00F90993" w:rsidRDefault="00222611" w:rsidP="00222611">
            <w:pPr>
              <w:jc w:val="center"/>
              <w:rPr>
                <w:b/>
                <w:bCs/>
                <w:color w:val="000000" w:themeColor="text1"/>
              </w:rPr>
            </w:pPr>
            <w:r w:rsidRPr="00F90993">
              <w:rPr>
                <w:b/>
                <w:bCs/>
                <w:color w:val="000000" w:themeColor="text1"/>
              </w:rPr>
              <w:t>30272.54</w:t>
            </w:r>
          </w:p>
        </w:tc>
        <w:tc>
          <w:tcPr>
            <w:tcW w:w="1198" w:type="pct"/>
            <w:tcBorders>
              <w:top w:val="nil"/>
              <w:left w:val="nil"/>
              <w:bottom w:val="single" w:sz="8" w:space="0" w:color="auto"/>
              <w:right w:val="single" w:sz="8" w:space="0" w:color="auto"/>
            </w:tcBorders>
            <w:shd w:val="clear" w:color="auto" w:fill="auto"/>
            <w:vAlign w:val="center"/>
            <w:hideMark/>
          </w:tcPr>
          <w:p w14:paraId="02F7366A" w14:textId="7262A781" w:rsidR="00222611" w:rsidRPr="00F90993" w:rsidRDefault="00222611" w:rsidP="00222611">
            <w:pPr>
              <w:jc w:val="center"/>
              <w:rPr>
                <w:b/>
                <w:bCs/>
                <w:color w:val="000000" w:themeColor="text1"/>
              </w:rPr>
            </w:pPr>
            <w:r w:rsidRPr="00F90993">
              <w:rPr>
                <w:b/>
                <w:bCs/>
                <w:color w:val="000000" w:themeColor="text1"/>
              </w:rPr>
              <w:t>30272.54</w:t>
            </w:r>
          </w:p>
        </w:tc>
        <w:tc>
          <w:tcPr>
            <w:tcW w:w="564" w:type="pct"/>
            <w:tcBorders>
              <w:top w:val="nil"/>
              <w:left w:val="nil"/>
              <w:bottom w:val="single" w:sz="4" w:space="0" w:color="auto"/>
              <w:right w:val="single" w:sz="4" w:space="0" w:color="auto"/>
            </w:tcBorders>
            <w:shd w:val="clear" w:color="auto" w:fill="auto"/>
            <w:vAlign w:val="bottom"/>
            <w:hideMark/>
          </w:tcPr>
          <w:p w14:paraId="60EF35AB" w14:textId="77777777" w:rsidR="00222611" w:rsidRPr="001E5911" w:rsidRDefault="00222611" w:rsidP="00222611">
            <w:pPr>
              <w:jc w:val="center"/>
              <w:rPr>
                <w:rFonts w:ascii="Calibri" w:hAnsi="Calibri"/>
                <w:color w:val="000000" w:themeColor="text1"/>
                <w:sz w:val="28"/>
                <w:szCs w:val="28"/>
              </w:rPr>
            </w:pPr>
          </w:p>
        </w:tc>
      </w:tr>
      <w:tr w:rsidR="00222611" w:rsidRPr="003538B9" w14:paraId="033652E1"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139CF3C"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iv</w:t>
            </w:r>
          </w:p>
        </w:tc>
        <w:tc>
          <w:tcPr>
            <w:tcW w:w="1300" w:type="pct"/>
            <w:tcBorders>
              <w:top w:val="nil"/>
              <w:left w:val="nil"/>
              <w:bottom w:val="single" w:sz="4" w:space="0" w:color="auto"/>
              <w:right w:val="single" w:sz="4" w:space="0" w:color="auto"/>
            </w:tcBorders>
            <w:shd w:val="clear" w:color="auto" w:fill="auto"/>
            <w:vAlign w:val="bottom"/>
            <w:hideMark/>
          </w:tcPr>
          <w:p w14:paraId="51D03472"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Loans and advances</w:t>
            </w:r>
          </w:p>
        </w:tc>
        <w:tc>
          <w:tcPr>
            <w:tcW w:w="1233" w:type="pct"/>
            <w:tcBorders>
              <w:top w:val="nil"/>
              <w:left w:val="nil"/>
              <w:bottom w:val="single" w:sz="8" w:space="0" w:color="auto"/>
              <w:right w:val="single" w:sz="8" w:space="0" w:color="auto"/>
            </w:tcBorders>
            <w:shd w:val="clear" w:color="auto" w:fill="auto"/>
            <w:vAlign w:val="center"/>
            <w:hideMark/>
          </w:tcPr>
          <w:p w14:paraId="3B78D8CC" w14:textId="09988651" w:rsidR="00222611" w:rsidRPr="00F90993" w:rsidRDefault="00222611" w:rsidP="00222611">
            <w:pPr>
              <w:jc w:val="center"/>
              <w:rPr>
                <w:b/>
                <w:bCs/>
                <w:color w:val="000000" w:themeColor="text1"/>
              </w:rPr>
            </w:pPr>
            <w:r w:rsidRPr="00F90993">
              <w:rPr>
                <w:b/>
                <w:bCs/>
                <w:color w:val="000000" w:themeColor="text1"/>
              </w:rPr>
              <w:t>1226326.08</w:t>
            </w:r>
          </w:p>
        </w:tc>
        <w:tc>
          <w:tcPr>
            <w:tcW w:w="1198" w:type="pct"/>
            <w:tcBorders>
              <w:top w:val="nil"/>
              <w:left w:val="nil"/>
              <w:bottom w:val="single" w:sz="8" w:space="0" w:color="auto"/>
              <w:right w:val="single" w:sz="8" w:space="0" w:color="auto"/>
            </w:tcBorders>
            <w:shd w:val="clear" w:color="auto" w:fill="auto"/>
            <w:vAlign w:val="center"/>
            <w:hideMark/>
          </w:tcPr>
          <w:p w14:paraId="2621ECB8" w14:textId="7E12D607" w:rsidR="00222611" w:rsidRPr="00F90993" w:rsidRDefault="00222611" w:rsidP="00222611">
            <w:pPr>
              <w:jc w:val="center"/>
              <w:rPr>
                <w:b/>
                <w:bCs/>
                <w:color w:val="000000" w:themeColor="text1"/>
              </w:rPr>
            </w:pPr>
            <w:r w:rsidRPr="00F90993">
              <w:rPr>
                <w:b/>
                <w:bCs/>
                <w:color w:val="000000" w:themeColor="text1"/>
              </w:rPr>
              <w:t>1226326.08</w:t>
            </w:r>
          </w:p>
        </w:tc>
        <w:tc>
          <w:tcPr>
            <w:tcW w:w="564" w:type="pct"/>
            <w:tcBorders>
              <w:top w:val="nil"/>
              <w:left w:val="nil"/>
              <w:bottom w:val="single" w:sz="4" w:space="0" w:color="auto"/>
              <w:right w:val="single" w:sz="4" w:space="0" w:color="auto"/>
            </w:tcBorders>
            <w:shd w:val="clear" w:color="auto" w:fill="auto"/>
            <w:vAlign w:val="bottom"/>
            <w:hideMark/>
          </w:tcPr>
          <w:p w14:paraId="7E8303D1" w14:textId="77777777" w:rsidR="00222611" w:rsidRPr="001E5911" w:rsidRDefault="00222611" w:rsidP="00222611">
            <w:pPr>
              <w:jc w:val="center"/>
              <w:rPr>
                <w:rFonts w:ascii="Calibri" w:hAnsi="Calibri"/>
                <w:color w:val="000000" w:themeColor="text1"/>
                <w:sz w:val="28"/>
                <w:szCs w:val="28"/>
              </w:rPr>
            </w:pPr>
          </w:p>
        </w:tc>
      </w:tr>
      <w:tr w:rsidR="00222611" w:rsidRPr="003538B9" w14:paraId="55F0E2A8" w14:textId="77777777" w:rsidTr="001E5911">
        <w:trPr>
          <w:gridAfter w:val="1"/>
          <w:wAfter w:w="43" w:type="pct"/>
          <w:trHeight w:val="64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56162F38"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2C1E5B01"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of which: Loans and advances to banks</w:t>
            </w:r>
          </w:p>
        </w:tc>
        <w:tc>
          <w:tcPr>
            <w:tcW w:w="1233" w:type="pct"/>
            <w:tcBorders>
              <w:top w:val="nil"/>
              <w:left w:val="nil"/>
              <w:bottom w:val="single" w:sz="8" w:space="0" w:color="auto"/>
              <w:right w:val="single" w:sz="8" w:space="0" w:color="auto"/>
            </w:tcBorders>
            <w:shd w:val="clear" w:color="auto" w:fill="auto"/>
            <w:vAlign w:val="center"/>
            <w:hideMark/>
          </w:tcPr>
          <w:p w14:paraId="2395EFCF" w14:textId="5B804A4D" w:rsidR="00222611" w:rsidRPr="00F90993" w:rsidRDefault="00222611" w:rsidP="00222611">
            <w:pPr>
              <w:jc w:val="center"/>
              <w:rPr>
                <w:b/>
                <w:bCs/>
                <w:color w:val="000000" w:themeColor="text1"/>
              </w:rPr>
            </w:pPr>
            <w:r w:rsidRPr="00F90993">
              <w:rPr>
                <w:b/>
                <w:bCs/>
                <w:color w:val="000000" w:themeColor="text1"/>
              </w:rPr>
              <w:t>0.06</w:t>
            </w:r>
          </w:p>
        </w:tc>
        <w:tc>
          <w:tcPr>
            <w:tcW w:w="1198" w:type="pct"/>
            <w:tcBorders>
              <w:top w:val="nil"/>
              <w:left w:val="nil"/>
              <w:bottom w:val="single" w:sz="8" w:space="0" w:color="auto"/>
              <w:right w:val="single" w:sz="8" w:space="0" w:color="auto"/>
            </w:tcBorders>
            <w:shd w:val="clear" w:color="auto" w:fill="auto"/>
            <w:vAlign w:val="center"/>
            <w:hideMark/>
          </w:tcPr>
          <w:p w14:paraId="4A1DA5C0" w14:textId="1443EE2B" w:rsidR="00222611" w:rsidRPr="00F90993" w:rsidRDefault="00222611" w:rsidP="00222611">
            <w:pPr>
              <w:jc w:val="center"/>
              <w:rPr>
                <w:b/>
                <w:bCs/>
                <w:color w:val="000000" w:themeColor="text1"/>
              </w:rPr>
            </w:pPr>
            <w:r w:rsidRPr="00F90993">
              <w:rPr>
                <w:b/>
                <w:bCs/>
                <w:color w:val="000000" w:themeColor="text1"/>
              </w:rPr>
              <w:t>0.06</w:t>
            </w:r>
          </w:p>
        </w:tc>
        <w:tc>
          <w:tcPr>
            <w:tcW w:w="564" w:type="pct"/>
            <w:tcBorders>
              <w:top w:val="nil"/>
              <w:left w:val="nil"/>
              <w:bottom w:val="single" w:sz="4" w:space="0" w:color="auto"/>
              <w:right w:val="single" w:sz="4" w:space="0" w:color="auto"/>
            </w:tcBorders>
            <w:shd w:val="clear" w:color="auto" w:fill="auto"/>
            <w:vAlign w:val="bottom"/>
            <w:hideMark/>
          </w:tcPr>
          <w:p w14:paraId="6E6C9083" w14:textId="77777777" w:rsidR="00222611" w:rsidRPr="001E5911" w:rsidRDefault="00222611" w:rsidP="00222611">
            <w:pPr>
              <w:jc w:val="center"/>
              <w:rPr>
                <w:rFonts w:ascii="Calibri" w:hAnsi="Calibri"/>
                <w:color w:val="000000" w:themeColor="text1"/>
                <w:sz w:val="28"/>
                <w:szCs w:val="28"/>
              </w:rPr>
            </w:pPr>
          </w:p>
        </w:tc>
      </w:tr>
      <w:tr w:rsidR="00222611" w:rsidRPr="003538B9" w14:paraId="614D38C6" w14:textId="77777777" w:rsidTr="001E5911">
        <w:trPr>
          <w:gridAfter w:val="1"/>
          <w:wAfter w:w="43" w:type="pct"/>
          <w:trHeight w:val="64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1534249F"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0C6D9639" w14:textId="77777777" w:rsidR="00222611" w:rsidRPr="001E5911" w:rsidRDefault="00222611" w:rsidP="00222611">
            <w:pPr>
              <w:rPr>
                <w:rFonts w:ascii="Arial" w:hAnsi="Arial" w:cs="Arial"/>
                <w:color w:val="000000" w:themeColor="text1"/>
              </w:rPr>
            </w:pPr>
            <w:r w:rsidRPr="001E5911">
              <w:rPr>
                <w:rFonts w:ascii="Arial" w:hAnsi="Arial" w:cs="Arial"/>
                <w:color w:val="000000" w:themeColor="text1"/>
              </w:rPr>
              <w:t>of which: Loans and advances to customers</w:t>
            </w:r>
          </w:p>
        </w:tc>
        <w:tc>
          <w:tcPr>
            <w:tcW w:w="1233" w:type="pct"/>
            <w:tcBorders>
              <w:top w:val="nil"/>
              <w:left w:val="nil"/>
              <w:bottom w:val="single" w:sz="8" w:space="0" w:color="auto"/>
              <w:right w:val="single" w:sz="8" w:space="0" w:color="auto"/>
            </w:tcBorders>
            <w:shd w:val="clear" w:color="auto" w:fill="auto"/>
            <w:vAlign w:val="center"/>
            <w:hideMark/>
          </w:tcPr>
          <w:p w14:paraId="6328AD7F" w14:textId="6AB8D65E" w:rsidR="00222611" w:rsidRPr="00F90993" w:rsidRDefault="00222611" w:rsidP="00222611">
            <w:pPr>
              <w:jc w:val="center"/>
              <w:rPr>
                <w:b/>
                <w:bCs/>
                <w:color w:val="000000" w:themeColor="text1"/>
              </w:rPr>
            </w:pPr>
            <w:r w:rsidRPr="00F90993">
              <w:rPr>
                <w:b/>
                <w:bCs/>
                <w:color w:val="000000" w:themeColor="text1"/>
              </w:rPr>
              <w:t>1226326.02</w:t>
            </w:r>
          </w:p>
        </w:tc>
        <w:tc>
          <w:tcPr>
            <w:tcW w:w="1198" w:type="pct"/>
            <w:tcBorders>
              <w:top w:val="nil"/>
              <w:left w:val="nil"/>
              <w:bottom w:val="single" w:sz="8" w:space="0" w:color="auto"/>
              <w:right w:val="single" w:sz="8" w:space="0" w:color="auto"/>
            </w:tcBorders>
            <w:shd w:val="clear" w:color="auto" w:fill="auto"/>
            <w:vAlign w:val="center"/>
            <w:hideMark/>
          </w:tcPr>
          <w:p w14:paraId="2A94C218" w14:textId="6B7D7504" w:rsidR="00222611" w:rsidRPr="00F90993" w:rsidRDefault="00222611" w:rsidP="00222611">
            <w:pPr>
              <w:jc w:val="center"/>
              <w:rPr>
                <w:b/>
                <w:bCs/>
                <w:color w:val="000000" w:themeColor="text1"/>
              </w:rPr>
            </w:pPr>
            <w:r w:rsidRPr="00F90993">
              <w:rPr>
                <w:b/>
                <w:bCs/>
                <w:color w:val="000000" w:themeColor="text1"/>
              </w:rPr>
              <w:t>1226326.02</w:t>
            </w:r>
          </w:p>
        </w:tc>
        <w:tc>
          <w:tcPr>
            <w:tcW w:w="564" w:type="pct"/>
            <w:tcBorders>
              <w:top w:val="nil"/>
              <w:left w:val="nil"/>
              <w:bottom w:val="single" w:sz="4" w:space="0" w:color="auto"/>
              <w:right w:val="single" w:sz="4" w:space="0" w:color="auto"/>
            </w:tcBorders>
            <w:shd w:val="clear" w:color="auto" w:fill="auto"/>
            <w:vAlign w:val="bottom"/>
            <w:hideMark/>
          </w:tcPr>
          <w:p w14:paraId="27E6EE35" w14:textId="77777777" w:rsidR="00222611" w:rsidRPr="001E5911" w:rsidRDefault="00222611" w:rsidP="00222611">
            <w:pPr>
              <w:jc w:val="center"/>
              <w:rPr>
                <w:rFonts w:ascii="Calibri" w:hAnsi="Calibri"/>
                <w:color w:val="000000" w:themeColor="text1"/>
                <w:sz w:val="28"/>
                <w:szCs w:val="28"/>
              </w:rPr>
            </w:pPr>
          </w:p>
        </w:tc>
      </w:tr>
      <w:tr w:rsidR="00222611" w:rsidRPr="003538B9" w14:paraId="7303DC34"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6A87F5BE"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v</w:t>
            </w:r>
          </w:p>
        </w:tc>
        <w:tc>
          <w:tcPr>
            <w:tcW w:w="1300" w:type="pct"/>
            <w:tcBorders>
              <w:top w:val="nil"/>
              <w:left w:val="nil"/>
              <w:bottom w:val="single" w:sz="4" w:space="0" w:color="auto"/>
              <w:right w:val="single" w:sz="4" w:space="0" w:color="auto"/>
            </w:tcBorders>
            <w:shd w:val="clear" w:color="auto" w:fill="auto"/>
            <w:vAlign w:val="bottom"/>
            <w:hideMark/>
          </w:tcPr>
          <w:p w14:paraId="7CEB76DA"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Fixed assets</w:t>
            </w:r>
          </w:p>
        </w:tc>
        <w:tc>
          <w:tcPr>
            <w:tcW w:w="1233" w:type="pct"/>
            <w:tcBorders>
              <w:top w:val="nil"/>
              <w:left w:val="nil"/>
              <w:bottom w:val="single" w:sz="8" w:space="0" w:color="auto"/>
              <w:right w:val="single" w:sz="8" w:space="0" w:color="auto"/>
            </w:tcBorders>
            <w:shd w:val="clear" w:color="auto" w:fill="auto"/>
            <w:vAlign w:val="center"/>
            <w:hideMark/>
          </w:tcPr>
          <w:p w14:paraId="703B7A8F" w14:textId="6384A7D7" w:rsidR="00222611" w:rsidRPr="00F45F7D" w:rsidRDefault="00222611" w:rsidP="00222611">
            <w:pPr>
              <w:jc w:val="center"/>
              <w:rPr>
                <w:b/>
                <w:bCs/>
                <w:color w:val="000000" w:themeColor="text1"/>
                <w:highlight w:val="yellow"/>
              </w:rPr>
            </w:pPr>
            <w:r w:rsidRPr="00011A23">
              <w:rPr>
                <w:b/>
                <w:bCs/>
                <w:color w:val="000000" w:themeColor="text1"/>
              </w:rPr>
              <w:t>25329.56</w:t>
            </w:r>
          </w:p>
        </w:tc>
        <w:tc>
          <w:tcPr>
            <w:tcW w:w="1198" w:type="pct"/>
            <w:tcBorders>
              <w:top w:val="nil"/>
              <w:left w:val="nil"/>
              <w:bottom w:val="single" w:sz="8" w:space="0" w:color="auto"/>
              <w:right w:val="single" w:sz="8" w:space="0" w:color="auto"/>
            </w:tcBorders>
            <w:shd w:val="clear" w:color="auto" w:fill="auto"/>
            <w:vAlign w:val="center"/>
            <w:hideMark/>
          </w:tcPr>
          <w:p w14:paraId="34D9B969" w14:textId="4418CBEB" w:rsidR="00222611" w:rsidRPr="00F45F7D" w:rsidRDefault="00222611" w:rsidP="00222611">
            <w:pPr>
              <w:jc w:val="center"/>
              <w:rPr>
                <w:b/>
                <w:bCs/>
                <w:color w:val="000000" w:themeColor="text1"/>
                <w:highlight w:val="yellow"/>
              </w:rPr>
            </w:pPr>
            <w:r w:rsidRPr="00011A23">
              <w:rPr>
                <w:b/>
                <w:bCs/>
                <w:color w:val="000000" w:themeColor="text1"/>
              </w:rPr>
              <w:t>25329.56</w:t>
            </w:r>
          </w:p>
        </w:tc>
        <w:tc>
          <w:tcPr>
            <w:tcW w:w="564" w:type="pct"/>
            <w:tcBorders>
              <w:top w:val="nil"/>
              <w:left w:val="nil"/>
              <w:bottom w:val="single" w:sz="4" w:space="0" w:color="auto"/>
              <w:right w:val="single" w:sz="4" w:space="0" w:color="auto"/>
            </w:tcBorders>
            <w:shd w:val="clear" w:color="auto" w:fill="auto"/>
            <w:vAlign w:val="bottom"/>
            <w:hideMark/>
          </w:tcPr>
          <w:p w14:paraId="1FAAB58E" w14:textId="77777777" w:rsidR="00222611" w:rsidRPr="001E5911" w:rsidRDefault="00222611" w:rsidP="00222611">
            <w:pPr>
              <w:jc w:val="center"/>
              <w:rPr>
                <w:rFonts w:ascii="Calibri" w:hAnsi="Calibri"/>
                <w:color w:val="000000" w:themeColor="text1"/>
                <w:sz w:val="28"/>
                <w:szCs w:val="28"/>
              </w:rPr>
            </w:pPr>
          </w:p>
        </w:tc>
      </w:tr>
      <w:tr w:rsidR="00222611" w:rsidRPr="003538B9" w14:paraId="30008FA5"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7623AC00"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vi</w:t>
            </w:r>
          </w:p>
        </w:tc>
        <w:tc>
          <w:tcPr>
            <w:tcW w:w="1300" w:type="pct"/>
            <w:tcBorders>
              <w:top w:val="nil"/>
              <w:left w:val="nil"/>
              <w:bottom w:val="single" w:sz="4" w:space="0" w:color="auto"/>
              <w:right w:val="single" w:sz="4" w:space="0" w:color="auto"/>
            </w:tcBorders>
            <w:shd w:val="clear" w:color="auto" w:fill="auto"/>
            <w:vAlign w:val="bottom"/>
            <w:hideMark/>
          </w:tcPr>
          <w:p w14:paraId="518A789B" w14:textId="77777777" w:rsidR="00222611" w:rsidRPr="001E5911" w:rsidRDefault="00222611" w:rsidP="00222611">
            <w:pPr>
              <w:rPr>
                <w:rFonts w:ascii="Arial" w:hAnsi="Arial" w:cs="Arial"/>
                <w:b/>
                <w:bCs/>
                <w:color w:val="000000" w:themeColor="text1"/>
              </w:rPr>
            </w:pPr>
            <w:r w:rsidRPr="001E5911">
              <w:rPr>
                <w:rFonts w:ascii="Arial" w:hAnsi="Arial" w:cs="Arial"/>
                <w:b/>
                <w:bCs/>
                <w:color w:val="000000" w:themeColor="text1"/>
              </w:rPr>
              <w:t>Other assets</w:t>
            </w:r>
          </w:p>
        </w:tc>
        <w:tc>
          <w:tcPr>
            <w:tcW w:w="1233" w:type="pct"/>
            <w:tcBorders>
              <w:top w:val="nil"/>
              <w:left w:val="nil"/>
              <w:bottom w:val="single" w:sz="8" w:space="0" w:color="auto"/>
              <w:right w:val="single" w:sz="8" w:space="0" w:color="auto"/>
            </w:tcBorders>
            <w:shd w:val="clear" w:color="auto" w:fill="auto"/>
            <w:vAlign w:val="center"/>
            <w:hideMark/>
          </w:tcPr>
          <w:p w14:paraId="4841AED8" w14:textId="760E88DD" w:rsidR="00222611" w:rsidRPr="00F45F7D" w:rsidRDefault="00222611" w:rsidP="00222611">
            <w:pPr>
              <w:jc w:val="center"/>
              <w:rPr>
                <w:b/>
                <w:bCs/>
                <w:color w:val="000000" w:themeColor="text1"/>
                <w:highlight w:val="yellow"/>
              </w:rPr>
            </w:pPr>
            <w:r w:rsidRPr="00320F7F">
              <w:rPr>
                <w:b/>
                <w:bCs/>
                <w:color w:val="000000" w:themeColor="text1"/>
              </w:rPr>
              <w:t>154185.89</w:t>
            </w:r>
          </w:p>
        </w:tc>
        <w:tc>
          <w:tcPr>
            <w:tcW w:w="1198" w:type="pct"/>
            <w:tcBorders>
              <w:top w:val="nil"/>
              <w:left w:val="nil"/>
              <w:bottom w:val="single" w:sz="8" w:space="0" w:color="auto"/>
              <w:right w:val="single" w:sz="8" w:space="0" w:color="auto"/>
            </w:tcBorders>
            <w:shd w:val="clear" w:color="auto" w:fill="auto"/>
            <w:vAlign w:val="center"/>
            <w:hideMark/>
          </w:tcPr>
          <w:p w14:paraId="1ADD7AD3" w14:textId="587B9862" w:rsidR="00222611" w:rsidRPr="00F45F7D" w:rsidRDefault="00222611" w:rsidP="00222611">
            <w:pPr>
              <w:jc w:val="center"/>
              <w:rPr>
                <w:b/>
                <w:bCs/>
                <w:color w:val="000000" w:themeColor="text1"/>
                <w:highlight w:val="yellow"/>
              </w:rPr>
            </w:pPr>
            <w:r w:rsidRPr="00320F7F">
              <w:rPr>
                <w:b/>
                <w:bCs/>
                <w:color w:val="000000" w:themeColor="text1"/>
              </w:rPr>
              <w:t>154185.89</w:t>
            </w:r>
          </w:p>
        </w:tc>
        <w:tc>
          <w:tcPr>
            <w:tcW w:w="564" w:type="pct"/>
            <w:tcBorders>
              <w:top w:val="nil"/>
              <w:left w:val="nil"/>
              <w:bottom w:val="single" w:sz="4" w:space="0" w:color="auto"/>
              <w:right w:val="single" w:sz="4" w:space="0" w:color="auto"/>
            </w:tcBorders>
            <w:shd w:val="clear" w:color="auto" w:fill="auto"/>
            <w:vAlign w:val="bottom"/>
            <w:hideMark/>
          </w:tcPr>
          <w:p w14:paraId="3DBDA8C6" w14:textId="77777777" w:rsidR="00222611" w:rsidRPr="001E5911" w:rsidRDefault="00222611" w:rsidP="00222611">
            <w:pPr>
              <w:jc w:val="center"/>
              <w:rPr>
                <w:rFonts w:ascii="Calibri" w:hAnsi="Calibri"/>
                <w:color w:val="000000" w:themeColor="text1"/>
                <w:sz w:val="28"/>
                <w:szCs w:val="28"/>
              </w:rPr>
            </w:pPr>
          </w:p>
        </w:tc>
      </w:tr>
      <w:tr w:rsidR="003538B9" w:rsidRPr="003538B9" w14:paraId="7770B458" w14:textId="77777777" w:rsidTr="001E5911">
        <w:trPr>
          <w:gridAfter w:val="1"/>
          <w:wAfter w:w="43" w:type="pct"/>
          <w:trHeight w:val="630"/>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20936D02"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52C9A4D1" w14:textId="77777777" w:rsidR="00A01A42" w:rsidRPr="001E5911" w:rsidRDefault="00A01A42" w:rsidP="00A01A42">
            <w:pPr>
              <w:rPr>
                <w:rFonts w:ascii="Arial" w:hAnsi="Arial" w:cs="Arial"/>
                <w:color w:val="000000" w:themeColor="text1"/>
              </w:rPr>
            </w:pPr>
            <w:r w:rsidRPr="001E5911">
              <w:rPr>
                <w:rFonts w:ascii="Arial" w:hAnsi="Arial" w:cs="Arial"/>
                <w:color w:val="000000" w:themeColor="text1"/>
              </w:rPr>
              <w:t>of which: Goodwill and intangible assets  Out of which</w:t>
            </w:r>
          </w:p>
        </w:tc>
        <w:tc>
          <w:tcPr>
            <w:tcW w:w="1233" w:type="pct"/>
            <w:tcBorders>
              <w:top w:val="nil"/>
              <w:left w:val="nil"/>
              <w:bottom w:val="single" w:sz="8" w:space="0" w:color="auto"/>
              <w:right w:val="single" w:sz="8" w:space="0" w:color="auto"/>
            </w:tcBorders>
            <w:shd w:val="clear" w:color="auto" w:fill="auto"/>
            <w:vAlign w:val="center"/>
            <w:hideMark/>
          </w:tcPr>
          <w:p w14:paraId="1CC4BD85" w14:textId="77777777" w:rsidR="00A01A42" w:rsidRPr="00F90993" w:rsidRDefault="00A01A42" w:rsidP="00A01A42">
            <w:pPr>
              <w:jc w:val="center"/>
              <w:rPr>
                <w:b/>
                <w:bCs/>
                <w:color w:val="000000" w:themeColor="text1"/>
              </w:rPr>
            </w:pPr>
            <w:r w:rsidRPr="00F90993">
              <w:rPr>
                <w:b/>
                <w:bCs/>
                <w:color w:val="000000" w:themeColor="text1"/>
              </w:rPr>
              <w:t>0</w:t>
            </w:r>
          </w:p>
        </w:tc>
        <w:tc>
          <w:tcPr>
            <w:tcW w:w="1198" w:type="pct"/>
            <w:tcBorders>
              <w:top w:val="nil"/>
              <w:left w:val="nil"/>
              <w:bottom w:val="single" w:sz="8" w:space="0" w:color="auto"/>
              <w:right w:val="single" w:sz="8" w:space="0" w:color="auto"/>
            </w:tcBorders>
            <w:shd w:val="clear" w:color="auto" w:fill="auto"/>
            <w:vAlign w:val="center"/>
            <w:hideMark/>
          </w:tcPr>
          <w:p w14:paraId="42A757C1" w14:textId="77777777" w:rsidR="00A01A42" w:rsidRPr="00F90993" w:rsidRDefault="00A01A42" w:rsidP="00A01A42">
            <w:pPr>
              <w:jc w:val="center"/>
              <w:rPr>
                <w:b/>
                <w:bCs/>
                <w:color w:val="000000" w:themeColor="text1"/>
              </w:rPr>
            </w:pPr>
            <w:r w:rsidRPr="00F90993">
              <w:rPr>
                <w:b/>
                <w:bCs/>
                <w:color w:val="000000" w:themeColor="text1"/>
              </w:rPr>
              <w:t>0</w:t>
            </w:r>
          </w:p>
        </w:tc>
        <w:tc>
          <w:tcPr>
            <w:tcW w:w="564" w:type="pct"/>
            <w:tcBorders>
              <w:top w:val="nil"/>
              <w:left w:val="nil"/>
              <w:bottom w:val="single" w:sz="4" w:space="0" w:color="auto"/>
              <w:right w:val="single" w:sz="4" w:space="0" w:color="auto"/>
            </w:tcBorders>
            <w:shd w:val="clear" w:color="auto" w:fill="auto"/>
            <w:vAlign w:val="bottom"/>
            <w:hideMark/>
          </w:tcPr>
          <w:p w14:paraId="28DE690C" w14:textId="77777777" w:rsidR="00A01A42" w:rsidRPr="001E5911" w:rsidRDefault="00A01A42" w:rsidP="00A01A42">
            <w:pPr>
              <w:jc w:val="center"/>
              <w:rPr>
                <w:rFonts w:ascii="Calibri" w:hAnsi="Calibri"/>
                <w:color w:val="000000" w:themeColor="text1"/>
                <w:sz w:val="28"/>
                <w:szCs w:val="28"/>
              </w:rPr>
            </w:pPr>
          </w:p>
        </w:tc>
      </w:tr>
      <w:tr w:rsidR="003538B9" w:rsidRPr="003538B9" w14:paraId="1357387D"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39C37CA5"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1B919658" w14:textId="77777777" w:rsidR="00A01A42" w:rsidRPr="001E5911" w:rsidRDefault="00A01A42" w:rsidP="00A01A42">
            <w:pPr>
              <w:rPr>
                <w:rFonts w:ascii="Arial" w:hAnsi="Arial" w:cs="Arial"/>
                <w:color w:val="000000" w:themeColor="text1"/>
              </w:rPr>
            </w:pPr>
            <w:r w:rsidRPr="001E5911">
              <w:rPr>
                <w:rFonts w:ascii="Arial" w:hAnsi="Arial" w:cs="Arial"/>
                <w:color w:val="000000" w:themeColor="text1"/>
              </w:rPr>
              <w:t>Goodwill</w:t>
            </w:r>
          </w:p>
        </w:tc>
        <w:tc>
          <w:tcPr>
            <w:tcW w:w="1233" w:type="pct"/>
            <w:tcBorders>
              <w:top w:val="nil"/>
              <w:left w:val="nil"/>
              <w:bottom w:val="single" w:sz="8" w:space="0" w:color="auto"/>
              <w:right w:val="single" w:sz="8" w:space="0" w:color="auto"/>
            </w:tcBorders>
            <w:shd w:val="clear" w:color="auto" w:fill="auto"/>
            <w:vAlign w:val="center"/>
            <w:hideMark/>
          </w:tcPr>
          <w:p w14:paraId="3B415DA0" w14:textId="77777777" w:rsidR="00A01A42" w:rsidRPr="00F90993" w:rsidRDefault="00A01A42" w:rsidP="00A01A42">
            <w:pPr>
              <w:rPr>
                <w:color w:val="000000" w:themeColor="text1"/>
                <w:sz w:val="20"/>
                <w:szCs w:val="20"/>
              </w:rPr>
            </w:pPr>
            <w:r w:rsidRPr="00F90993">
              <w:rPr>
                <w:color w:val="000000" w:themeColor="text1"/>
                <w:sz w:val="20"/>
                <w:szCs w:val="20"/>
              </w:rPr>
              <w:t> </w:t>
            </w:r>
          </w:p>
        </w:tc>
        <w:tc>
          <w:tcPr>
            <w:tcW w:w="1198" w:type="pct"/>
            <w:tcBorders>
              <w:top w:val="nil"/>
              <w:left w:val="nil"/>
              <w:bottom w:val="single" w:sz="8" w:space="0" w:color="auto"/>
              <w:right w:val="single" w:sz="8" w:space="0" w:color="auto"/>
            </w:tcBorders>
            <w:shd w:val="clear" w:color="auto" w:fill="auto"/>
            <w:vAlign w:val="center"/>
            <w:hideMark/>
          </w:tcPr>
          <w:p w14:paraId="55B18AAE" w14:textId="77777777" w:rsidR="00A01A42" w:rsidRPr="00F90993" w:rsidRDefault="00A01A42" w:rsidP="00A01A42">
            <w:pPr>
              <w:rPr>
                <w:color w:val="000000" w:themeColor="text1"/>
                <w:sz w:val="20"/>
                <w:szCs w:val="20"/>
              </w:rPr>
            </w:pPr>
            <w:r w:rsidRPr="00F90993">
              <w:rPr>
                <w:color w:val="000000" w:themeColor="text1"/>
                <w:sz w:val="20"/>
                <w:szCs w:val="20"/>
              </w:rPr>
              <w:t> </w:t>
            </w:r>
          </w:p>
        </w:tc>
        <w:tc>
          <w:tcPr>
            <w:tcW w:w="564" w:type="pct"/>
            <w:tcBorders>
              <w:top w:val="nil"/>
              <w:left w:val="nil"/>
              <w:bottom w:val="single" w:sz="4" w:space="0" w:color="auto"/>
              <w:right w:val="single" w:sz="4" w:space="0" w:color="auto"/>
            </w:tcBorders>
            <w:shd w:val="clear" w:color="auto" w:fill="auto"/>
            <w:vAlign w:val="bottom"/>
            <w:hideMark/>
          </w:tcPr>
          <w:p w14:paraId="172220F6" w14:textId="77777777" w:rsidR="00A01A42" w:rsidRPr="001E5911" w:rsidRDefault="00A01A42" w:rsidP="00A01A42">
            <w:pPr>
              <w:jc w:val="center"/>
              <w:rPr>
                <w:rFonts w:ascii="Calibri" w:hAnsi="Calibri"/>
                <w:color w:val="000000" w:themeColor="text1"/>
                <w:sz w:val="28"/>
                <w:szCs w:val="28"/>
              </w:rPr>
            </w:pPr>
          </w:p>
        </w:tc>
      </w:tr>
      <w:tr w:rsidR="003538B9" w:rsidRPr="003538B9" w14:paraId="4E0FB0E0"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141ED2F4"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7D8F8F50" w14:textId="77777777" w:rsidR="00A01A42" w:rsidRPr="001E5911" w:rsidRDefault="00A01A42" w:rsidP="00A01A42">
            <w:pPr>
              <w:rPr>
                <w:rFonts w:ascii="Arial" w:hAnsi="Arial" w:cs="Arial"/>
                <w:color w:val="000000" w:themeColor="text1"/>
              </w:rPr>
            </w:pPr>
            <w:r w:rsidRPr="001E5911">
              <w:rPr>
                <w:rFonts w:ascii="Arial" w:hAnsi="Arial" w:cs="Arial"/>
                <w:color w:val="000000" w:themeColor="text1"/>
              </w:rPr>
              <w:t>Other Intangibles (excluding MSRs)</w:t>
            </w:r>
          </w:p>
        </w:tc>
        <w:tc>
          <w:tcPr>
            <w:tcW w:w="1233" w:type="pct"/>
            <w:tcBorders>
              <w:top w:val="nil"/>
              <w:left w:val="nil"/>
              <w:bottom w:val="single" w:sz="8" w:space="0" w:color="auto"/>
              <w:right w:val="single" w:sz="8" w:space="0" w:color="auto"/>
            </w:tcBorders>
            <w:shd w:val="clear" w:color="auto" w:fill="auto"/>
            <w:vAlign w:val="center"/>
            <w:hideMark/>
          </w:tcPr>
          <w:p w14:paraId="0779E481" w14:textId="77777777" w:rsidR="00A01A42" w:rsidRPr="00F90993" w:rsidRDefault="00A01A42" w:rsidP="00A01A42">
            <w:pPr>
              <w:jc w:val="center"/>
              <w:rPr>
                <w:b/>
                <w:bCs/>
                <w:color w:val="000000" w:themeColor="text1"/>
              </w:rPr>
            </w:pPr>
            <w:r w:rsidRPr="00F90993">
              <w:rPr>
                <w:b/>
                <w:bCs/>
                <w:color w:val="000000" w:themeColor="text1"/>
              </w:rPr>
              <w:t>0</w:t>
            </w:r>
          </w:p>
        </w:tc>
        <w:tc>
          <w:tcPr>
            <w:tcW w:w="1198" w:type="pct"/>
            <w:tcBorders>
              <w:top w:val="nil"/>
              <w:left w:val="nil"/>
              <w:bottom w:val="single" w:sz="8" w:space="0" w:color="auto"/>
              <w:right w:val="single" w:sz="8" w:space="0" w:color="auto"/>
            </w:tcBorders>
            <w:shd w:val="clear" w:color="auto" w:fill="auto"/>
            <w:vAlign w:val="center"/>
            <w:hideMark/>
          </w:tcPr>
          <w:p w14:paraId="6A3FE6D4" w14:textId="77777777" w:rsidR="00A01A42" w:rsidRPr="00F90993" w:rsidRDefault="00A01A42" w:rsidP="00A01A42">
            <w:pPr>
              <w:jc w:val="center"/>
              <w:rPr>
                <w:b/>
                <w:bCs/>
                <w:color w:val="000000" w:themeColor="text1"/>
              </w:rPr>
            </w:pPr>
            <w:r w:rsidRPr="00F90993">
              <w:rPr>
                <w:b/>
                <w:bCs/>
                <w:color w:val="000000" w:themeColor="text1"/>
              </w:rPr>
              <w:t>0</w:t>
            </w:r>
          </w:p>
        </w:tc>
        <w:tc>
          <w:tcPr>
            <w:tcW w:w="564" w:type="pct"/>
            <w:tcBorders>
              <w:top w:val="nil"/>
              <w:left w:val="nil"/>
              <w:bottom w:val="single" w:sz="4" w:space="0" w:color="auto"/>
              <w:right w:val="single" w:sz="4" w:space="0" w:color="auto"/>
            </w:tcBorders>
            <w:shd w:val="clear" w:color="auto" w:fill="auto"/>
            <w:vAlign w:val="bottom"/>
            <w:hideMark/>
          </w:tcPr>
          <w:p w14:paraId="3087352C" w14:textId="77777777" w:rsidR="00A01A42" w:rsidRPr="001E5911" w:rsidRDefault="00A01A42" w:rsidP="00A01A42">
            <w:pPr>
              <w:jc w:val="center"/>
              <w:rPr>
                <w:rFonts w:ascii="Calibri" w:hAnsi="Calibri"/>
                <w:color w:val="000000" w:themeColor="text1"/>
                <w:sz w:val="28"/>
                <w:szCs w:val="28"/>
              </w:rPr>
            </w:pPr>
          </w:p>
        </w:tc>
      </w:tr>
      <w:tr w:rsidR="003538B9" w:rsidRPr="003538B9" w14:paraId="182A6AD7"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B015DB0"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 </w:t>
            </w:r>
          </w:p>
        </w:tc>
        <w:tc>
          <w:tcPr>
            <w:tcW w:w="1300" w:type="pct"/>
            <w:tcBorders>
              <w:top w:val="nil"/>
              <w:left w:val="nil"/>
              <w:bottom w:val="single" w:sz="4" w:space="0" w:color="auto"/>
              <w:right w:val="single" w:sz="4" w:space="0" w:color="auto"/>
            </w:tcBorders>
            <w:shd w:val="clear" w:color="auto" w:fill="auto"/>
            <w:vAlign w:val="bottom"/>
            <w:hideMark/>
          </w:tcPr>
          <w:p w14:paraId="0E73FA63" w14:textId="77777777" w:rsidR="00A01A42" w:rsidRPr="001E5911" w:rsidRDefault="00A01A42" w:rsidP="00A01A42">
            <w:pPr>
              <w:rPr>
                <w:rFonts w:ascii="Arial" w:hAnsi="Arial" w:cs="Arial"/>
                <w:color w:val="000000" w:themeColor="text1"/>
              </w:rPr>
            </w:pPr>
            <w:r w:rsidRPr="001E5911">
              <w:rPr>
                <w:rFonts w:ascii="Arial" w:hAnsi="Arial" w:cs="Arial"/>
                <w:color w:val="000000" w:themeColor="text1"/>
              </w:rPr>
              <w:t>Deferred tax assets</w:t>
            </w:r>
          </w:p>
        </w:tc>
        <w:tc>
          <w:tcPr>
            <w:tcW w:w="1233" w:type="pct"/>
            <w:tcBorders>
              <w:top w:val="nil"/>
              <w:left w:val="nil"/>
              <w:bottom w:val="single" w:sz="8" w:space="0" w:color="auto"/>
              <w:right w:val="single" w:sz="8" w:space="0" w:color="auto"/>
            </w:tcBorders>
            <w:shd w:val="clear" w:color="auto" w:fill="auto"/>
            <w:vAlign w:val="center"/>
            <w:hideMark/>
          </w:tcPr>
          <w:p w14:paraId="12596C74" w14:textId="77777777" w:rsidR="00A01A42" w:rsidRPr="00F90993" w:rsidRDefault="00A01A42" w:rsidP="00A01A42">
            <w:pPr>
              <w:jc w:val="center"/>
              <w:rPr>
                <w:b/>
                <w:bCs/>
                <w:color w:val="000000" w:themeColor="text1"/>
              </w:rPr>
            </w:pPr>
            <w:r w:rsidRPr="00F90993">
              <w:rPr>
                <w:b/>
                <w:bCs/>
                <w:color w:val="000000" w:themeColor="text1"/>
              </w:rPr>
              <w:t>0</w:t>
            </w:r>
          </w:p>
        </w:tc>
        <w:tc>
          <w:tcPr>
            <w:tcW w:w="1198" w:type="pct"/>
            <w:tcBorders>
              <w:top w:val="nil"/>
              <w:left w:val="nil"/>
              <w:bottom w:val="single" w:sz="8" w:space="0" w:color="auto"/>
              <w:right w:val="single" w:sz="8" w:space="0" w:color="auto"/>
            </w:tcBorders>
            <w:shd w:val="clear" w:color="auto" w:fill="auto"/>
            <w:vAlign w:val="center"/>
            <w:hideMark/>
          </w:tcPr>
          <w:p w14:paraId="0BA2525F" w14:textId="77777777" w:rsidR="00A01A42" w:rsidRPr="00F90993" w:rsidRDefault="00A01A42" w:rsidP="00A01A42">
            <w:pPr>
              <w:jc w:val="center"/>
              <w:rPr>
                <w:b/>
                <w:bCs/>
                <w:color w:val="000000" w:themeColor="text1"/>
              </w:rPr>
            </w:pPr>
            <w:r w:rsidRPr="00F90993">
              <w:rPr>
                <w:b/>
                <w:bCs/>
                <w:color w:val="000000" w:themeColor="text1"/>
              </w:rPr>
              <w:t>0</w:t>
            </w:r>
          </w:p>
        </w:tc>
        <w:tc>
          <w:tcPr>
            <w:tcW w:w="564" w:type="pct"/>
            <w:tcBorders>
              <w:top w:val="nil"/>
              <w:left w:val="nil"/>
              <w:bottom w:val="single" w:sz="4" w:space="0" w:color="auto"/>
              <w:right w:val="single" w:sz="4" w:space="0" w:color="auto"/>
            </w:tcBorders>
            <w:shd w:val="clear" w:color="auto" w:fill="auto"/>
            <w:vAlign w:val="bottom"/>
            <w:hideMark/>
          </w:tcPr>
          <w:p w14:paraId="6D3EAAC6" w14:textId="77777777" w:rsidR="00A01A42" w:rsidRPr="001E5911" w:rsidRDefault="00A01A42" w:rsidP="00A01A42">
            <w:pPr>
              <w:jc w:val="center"/>
              <w:rPr>
                <w:rFonts w:ascii="Calibri" w:hAnsi="Calibri"/>
                <w:color w:val="000000" w:themeColor="text1"/>
                <w:sz w:val="28"/>
                <w:szCs w:val="28"/>
              </w:rPr>
            </w:pPr>
          </w:p>
        </w:tc>
      </w:tr>
      <w:tr w:rsidR="003538B9" w:rsidRPr="003538B9" w14:paraId="71F2A5AC"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2E5165CA"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vii</w:t>
            </w:r>
          </w:p>
        </w:tc>
        <w:tc>
          <w:tcPr>
            <w:tcW w:w="1300" w:type="pct"/>
            <w:tcBorders>
              <w:top w:val="nil"/>
              <w:left w:val="nil"/>
              <w:bottom w:val="single" w:sz="4" w:space="0" w:color="auto"/>
              <w:right w:val="single" w:sz="4" w:space="0" w:color="auto"/>
            </w:tcBorders>
            <w:shd w:val="clear" w:color="auto" w:fill="auto"/>
            <w:vAlign w:val="bottom"/>
            <w:hideMark/>
          </w:tcPr>
          <w:p w14:paraId="03BACC41"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Goodwill on consolidation</w:t>
            </w:r>
          </w:p>
        </w:tc>
        <w:tc>
          <w:tcPr>
            <w:tcW w:w="1233" w:type="pct"/>
            <w:tcBorders>
              <w:top w:val="nil"/>
              <w:left w:val="nil"/>
              <w:bottom w:val="single" w:sz="8" w:space="0" w:color="auto"/>
              <w:right w:val="single" w:sz="8" w:space="0" w:color="auto"/>
            </w:tcBorders>
            <w:shd w:val="clear" w:color="auto" w:fill="auto"/>
            <w:vAlign w:val="center"/>
            <w:hideMark/>
          </w:tcPr>
          <w:p w14:paraId="303A933C" w14:textId="77777777" w:rsidR="00A01A42" w:rsidRPr="00F90993" w:rsidRDefault="00A01A42" w:rsidP="00A01A42">
            <w:pPr>
              <w:jc w:val="center"/>
              <w:rPr>
                <w:b/>
                <w:bCs/>
                <w:color w:val="000000" w:themeColor="text1"/>
              </w:rPr>
            </w:pPr>
            <w:r w:rsidRPr="00F90993">
              <w:rPr>
                <w:b/>
                <w:bCs/>
                <w:color w:val="000000" w:themeColor="text1"/>
              </w:rPr>
              <w:t>0</w:t>
            </w:r>
          </w:p>
        </w:tc>
        <w:tc>
          <w:tcPr>
            <w:tcW w:w="1198" w:type="pct"/>
            <w:tcBorders>
              <w:top w:val="nil"/>
              <w:left w:val="nil"/>
              <w:bottom w:val="single" w:sz="8" w:space="0" w:color="auto"/>
              <w:right w:val="single" w:sz="8" w:space="0" w:color="auto"/>
            </w:tcBorders>
            <w:shd w:val="clear" w:color="auto" w:fill="auto"/>
            <w:vAlign w:val="center"/>
            <w:hideMark/>
          </w:tcPr>
          <w:p w14:paraId="522F326C" w14:textId="77777777" w:rsidR="00A01A42" w:rsidRPr="00F90993" w:rsidRDefault="00A01A42" w:rsidP="00A01A42">
            <w:pPr>
              <w:jc w:val="center"/>
              <w:rPr>
                <w:b/>
                <w:bCs/>
                <w:color w:val="000000" w:themeColor="text1"/>
              </w:rPr>
            </w:pPr>
            <w:r w:rsidRPr="00F90993">
              <w:rPr>
                <w:b/>
                <w:bCs/>
                <w:color w:val="000000" w:themeColor="text1"/>
              </w:rPr>
              <w:t>0</w:t>
            </w:r>
          </w:p>
        </w:tc>
        <w:tc>
          <w:tcPr>
            <w:tcW w:w="564" w:type="pct"/>
            <w:tcBorders>
              <w:top w:val="nil"/>
              <w:left w:val="nil"/>
              <w:bottom w:val="single" w:sz="4" w:space="0" w:color="auto"/>
              <w:right w:val="single" w:sz="4" w:space="0" w:color="auto"/>
            </w:tcBorders>
            <w:shd w:val="clear" w:color="auto" w:fill="auto"/>
            <w:vAlign w:val="bottom"/>
            <w:hideMark/>
          </w:tcPr>
          <w:p w14:paraId="77AE39F7" w14:textId="77777777" w:rsidR="00A01A42" w:rsidRPr="001E5911" w:rsidRDefault="00A01A42" w:rsidP="00A01A42">
            <w:pPr>
              <w:jc w:val="center"/>
              <w:rPr>
                <w:rFonts w:ascii="Calibri" w:hAnsi="Calibri"/>
                <w:color w:val="000000" w:themeColor="text1"/>
                <w:sz w:val="28"/>
                <w:szCs w:val="28"/>
              </w:rPr>
            </w:pPr>
          </w:p>
        </w:tc>
      </w:tr>
      <w:tr w:rsidR="003538B9" w:rsidRPr="003538B9" w14:paraId="6F1990DA" w14:textId="77777777" w:rsidTr="001E5911">
        <w:trPr>
          <w:gridAfter w:val="1"/>
          <w:wAfter w:w="43" w:type="pct"/>
          <w:trHeight w:val="64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04CABBE3"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viii</w:t>
            </w:r>
          </w:p>
        </w:tc>
        <w:tc>
          <w:tcPr>
            <w:tcW w:w="1300" w:type="pct"/>
            <w:tcBorders>
              <w:top w:val="nil"/>
              <w:left w:val="nil"/>
              <w:bottom w:val="single" w:sz="4" w:space="0" w:color="auto"/>
              <w:right w:val="single" w:sz="4" w:space="0" w:color="auto"/>
            </w:tcBorders>
            <w:shd w:val="clear" w:color="auto" w:fill="auto"/>
            <w:vAlign w:val="bottom"/>
            <w:hideMark/>
          </w:tcPr>
          <w:p w14:paraId="7096A570"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Debit balance in Profit &amp; Loss account</w:t>
            </w:r>
          </w:p>
        </w:tc>
        <w:tc>
          <w:tcPr>
            <w:tcW w:w="1233" w:type="pct"/>
            <w:tcBorders>
              <w:top w:val="nil"/>
              <w:left w:val="nil"/>
              <w:bottom w:val="single" w:sz="8" w:space="0" w:color="auto"/>
              <w:right w:val="single" w:sz="8" w:space="0" w:color="auto"/>
            </w:tcBorders>
            <w:shd w:val="clear" w:color="auto" w:fill="auto"/>
            <w:vAlign w:val="center"/>
            <w:hideMark/>
          </w:tcPr>
          <w:p w14:paraId="5E55BFCF" w14:textId="77777777" w:rsidR="00A01A42" w:rsidRPr="00F90993" w:rsidRDefault="00A01A42" w:rsidP="00A01A42">
            <w:pPr>
              <w:jc w:val="center"/>
              <w:rPr>
                <w:b/>
                <w:bCs/>
                <w:color w:val="000000" w:themeColor="text1"/>
              </w:rPr>
            </w:pPr>
            <w:r w:rsidRPr="00F90993">
              <w:rPr>
                <w:b/>
                <w:bCs/>
                <w:color w:val="000000" w:themeColor="text1"/>
              </w:rPr>
              <w:t>0</w:t>
            </w:r>
          </w:p>
        </w:tc>
        <w:tc>
          <w:tcPr>
            <w:tcW w:w="1198" w:type="pct"/>
            <w:tcBorders>
              <w:top w:val="nil"/>
              <w:left w:val="nil"/>
              <w:bottom w:val="single" w:sz="8" w:space="0" w:color="auto"/>
              <w:right w:val="single" w:sz="8" w:space="0" w:color="auto"/>
            </w:tcBorders>
            <w:shd w:val="clear" w:color="auto" w:fill="auto"/>
            <w:vAlign w:val="center"/>
            <w:hideMark/>
          </w:tcPr>
          <w:p w14:paraId="1AAC4770" w14:textId="77777777" w:rsidR="00A01A42" w:rsidRPr="00F90993" w:rsidRDefault="00A01A42" w:rsidP="00A01A42">
            <w:pPr>
              <w:jc w:val="center"/>
              <w:rPr>
                <w:b/>
                <w:bCs/>
                <w:color w:val="000000" w:themeColor="text1"/>
              </w:rPr>
            </w:pPr>
            <w:r w:rsidRPr="00F90993">
              <w:rPr>
                <w:b/>
                <w:bCs/>
                <w:color w:val="000000" w:themeColor="text1"/>
              </w:rPr>
              <w:t>0</w:t>
            </w:r>
          </w:p>
        </w:tc>
        <w:tc>
          <w:tcPr>
            <w:tcW w:w="564" w:type="pct"/>
            <w:tcBorders>
              <w:top w:val="nil"/>
              <w:left w:val="nil"/>
              <w:bottom w:val="single" w:sz="4" w:space="0" w:color="auto"/>
              <w:right w:val="single" w:sz="4" w:space="0" w:color="auto"/>
            </w:tcBorders>
            <w:shd w:val="clear" w:color="auto" w:fill="auto"/>
            <w:vAlign w:val="bottom"/>
            <w:hideMark/>
          </w:tcPr>
          <w:p w14:paraId="5E3D41FE" w14:textId="77777777" w:rsidR="00A01A42" w:rsidRPr="001E5911" w:rsidRDefault="00A01A42" w:rsidP="00A01A42">
            <w:pPr>
              <w:jc w:val="center"/>
              <w:rPr>
                <w:rFonts w:ascii="Calibri" w:hAnsi="Calibri"/>
                <w:color w:val="000000" w:themeColor="text1"/>
                <w:sz w:val="28"/>
                <w:szCs w:val="28"/>
              </w:rPr>
            </w:pPr>
          </w:p>
        </w:tc>
      </w:tr>
      <w:tr w:rsidR="003538B9" w:rsidRPr="003538B9" w14:paraId="11B35E29" w14:textId="77777777" w:rsidTr="001E5911">
        <w:trPr>
          <w:gridAfter w:val="1"/>
          <w:wAfter w:w="43" w:type="pct"/>
          <w:trHeight w:val="375"/>
        </w:trPr>
        <w:tc>
          <w:tcPr>
            <w:tcW w:w="662" w:type="pct"/>
            <w:tcBorders>
              <w:top w:val="nil"/>
              <w:left w:val="single" w:sz="4" w:space="0" w:color="auto"/>
              <w:bottom w:val="single" w:sz="4" w:space="0" w:color="auto"/>
              <w:right w:val="single" w:sz="4" w:space="0" w:color="auto"/>
            </w:tcBorders>
            <w:shd w:val="clear" w:color="auto" w:fill="auto"/>
            <w:vAlign w:val="bottom"/>
            <w:hideMark/>
          </w:tcPr>
          <w:p w14:paraId="42D6E465" w14:textId="77777777" w:rsidR="00A01A42" w:rsidRPr="001E5911" w:rsidRDefault="00A01A42" w:rsidP="00A01A42">
            <w:pPr>
              <w:rPr>
                <w:rFonts w:ascii="Calibri" w:hAnsi="Calibri"/>
                <w:color w:val="000000" w:themeColor="text1"/>
                <w:sz w:val="22"/>
                <w:szCs w:val="22"/>
              </w:rPr>
            </w:pPr>
            <w:r w:rsidRPr="001E5911">
              <w:rPr>
                <w:rFonts w:ascii="Calibri" w:hAnsi="Calibri"/>
                <w:color w:val="000000" w:themeColor="text1"/>
                <w:sz w:val="22"/>
                <w:szCs w:val="22"/>
              </w:rPr>
              <w:t> </w:t>
            </w:r>
          </w:p>
        </w:tc>
        <w:tc>
          <w:tcPr>
            <w:tcW w:w="1300" w:type="pct"/>
            <w:tcBorders>
              <w:top w:val="nil"/>
              <w:left w:val="nil"/>
              <w:bottom w:val="single" w:sz="4" w:space="0" w:color="auto"/>
              <w:right w:val="single" w:sz="4" w:space="0" w:color="auto"/>
            </w:tcBorders>
            <w:shd w:val="clear" w:color="auto" w:fill="auto"/>
            <w:vAlign w:val="bottom"/>
            <w:hideMark/>
          </w:tcPr>
          <w:p w14:paraId="4904D16E" w14:textId="77777777" w:rsidR="00A01A42" w:rsidRPr="001E5911" w:rsidRDefault="00A01A42" w:rsidP="00A01A42">
            <w:pPr>
              <w:rPr>
                <w:rFonts w:ascii="Arial" w:hAnsi="Arial" w:cs="Arial"/>
                <w:b/>
                <w:bCs/>
                <w:color w:val="000000" w:themeColor="text1"/>
              </w:rPr>
            </w:pPr>
            <w:r w:rsidRPr="001E5911">
              <w:rPr>
                <w:rFonts w:ascii="Arial" w:hAnsi="Arial" w:cs="Arial"/>
                <w:b/>
                <w:bCs/>
                <w:color w:val="000000" w:themeColor="text1"/>
              </w:rPr>
              <w:t>Total Assets</w:t>
            </w:r>
          </w:p>
        </w:tc>
        <w:tc>
          <w:tcPr>
            <w:tcW w:w="1233" w:type="pct"/>
            <w:tcBorders>
              <w:top w:val="nil"/>
              <w:left w:val="nil"/>
              <w:bottom w:val="single" w:sz="8" w:space="0" w:color="auto"/>
              <w:right w:val="single" w:sz="8" w:space="0" w:color="auto"/>
            </w:tcBorders>
            <w:shd w:val="clear" w:color="auto" w:fill="auto"/>
            <w:vAlign w:val="center"/>
            <w:hideMark/>
          </w:tcPr>
          <w:p w14:paraId="58E34186" w14:textId="3B3ED72B" w:rsidR="00A01A42" w:rsidRPr="00F45F7D" w:rsidRDefault="00011A23" w:rsidP="00A01A42">
            <w:pPr>
              <w:jc w:val="center"/>
              <w:rPr>
                <w:rFonts w:ascii="Arial" w:hAnsi="Arial" w:cs="Arial"/>
                <w:b/>
                <w:bCs/>
                <w:color w:val="000000" w:themeColor="text1"/>
                <w:highlight w:val="yellow"/>
              </w:rPr>
            </w:pPr>
            <w:r w:rsidRPr="00011A23">
              <w:rPr>
                <w:rFonts w:ascii="Arial" w:hAnsi="Arial" w:cs="Arial"/>
                <w:b/>
                <w:bCs/>
                <w:color w:val="000000" w:themeColor="text1"/>
              </w:rPr>
              <w:t>1889597.6</w:t>
            </w:r>
            <w:r>
              <w:rPr>
                <w:rFonts w:ascii="Arial" w:hAnsi="Arial" w:cs="Arial"/>
                <w:b/>
                <w:bCs/>
                <w:color w:val="000000" w:themeColor="text1"/>
              </w:rPr>
              <w:t>1</w:t>
            </w:r>
          </w:p>
        </w:tc>
        <w:tc>
          <w:tcPr>
            <w:tcW w:w="1198" w:type="pct"/>
            <w:tcBorders>
              <w:top w:val="nil"/>
              <w:left w:val="nil"/>
              <w:bottom w:val="single" w:sz="8" w:space="0" w:color="auto"/>
              <w:right w:val="single" w:sz="8" w:space="0" w:color="auto"/>
            </w:tcBorders>
            <w:shd w:val="clear" w:color="auto" w:fill="auto"/>
            <w:vAlign w:val="center"/>
            <w:hideMark/>
          </w:tcPr>
          <w:p w14:paraId="2155A658" w14:textId="187F49B3" w:rsidR="00A01A42" w:rsidRPr="00F45F7D" w:rsidRDefault="00222611" w:rsidP="00A01A42">
            <w:pPr>
              <w:jc w:val="center"/>
              <w:rPr>
                <w:rFonts w:ascii="Arial" w:hAnsi="Arial" w:cs="Arial"/>
                <w:b/>
                <w:bCs/>
                <w:color w:val="000000" w:themeColor="text1"/>
                <w:highlight w:val="yellow"/>
              </w:rPr>
            </w:pPr>
            <w:r w:rsidRPr="00222611">
              <w:rPr>
                <w:rFonts w:ascii="Arial" w:hAnsi="Arial" w:cs="Arial"/>
                <w:b/>
                <w:bCs/>
                <w:color w:val="000000" w:themeColor="text1"/>
              </w:rPr>
              <w:t>1889597.61</w:t>
            </w:r>
          </w:p>
        </w:tc>
        <w:tc>
          <w:tcPr>
            <w:tcW w:w="564" w:type="pct"/>
            <w:tcBorders>
              <w:top w:val="nil"/>
              <w:left w:val="nil"/>
              <w:bottom w:val="single" w:sz="4" w:space="0" w:color="auto"/>
              <w:right w:val="single" w:sz="4" w:space="0" w:color="auto"/>
            </w:tcBorders>
            <w:shd w:val="clear" w:color="auto" w:fill="auto"/>
            <w:vAlign w:val="bottom"/>
            <w:hideMark/>
          </w:tcPr>
          <w:p w14:paraId="6DDB50B0" w14:textId="77777777" w:rsidR="00A01A42" w:rsidRPr="001E5911" w:rsidRDefault="00A01A42" w:rsidP="00A01A42">
            <w:pPr>
              <w:jc w:val="center"/>
              <w:rPr>
                <w:rFonts w:ascii="Calibri" w:hAnsi="Calibri"/>
                <w:color w:val="000000" w:themeColor="text1"/>
                <w:sz w:val="22"/>
                <w:szCs w:val="22"/>
              </w:rPr>
            </w:pPr>
            <w:r w:rsidRPr="001E5911">
              <w:rPr>
                <w:rFonts w:ascii="Calibri" w:hAnsi="Calibri"/>
                <w:color w:val="000000" w:themeColor="text1"/>
                <w:sz w:val="22"/>
                <w:szCs w:val="22"/>
              </w:rPr>
              <w:t> </w:t>
            </w:r>
          </w:p>
        </w:tc>
      </w:tr>
      <w:tr w:rsidR="003538B9" w:rsidRPr="003538B9" w14:paraId="327FE439" w14:textId="77777777" w:rsidTr="001E5911">
        <w:trPr>
          <w:trHeight w:val="1133"/>
        </w:trPr>
        <w:tc>
          <w:tcPr>
            <w:tcW w:w="5000" w:type="pct"/>
            <w:gridSpan w:val="6"/>
            <w:tcBorders>
              <w:top w:val="nil"/>
              <w:bottom w:val="single" w:sz="4" w:space="0" w:color="auto"/>
            </w:tcBorders>
            <w:shd w:val="clear" w:color="auto" w:fill="auto"/>
            <w:vAlign w:val="bottom"/>
          </w:tcPr>
          <w:p w14:paraId="4CED4A82" w14:textId="77777777" w:rsidR="001E5911" w:rsidRDefault="001E5911" w:rsidP="00625F71">
            <w:pPr>
              <w:rPr>
                <w:rFonts w:ascii="Arial" w:hAnsi="Arial" w:cs="Arial"/>
                <w:b/>
                <w:bCs/>
                <w:color w:val="000000" w:themeColor="text1"/>
                <w:highlight w:val="lightGray"/>
                <w:u w:val="single"/>
              </w:rPr>
            </w:pPr>
          </w:p>
          <w:p w14:paraId="10C19D4E" w14:textId="77777777" w:rsidR="001E5911" w:rsidRDefault="001E5911" w:rsidP="00625F71">
            <w:pPr>
              <w:rPr>
                <w:rFonts w:ascii="Arial" w:hAnsi="Arial" w:cs="Arial"/>
                <w:b/>
                <w:bCs/>
                <w:color w:val="000000" w:themeColor="text1"/>
                <w:highlight w:val="lightGray"/>
                <w:u w:val="single"/>
              </w:rPr>
            </w:pPr>
          </w:p>
          <w:p w14:paraId="4E45521F" w14:textId="77777777" w:rsidR="001E5911" w:rsidRDefault="001E5911" w:rsidP="00625F71">
            <w:pPr>
              <w:rPr>
                <w:rFonts w:ascii="Arial" w:hAnsi="Arial" w:cs="Arial"/>
                <w:b/>
                <w:bCs/>
                <w:color w:val="000000" w:themeColor="text1"/>
                <w:highlight w:val="lightGray"/>
                <w:u w:val="single"/>
              </w:rPr>
            </w:pPr>
          </w:p>
          <w:p w14:paraId="59B5F6AF" w14:textId="77777777" w:rsidR="001E5911" w:rsidRDefault="001E5911" w:rsidP="00625F71">
            <w:pPr>
              <w:rPr>
                <w:rFonts w:ascii="Arial" w:hAnsi="Arial" w:cs="Arial"/>
                <w:b/>
                <w:bCs/>
                <w:color w:val="000000" w:themeColor="text1"/>
                <w:highlight w:val="lightGray"/>
                <w:u w:val="single"/>
              </w:rPr>
            </w:pPr>
          </w:p>
          <w:p w14:paraId="185A21A0" w14:textId="77777777" w:rsidR="001E5911" w:rsidRDefault="001E5911" w:rsidP="00625F71">
            <w:pPr>
              <w:rPr>
                <w:rFonts w:ascii="Arial" w:hAnsi="Arial" w:cs="Arial"/>
                <w:b/>
                <w:bCs/>
                <w:color w:val="000000" w:themeColor="text1"/>
                <w:highlight w:val="lightGray"/>
                <w:u w:val="single"/>
              </w:rPr>
            </w:pPr>
          </w:p>
          <w:p w14:paraId="35BDB425" w14:textId="77777777" w:rsidR="001E5911" w:rsidRDefault="001E5911" w:rsidP="00625F71">
            <w:pPr>
              <w:rPr>
                <w:rFonts w:ascii="Arial" w:hAnsi="Arial" w:cs="Arial"/>
                <w:b/>
                <w:bCs/>
                <w:color w:val="000000" w:themeColor="text1"/>
                <w:highlight w:val="lightGray"/>
                <w:u w:val="single"/>
              </w:rPr>
            </w:pPr>
          </w:p>
          <w:p w14:paraId="38F3914F" w14:textId="77777777" w:rsidR="001E5911" w:rsidRDefault="001E5911" w:rsidP="00625F71">
            <w:pPr>
              <w:rPr>
                <w:rFonts w:ascii="Arial" w:hAnsi="Arial" w:cs="Arial"/>
                <w:b/>
                <w:bCs/>
                <w:color w:val="000000" w:themeColor="text1"/>
                <w:highlight w:val="lightGray"/>
                <w:u w:val="single"/>
              </w:rPr>
            </w:pPr>
          </w:p>
          <w:p w14:paraId="56130256" w14:textId="77777777" w:rsidR="001E5911" w:rsidRDefault="001E5911" w:rsidP="00625F71">
            <w:pPr>
              <w:rPr>
                <w:rFonts w:ascii="Arial" w:hAnsi="Arial" w:cs="Arial"/>
                <w:b/>
                <w:bCs/>
                <w:color w:val="000000" w:themeColor="text1"/>
                <w:highlight w:val="lightGray"/>
                <w:u w:val="single"/>
              </w:rPr>
            </w:pPr>
          </w:p>
          <w:p w14:paraId="646A896F" w14:textId="5CBACD6C" w:rsidR="001E5911" w:rsidRDefault="001E5911" w:rsidP="00625F71">
            <w:pPr>
              <w:rPr>
                <w:rFonts w:ascii="Arial" w:hAnsi="Arial" w:cs="Arial"/>
                <w:b/>
                <w:bCs/>
                <w:color w:val="000000" w:themeColor="text1"/>
                <w:highlight w:val="lightGray"/>
                <w:u w:val="single"/>
              </w:rPr>
            </w:pPr>
          </w:p>
          <w:p w14:paraId="05678779" w14:textId="77777777" w:rsidR="001E5911" w:rsidRDefault="001E5911" w:rsidP="00625F71">
            <w:pPr>
              <w:rPr>
                <w:rFonts w:ascii="Arial" w:hAnsi="Arial" w:cs="Arial"/>
                <w:b/>
                <w:bCs/>
                <w:color w:val="000000" w:themeColor="text1"/>
                <w:highlight w:val="lightGray"/>
                <w:u w:val="single"/>
              </w:rPr>
            </w:pPr>
          </w:p>
          <w:p w14:paraId="0B3AF717" w14:textId="77777777" w:rsidR="001E5911" w:rsidRDefault="001E5911" w:rsidP="00625F71">
            <w:pPr>
              <w:rPr>
                <w:rFonts w:ascii="Arial" w:hAnsi="Arial" w:cs="Arial"/>
                <w:b/>
                <w:bCs/>
                <w:color w:val="000000" w:themeColor="text1"/>
                <w:highlight w:val="lightGray"/>
                <w:u w:val="single"/>
              </w:rPr>
            </w:pPr>
          </w:p>
          <w:p w14:paraId="760735E1" w14:textId="77777777" w:rsidR="001E5911" w:rsidRDefault="001E5911" w:rsidP="00625F71">
            <w:pPr>
              <w:rPr>
                <w:rFonts w:ascii="Arial" w:hAnsi="Arial" w:cs="Arial"/>
                <w:b/>
                <w:bCs/>
                <w:color w:val="000000" w:themeColor="text1"/>
                <w:highlight w:val="lightGray"/>
                <w:u w:val="single"/>
              </w:rPr>
            </w:pPr>
          </w:p>
          <w:p w14:paraId="70E9A0A5" w14:textId="77777777" w:rsidR="001E5911" w:rsidRDefault="001E5911" w:rsidP="00625F71">
            <w:pPr>
              <w:rPr>
                <w:rFonts w:ascii="Arial" w:hAnsi="Arial" w:cs="Arial"/>
                <w:b/>
                <w:bCs/>
                <w:color w:val="000000" w:themeColor="text1"/>
                <w:highlight w:val="lightGray"/>
                <w:u w:val="single"/>
              </w:rPr>
            </w:pPr>
          </w:p>
          <w:p w14:paraId="113D916B" w14:textId="0DAAEA42" w:rsidR="00625F71" w:rsidRPr="003538B9" w:rsidRDefault="00625F71" w:rsidP="00625F71">
            <w:pPr>
              <w:rPr>
                <w:rFonts w:ascii="Arial" w:hAnsi="Arial" w:cs="Arial"/>
                <w:b/>
                <w:bCs/>
                <w:color w:val="000000" w:themeColor="text1"/>
                <w:u w:val="single"/>
              </w:rPr>
            </w:pPr>
            <w:r w:rsidRPr="003538B9">
              <w:rPr>
                <w:rFonts w:ascii="Arial" w:hAnsi="Arial" w:cs="Arial"/>
                <w:b/>
                <w:bCs/>
                <w:color w:val="000000" w:themeColor="text1"/>
                <w:highlight w:val="lightGray"/>
                <w:u w:val="single"/>
              </w:rPr>
              <w:lastRenderedPageBreak/>
              <w:t>DF13 : Main features of regulatory capital Instrument</w:t>
            </w:r>
          </w:p>
          <w:p w14:paraId="020077D0" w14:textId="77777777" w:rsidR="00401E77" w:rsidRPr="003538B9" w:rsidRDefault="00401E77" w:rsidP="00625F71">
            <w:pPr>
              <w:rPr>
                <w:rFonts w:ascii="Arial" w:hAnsi="Arial" w:cs="Arial"/>
                <w:b/>
                <w:bCs/>
                <w:color w:val="000000" w:themeColor="text1"/>
                <w:u w:val="single"/>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6062"/>
              <w:gridCol w:w="3293"/>
            </w:tblGrid>
            <w:tr w:rsidR="007033A3" w:rsidRPr="003538B9" w14:paraId="0828F2CA" w14:textId="77777777" w:rsidTr="009531F2">
              <w:trPr>
                <w:trHeight w:val="315"/>
              </w:trPr>
              <w:tc>
                <w:tcPr>
                  <w:tcW w:w="233" w:type="pct"/>
                  <w:shd w:val="clear" w:color="000000" w:fill="FFC000"/>
                  <w:noWrap/>
                  <w:vAlign w:val="center"/>
                  <w:hideMark/>
                </w:tcPr>
                <w:p w14:paraId="72E572C9" w14:textId="77777777" w:rsidR="007033A3" w:rsidRPr="003538B9" w:rsidRDefault="007033A3" w:rsidP="007033A3">
                  <w:pPr>
                    <w:rPr>
                      <w:color w:val="000000" w:themeColor="text1"/>
                    </w:rPr>
                  </w:pPr>
                  <w:r w:rsidRPr="003538B9">
                    <w:rPr>
                      <w:color w:val="000000" w:themeColor="text1"/>
                    </w:rPr>
                    <w:t> </w:t>
                  </w:r>
                </w:p>
              </w:tc>
              <w:tc>
                <w:tcPr>
                  <w:tcW w:w="4767" w:type="pct"/>
                  <w:gridSpan w:val="2"/>
                  <w:shd w:val="clear" w:color="000000" w:fill="FFC000"/>
                  <w:noWrap/>
                  <w:vAlign w:val="center"/>
                  <w:hideMark/>
                </w:tcPr>
                <w:p w14:paraId="67717F2E" w14:textId="77777777" w:rsidR="007033A3" w:rsidRPr="003538B9" w:rsidRDefault="007033A3" w:rsidP="007033A3">
                  <w:pPr>
                    <w:rPr>
                      <w:b/>
                      <w:bCs/>
                      <w:color w:val="000000" w:themeColor="text1"/>
                    </w:rPr>
                  </w:pPr>
                  <w:r w:rsidRPr="003538B9">
                    <w:rPr>
                      <w:b/>
                      <w:bCs/>
                      <w:color w:val="000000" w:themeColor="text1"/>
                    </w:rPr>
                    <w:t xml:space="preserve"> Common Equity Tier I</w:t>
                  </w:r>
                </w:p>
              </w:tc>
            </w:tr>
            <w:tr w:rsidR="007033A3" w:rsidRPr="003538B9" w14:paraId="6115ACAE" w14:textId="77777777" w:rsidTr="009531F2">
              <w:trPr>
                <w:trHeight w:val="514"/>
              </w:trPr>
              <w:tc>
                <w:tcPr>
                  <w:tcW w:w="233" w:type="pct"/>
                  <w:shd w:val="clear" w:color="auto" w:fill="auto"/>
                  <w:noWrap/>
                  <w:vAlign w:val="center"/>
                  <w:hideMark/>
                </w:tcPr>
                <w:p w14:paraId="25F6D227" w14:textId="77777777" w:rsidR="007033A3" w:rsidRPr="003538B9" w:rsidRDefault="007033A3" w:rsidP="007033A3">
                  <w:pPr>
                    <w:jc w:val="right"/>
                    <w:rPr>
                      <w:b/>
                      <w:bCs/>
                      <w:color w:val="000000" w:themeColor="text1"/>
                    </w:rPr>
                  </w:pPr>
                  <w:r w:rsidRPr="003538B9">
                    <w:rPr>
                      <w:b/>
                      <w:bCs/>
                      <w:color w:val="000000" w:themeColor="text1"/>
                    </w:rPr>
                    <w:t>1</w:t>
                  </w:r>
                </w:p>
              </w:tc>
              <w:tc>
                <w:tcPr>
                  <w:tcW w:w="3089" w:type="pct"/>
                  <w:shd w:val="clear" w:color="auto" w:fill="auto"/>
                  <w:vAlign w:val="center"/>
                  <w:hideMark/>
                </w:tcPr>
                <w:p w14:paraId="08E8E070" w14:textId="77777777" w:rsidR="007033A3" w:rsidRPr="003538B9" w:rsidRDefault="007033A3" w:rsidP="007033A3">
                  <w:pPr>
                    <w:rPr>
                      <w:b/>
                      <w:bCs/>
                      <w:color w:val="000000" w:themeColor="text1"/>
                    </w:rPr>
                  </w:pPr>
                  <w:r w:rsidRPr="003538B9">
                    <w:rPr>
                      <w:b/>
                      <w:bCs/>
                      <w:color w:val="000000" w:themeColor="text1"/>
                    </w:rPr>
                    <w:t>Issuer</w:t>
                  </w:r>
                </w:p>
              </w:tc>
              <w:tc>
                <w:tcPr>
                  <w:tcW w:w="1678" w:type="pct"/>
                  <w:shd w:val="clear" w:color="000000" w:fill="DBE5F1"/>
                  <w:vAlign w:val="center"/>
                  <w:hideMark/>
                </w:tcPr>
                <w:p w14:paraId="68F6D9FD" w14:textId="77777777" w:rsidR="007033A3" w:rsidRPr="003538B9" w:rsidRDefault="007033A3" w:rsidP="007033A3">
                  <w:pPr>
                    <w:jc w:val="both"/>
                    <w:rPr>
                      <w:color w:val="000000" w:themeColor="text1"/>
                    </w:rPr>
                  </w:pPr>
                  <w:r w:rsidRPr="003538B9">
                    <w:rPr>
                      <w:color w:val="000000" w:themeColor="text1"/>
                    </w:rPr>
                    <w:t>Jammu and Kashmir Bank Limited</w:t>
                  </w:r>
                </w:p>
              </w:tc>
            </w:tr>
            <w:tr w:rsidR="007033A3" w:rsidRPr="003538B9" w14:paraId="6E8B0B99" w14:textId="77777777" w:rsidTr="009531F2">
              <w:trPr>
                <w:trHeight w:val="630"/>
              </w:trPr>
              <w:tc>
                <w:tcPr>
                  <w:tcW w:w="233" w:type="pct"/>
                  <w:shd w:val="clear" w:color="auto" w:fill="auto"/>
                  <w:noWrap/>
                  <w:vAlign w:val="center"/>
                  <w:hideMark/>
                </w:tcPr>
                <w:p w14:paraId="178E6D06" w14:textId="77777777" w:rsidR="007033A3" w:rsidRPr="003538B9" w:rsidRDefault="007033A3" w:rsidP="007033A3">
                  <w:pPr>
                    <w:jc w:val="right"/>
                    <w:rPr>
                      <w:b/>
                      <w:bCs/>
                      <w:color w:val="000000" w:themeColor="text1"/>
                    </w:rPr>
                  </w:pPr>
                  <w:r w:rsidRPr="003538B9">
                    <w:rPr>
                      <w:b/>
                      <w:bCs/>
                      <w:color w:val="000000" w:themeColor="text1"/>
                    </w:rPr>
                    <w:t>2</w:t>
                  </w:r>
                </w:p>
              </w:tc>
              <w:tc>
                <w:tcPr>
                  <w:tcW w:w="3089" w:type="pct"/>
                  <w:shd w:val="clear" w:color="auto" w:fill="auto"/>
                  <w:vAlign w:val="center"/>
                  <w:hideMark/>
                </w:tcPr>
                <w:p w14:paraId="4DF9428A" w14:textId="77777777" w:rsidR="007033A3" w:rsidRPr="003538B9" w:rsidRDefault="007033A3" w:rsidP="007033A3">
                  <w:pPr>
                    <w:rPr>
                      <w:b/>
                      <w:bCs/>
                      <w:color w:val="000000" w:themeColor="text1"/>
                    </w:rPr>
                  </w:pPr>
                  <w:r w:rsidRPr="003538B9">
                    <w:rPr>
                      <w:b/>
                      <w:bCs/>
                      <w:color w:val="000000" w:themeColor="text1"/>
                    </w:rPr>
                    <w:t>Unique identifier (e.g. CUSIP, ISIN or Bloomberg identifier for private placement)</w:t>
                  </w:r>
                </w:p>
              </w:tc>
              <w:tc>
                <w:tcPr>
                  <w:tcW w:w="1678" w:type="pct"/>
                  <w:shd w:val="clear" w:color="000000" w:fill="DBE5F1"/>
                  <w:vAlign w:val="center"/>
                  <w:hideMark/>
                </w:tcPr>
                <w:p w14:paraId="6E7A8D49" w14:textId="77777777" w:rsidR="007033A3" w:rsidRPr="003538B9" w:rsidRDefault="007033A3" w:rsidP="007033A3">
                  <w:pPr>
                    <w:rPr>
                      <w:color w:val="000000" w:themeColor="text1"/>
                    </w:rPr>
                  </w:pPr>
                  <w:r w:rsidRPr="003538B9">
                    <w:rPr>
                      <w:color w:val="000000" w:themeColor="text1"/>
                    </w:rPr>
                    <w:t>ISIN : INE168A01041</w:t>
                  </w:r>
                </w:p>
              </w:tc>
            </w:tr>
            <w:tr w:rsidR="007033A3" w:rsidRPr="003538B9" w14:paraId="525B557D" w14:textId="77777777" w:rsidTr="009531F2">
              <w:trPr>
                <w:trHeight w:val="315"/>
              </w:trPr>
              <w:tc>
                <w:tcPr>
                  <w:tcW w:w="233" w:type="pct"/>
                  <w:shd w:val="clear" w:color="auto" w:fill="auto"/>
                  <w:noWrap/>
                  <w:vAlign w:val="center"/>
                  <w:hideMark/>
                </w:tcPr>
                <w:p w14:paraId="6748E3F1" w14:textId="77777777" w:rsidR="007033A3" w:rsidRPr="003538B9" w:rsidRDefault="007033A3" w:rsidP="007033A3">
                  <w:pPr>
                    <w:jc w:val="right"/>
                    <w:rPr>
                      <w:b/>
                      <w:bCs/>
                      <w:color w:val="000000" w:themeColor="text1"/>
                    </w:rPr>
                  </w:pPr>
                  <w:r w:rsidRPr="003538B9">
                    <w:rPr>
                      <w:b/>
                      <w:bCs/>
                      <w:color w:val="000000" w:themeColor="text1"/>
                    </w:rPr>
                    <w:t>3</w:t>
                  </w:r>
                </w:p>
              </w:tc>
              <w:tc>
                <w:tcPr>
                  <w:tcW w:w="3089" w:type="pct"/>
                  <w:shd w:val="clear" w:color="auto" w:fill="auto"/>
                  <w:vAlign w:val="center"/>
                  <w:hideMark/>
                </w:tcPr>
                <w:p w14:paraId="725D7C06" w14:textId="77777777" w:rsidR="007033A3" w:rsidRPr="003538B9" w:rsidRDefault="007033A3" w:rsidP="007033A3">
                  <w:pPr>
                    <w:rPr>
                      <w:b/>
                      <w:bCs/>
                      <w:color w:val="000000" w:themeColor="text1"/>
                    </w:rPr>
                  </w:pPr>
                  <w:r w:rsidRPr="003538B9">
                    <w:rPr>
                      <w:b/>
                      <w:bCs/>
                      <w:color w:val="000000" w:themeColor="text1"/>
                    </w:rPr>
                    <w:t>Governing law(s) of the instrument</w:t>
                  </w:r>
                </w:p>
              </w:tc>
              <w:tc>
                <w:tcPr>
                  <w:tcW w:w="1678" w:type="pct"/>
                  <w:shd w:val="clear" w:color="000000" w:fill="DBE5F1"/>
                  <w:vAlign w:val="center"/>
                  <w:hideMark/>
                </w:tcPr>
                <w:p w14:paraId="076BEC77" w14:textId="77777777" w:rsidR="007033A3" w:rsidRPr="003538B9" w:rsidRDefault="007033A3" w:rsidP="007033A3">
                  <w:pPr>
                    <w:rPr>
                      <w:color w:val="000000" w:themeColor="text1"/>
                    </w:rPr>
                  </w:pPr>
                  <w:r w:rsidRPr="003538B9">
                    <w:rPr>
                      <w:color w:val="000000" w:themeColor="text1"/>
                    </w:rPr>
                    <w:t>The Companies Act, 2013</w:t>
                  </w:r>
                </w:p>
              </w:tc>
            </w:tr>
            <w:tr w:rsidR="007033A3" w:rsidRPr="003538B9" w14:paraId="4B58AC1F" w14:textId="77777777" w:rsidTr="009531F2">
              <w:trPr>
                <w:trHeight w:val="315"/>
              </w:trPr>
              <w:tc>
                <w:tcPr>
                  <w:tcW w:w="233" w:type="pct"/>
                  <w:shd w:val="clear" w:color="auto" w:fill="auto"/>
                  <w:noWrap/>
                  <w:vAlign w:val="center"/>
                  <w:hideMark/>
                </w:tcPr>
                <w:p w14:paraId="14EB8876" w14:textId="77777777" w:rsidR="007033A3" w:rsidRPr="003538B9" w:rsidRDefault="007033A3" w:rsidP="007033A3">
                  <w:pPr>
                    <w:rPr>
                      <w:b/>
                      <w:bCs/>
                      <w:color w:val="000000" w:themeColor="text1"/>
                    </w:rPr>
                  </w:pPr>
                  <w:r w:rsidRPr="003538B9">
                    <w:rPr>
                      <w:b/>
                      <w:bCs/>
                      <w:color w:val="000000" w:themeColor="text1"/>
                    </w:rPr>
                    <w:t> </w:t>
                  </w:r>
                </w:p>
              </w:tc>
              <w:tc>
                <w:tcPr>
                  <w:tcW w:w="3089" w:type="pct"/>
                  <w:shd w:val="clear" w:color="auto" w:fill="auto"/>
                  <w:vAlign w:val="center"/>
                  <w:hideMark/>
                </w:tcPr>
                <w:p w14:paraId="2ADEC77F" w14:textId="77777777" w:rsidR="007033A3" w:rsidRPr="003538B9" w:rsidRDefault="007033A3" w:rsidP="007033A3">
                  <w:pPr>
                    <w:rPr>
                      <w:b/>
                      <w:bCs/>
                      <w:color w:val="000000" w:themeColor="text1"/>
                    </w:rPr>
                  </w:pPr>
                  <w:r w:rsidRPr="003538B9">
                    <w:rPr>
                      <w:b/>
                      <w:bCs/>
                      <w:color w:val="000000" w:themeColor="text1"/>
                    </w:rPr>
                    <w:t>Regulatory treatment</w:t>
                  </w:r>
                </w:p>
              </w:tc>
              <w:tc>
                <w:tcPr>
                  <w:tcW w:w="1678" w:type="pct"/>
                  <w:shd w:val="clear" w:color="auto" w:fill="auto"/>
                  <w:vAlign w:val="center"/>
                  <w:hideMark/>
                </w:tcPr>
                <w:p w14:paraId="3F98288E" w14:textId="77777777" w:rsidR="007033A3" w:rsidRPr="003538B9" w:rsidRDefault="007033A3" w:rsidP="007033A3">
                  <w:pPr>
                    <w:rPr>
                      <w:color w:val="000000" w:themeColor="text1"/>
                    </w:rPr>
                  </w:pPr>
                  <w:r w:rsidRPr="003538B9">
                    <w:rPr>
                      <w:color w:val="000000" w:themeColor="text1"/>
                    </w:rPr>
                    <w:t> </w:t>
                  </w:r>
                </w:p>
              </w:tc>
            </w:tr>
            <w:tr w:rsidR="007033A3" w:rsidRPr="003538B9" w14:paraId="5A9FC4F8" w14:textId="77777777" w:rsidTr="009531F2">
              <w:trPr>
                <w:trHeight w:val="315"/>
              </w:trPr>
              <w:tc>
                <w:tcPr>
                  <w:tcW w:w="233" w:type="pct"/>
                  <w:shd w:val="clear" w:color="auto" w:fill="auto"/>
                  <w:noWrap/>
                  <w:vAlign w:val="center"/>
                  <w:hideMark/>
                </w:tcPr>
                <w:p w14:paraId="23D0079E" w14:textId="77777777" w:rsidR="007033A3" w:rsidRPr="003538B9" w:rsidRDefault="007033A3" w:rsidP="007033A3">
                  <w:pPr>
                    <w:jc w:val="right"/>
                    <w:rPr>
                      <w:b/>
                      <w:bCs/>
                      <w:color w:val="000000" w:themeColor="text1"/>
                    </w:rPr>
                  </w:pPr>
                  <w:r w:rsidRPr="003538B9">
                    <w:rPr>
                      <w:b/>
                      <w:bCs/>
                      <w:color w:val="000000" w:themeColor="text1"/>
                    </w:rPr>
                    <w:t>4</w:t>
                  </w:r>
                </w:p>
              </w:tc>
              <w:tc>
                <w:tcPr>
                  <w:tcW w:w="3089" w:type="pct"/>
                  <w:shd w:val="clear" w:color="auto" w:fill="auto"/>
                  <w:vAlign w:val="center"/>
                  <w:hideMark/>
                </w:tcPr>
                <w:p w14:paraId="7EC0F084" w14:textId="77777777" w:rsidR="007033A3" w:rsidRPr="003538B9" w:rsidRDefault="007033A3" w:rsidP="007033A3">
                  <w:pPr>
                    <w:rPr>
                      <w:b/>
                      <w:bCs/>
                      <w:color w:val="000000" w:themeColor="text1"/>
                    </w:rPr>
                  </w:pPr>
                  <w:r w:rsidRPr="003538B9">
                    <w:rPr>
                      <w:b/>
                      <w:bCs/>
                      <w:color w:val="000000" w:themeColor="text1"/>
                    </w:rPr>
                    <w:t>Transitional Basel III rules</w:t>
                  </w:r>
                </w:p>
              </w:tc>
              <w:tc>
                <w:tcPr>
                  <w:tcW w:w="1678" w:type="pct"/>
                  <w:shd w:val="clear" w:color="000000" w:fill="DBE5F1"/>
                  <w:vAlign w:val="center"/>
                  <w:hideMark/>
                </w:tcPr>
                <w:p w14:paraId="4AD7FA07" w14:textId="77777777" w:rsidR="007033A3" w:rsidRPr="003538B9" w:rsidRDefault="007033A3" w:rsidP="007033A3">
                  <w:pPr>
                    <w:rPr>
                      <w:color w:val="000000" w:themeColor="text1"/>
                    </w:rPr>
                  </w:pPr>
                  <w:r w:rsidRPr="003538B9">
                    <w:rPr>
                      <w:color w:val="000000" w:themeColor="text1"/>
                    </w:rPr>
                    <w:t> </w:t>
                  </w:r>
                </w:p>
              </w:tc>
            </w:tr>
            <w:tr w:rsidR="007033A3" w:rsidRPr="003538B9" w14:paraId="26B69AB3" w14:textId="77777777" w:rsidTr="009531F2">
              <w:trPr>
                <w:trHeight w:val="315"/>
              </w:trPr>
              <w:tc>
                <w:tcPr>
                  <w:tcW w:w="233" w:type="pct"/>
                  <w:shd w:val="clear" w:color="auto" w:fill="auto"/>
                  <w:noWrap/>
                  <w:vAlign w:val="center"/>
                  <w:hideMark/>
                </w:tcPr>
                <w:p w14:paraId="3E54438C" w14:textId="77777777" w:rsidR="007033A3" w:rsidRPr="003538B9" w:rsidRDefault="007033A3" w:rsidP="007033A3">
                  <w:pPr>
                    <w:jc w:val="right"/>
                    <w:rPr>
                      <w:b/>
                      <w:bCs/>
                      <w:color w:val="000000" w:themeColor="text1"/>
                    </w:rPr>
                  </w:pPr>
                  <w:r w:rsidRPr="003538B9">
                    <w:rPr>
                      <w:b/>
                      <w:bCs/>
                      <w:color w:val="000000" w:themeColor="text1"/>
                    </w:rPr>
                    <w:t>5</w:t>
                  </w:r>
                </w:p>
              </w:tc>
              <w:tc>
                <w:tcPr>
                  <w:tcW w:w="3089" w:type="pct"/>
                  <w:shd w:val="clear" w:color="auto" w:fill="auto"/>
                  <w:vAlign w:val="center"/>
                  <w:hideMark/>
                </w:tcPr>
                <w:p w14:paraId="41B02973" w14:textId="77777777" w:rsidR="007033A3" w:rsidRPr="003538B9" w:rsidRDefault="007033A3" w:rsidP="007033A3">
                  <w:pPr>
                    <w:rPr>
                      <w:b/>
                      <w:bCs/>
                      <w:color w:val="000000" w:themeColor="text1"/>
                    </w:rPr>
                  </w:pPr>
                  <w:r w:rsidRPr="003538B9">
                    <w:rPr>
                      <w:b/>
                      <w:bCs/>
                      <w:color w:val="000000" w:themeColor="text1"/>
                    </w:rPr>
                    <w:t>Post-transitional Basel III rules</w:t>
                  </w:r>
                </w:p>
              </w:tc>
              <w:tc>
                <w:tcPr>
                  <w:tcW w:w="1678" w:type="pct"/>
                  <w:shd w:val="clear" w:color="000000" w:fill="DBE5F1"/>
                  <w:vAlign w:val="center"/>
                  <w:hideMark/>
                </w:tcPr>
                <w:p w14:paraId="1E330795" w14:textId="77777777" w:rsidR="007033A3" w:rsidRPr="003538B9" w:rsidRDefault="007033A3" w:rsidP="007033A3">
                  <w:pPr>
                    <w:rPr>
                      <w:color w:val="000000" w:themeColor="text1"/>
                    </w:rPr>
                  </w:pPr>
                  <w:r w:rsidRPr="003538B9">
                    <w:rPr>
                      <w:color w:val="000000" w:themeColor="text1"/>
                    </w:rPr>
                    <w:t> </w:t>
                  </w:r>
                </w:p>
              </w:tc>
            </w:tr>
            <w:tr w:rsidR="007033A3" w:rsidRPr="003538B9" w14:paraId="25193818" w14:textId="77777777" w:rsidTr="009531F2">
              <w:trPr>
                <w:trHeight w:val="315"/>
              </w:trPr>
              <w:tc>
                <w:tcPr>
                  <w:tcW w:w="233" w:type="pct"/>
                  <w:shd w:val="clear" w:color="auto" w:fill="auto"/>
                  <w:noWrap/>
                  <w:vAlign w:val="center"/>
                  <w:hideMark/>
                </w:tcPr>
                <w:p w14:paraId="46598803" w14:textId="77777777" w:rsidR="007033A3" w:rsidRPr="003538B9" w:rsidRDefault="007033A3" w:rsidP="007033A3">
                  <w:pPr>
                    <w:jc w:val="right"/>
                    <w:rPr>
                      <w:b/>
                      <w:bCs/>
                      <w:color w:val="000000" w:themeColor="text1"/>
                    </w:rPr>
                  </w:pPr>
                  <w:r w:rsidRPr="003538B9">
                    <w:rPr>
                      <w:b/>
                      <w:bCs/>
                      <w:color w:val="000000" w:themeColor="text1"/>
                    </w:rPr>
                    <w:t>6</w:t>
                  </w:r>
                </w:p>
              </w:tc>
              <w:tc>
                <w:tcPr>
                  <w:tcW w:w="3089" w:type="pct"/>
                  <w:shd w:val="clear" w:color="auto" w:fill="auto"/>
                  <w:vAlign w:val="center"/>
                  <w:hideMark/>
                </w:tcPr>
                <w:p w14:paraId="73C3C3C3" w14:textId="77777777" w:rsidR="007033A3" w:rsidRPr="003538B9" w:rsidRDefault="007033A3" w:rsidP="007033A3">
                  <w:pPr>
                    <w:rPr>
                      <w:b/>
                      <w:bCs/>
                      <w:color w:val="000000" w:themeColor="text1"/>
                    </w:rPr>
                  </w:pPr>
                  <w:r w:rsidRPr="003538B9">
                    <w:rPr>
                      <w:b/>
                      <w:bCs/>
                      <w:color w:val="000000" w:themeColor="text1"/>
                    </w:rPr>
                    <w:t>Eligible at solo/group/ group &amp; solo</w:t>
                  </w:r>
                </w:p>
              </w:tc>
              <w:tc>
                <w:tcPr>
                  <w:tcW w:w="1678" w:type="pct"/>
                  <w:shd w:val="clear" w:color="000000" w:fill="DBE5F1"/>
                  <w:vAlign w:val="center"/>
                  <w:hideMark/>
                </w:tcPr>
                <w:p w14:paraId="383A0687" w14:textId="77777777" w:rsidR="007033A3" w:rsidRPr="003538B9" w:rsidRDefault="007033A3" w:rsidP="007033A3">
                  <w:pPr>
                    <w:rPr>
                      <w:color w:val="000000" w:themeColor="text1"/>
                    </w:rPr>
                  </w:pPr>
                  <w:r w:rsidRPr="003538B9">
                    <w:rPr>
                      <w:color w:val="000000" w:themeColor="text1"/>
                    </w:rPr>
                    <w:t>SOLO</w:t>
                  </w:r>
                </w:p>
              </w:tc>
            </w:tr>
            <w:tr w:rsidR="007033A3" w:rsidRPr="003538B9" w14:paraId="56A3B212" w14:textId="77777777" w:rsidTr="009531F2">
              <w:trPr>
                <w:trHeight w:val="315"/>
              </w:trPr>
              <w:tc>
                <w:tcPr>
                  <w:tcW w:w="233" w:type="pct"/>
                  <w:shd w:val="clear" w:color="auto" w:fill="auto"/>
                  <w:noWrap/>
                  <w:vAlign w:val="center"/>
                  <w:hideMark/>
                </w:tcPr>
                <w:p w14:paraId="5389BC65" w14:textId="77777777" w:rsidR="007033A3" w:rsidRPr="003538B9" w:rsidRDefault="007033A3" w:rsidP="007033A3">
                  <w:pPr>
                    <w:jc w:val="right"/>
                    <w:rPr>
                      <w:b/>
                      <w:bCs/>
                      <w:color w:val="000000" w:themeColor="text1"/>
                    </w:rPr>
                  </w:pPr>
                  <w:r w:rsidRPr="003538B9">
                    <w:rPr>
                      <w:b/>
                      <w:bCs/>
                      <w:color w:val="000000" w:themeColor="text1"/>
                    </w:rPr>
                    <w:t>7</w:t>
                  </w:r>
                </w:p>
              </w:tc>
              <w:tc>
                <w:tcPr>
                  <w:tcW w:w="3089" w:type="pct"/>
                  <w:shd w:val="clear" w:color="auto" w:fill="auto"/>
                  <w:vAlign w:val="center"/>
                  <w:hideMark/>
                </w:tcPr>
                <w:p w14:paraId="660D5A10" w14:textId="77777777" w:rsidR="007033A3" w:rsidRPr="003538B9" w:rsidRDefault="007033A3" w:rsidP="007033A3">
                  <w:pPr>
                    <w:rPr>
                      <w:b/>
                      <w:bCs/>
                      <w:color w:val="000000" w:themeColor="text1"/>
                    </w:rPr>
                  </w:pPr>
                  <w:r w:rsidRPr="003538B9">
                    <w:rPr>
                      <w:b/>
                      <w:bCs/>
                      <w:color w:val="000000" w:themeColor="text1"/>
                    </w:rPr>
                    <w:t>Instrument type</w:t>
                  </w:r>
                </w:p>
              </w:tc>
              <w:tc>
                <w:tcPr>
                  <w:tcW w:w="1678" w:type="pct"/>
                  <w:shd w:val="clear" w:color="000000" w:fill="DBE5F1"/>
                  <w:vAlign w:val="center"/>
                  <w:hideMark/>
                </w:tcPr>
                <w:p w14:paraId="2944FCD1" w14:textId="77777777" w:rsidR="007033A3" w:rsidRPr="003538B9" w:rsidRDefault="007033A3" w:rsidP="007033A3">
                  <w:pPr>
                    <w:rPr>
                      <w:color w:val="000000" w:themeColor="text1"/>
                    </w:rPr>
                  </w:pPr>
                  <w:r w:rsidRPr="003538B9">
                    <w:rPr>
                      <w:color w:val="000000" w:themeColor="text1"/>
                    </w:rPr>
                    <w:t>Equity Shares</w:t>
                  </w:r>
                </w:p>
              </w:tc>
            </w:tr>
            <w:tr w:rsidR="007033A3" w:rsidRPr="003538B9" w14:paraId="7ABD2891" w14:textId="77777777" w:rsidTr="009531F2">
              <w:trPr>
                <w:trHeight w:val="617"/>
              </w:trPr>
              <w:tc>
                <w:tcPr>
                  <w:tcW w:w="233" w:type="pct"/>
                  <w:shd w:val="clear" w:color="auto" w:fill="auto"/>
                  <w:noWrap/>
                  <w:vAlign w:val="center"/>
                  <w:hideMark/>
                </w:tcPr>
                <w:p w14:paraId="60F335B4" w14:textId="77777777" w:rsidR="007033A3" w:rsidRPr="003538B9" w:rsidRDefault="007033A3" w:rsidP="007033A3">
                  <w:pPr>
                    <w:jc w:val="right"/>
                    <w:rPr>
                      <w:b/>
                      <w:bCs/>
                      <w:color w:val="000000" w:themeColor="text1"/>
                    </w:rPr>
                  </w:pPr>
                  <w:r w:rsidRPr="003538B9">
                    <w:rPr>
                      <w:b/>
                      <w:bCs/>
                      <w:color w:val="000000" w:themeColor="text1"/>
                    </w:rPr>
                    <w:t>8</w:t>
                  </w:r>
                </w:p>
              </w:tc>
              <w:tc>
                <w:tcPr>
                  <w:tcW w:w="3089" w:type="pct"/>
                  <w:shd w:val="clear" w:color="auto" w:fill="auto"/>
                  <w:vAlign w:val="center"/>
                  <w:hideMark/>
                </w:tcPr>
                <w:p w14:paraId="6D601A12" w14:textId="77777777" w:rsidR="007033A3" w:rsidRPr="003538B9" w:rsidRDefault="007033A3" w:rsidP="007033A3">
                  <w:pPr>
                    <w:rPr>
                      <w:b/>
                      <w:bCs/>
                      <w:color w:val="000000" w:themeColor="text1"/>
                    </w:rPr>
                  </w:pPr>
                  <w:r w:rsidRPr="003538B9">
                    <w:rPr>
                      <w:b/>
                      <w:bCs/>
                      <w:color w:val="000000" w:themeColor="text1"/>
                    </w:rPr>
                    <w:t>Amount recognised in regulatory capital (</w:t>
                  </w:r>
                  <w:r w:rsidRPr="003538B9">
                    <w:rPr>
                      <w:color w:val="000000" w:themeColor="text1"/>
                      <w:sz w:val="28"/>
                      <w:szCs w:val="28"/>
                    </w:rPr>
                    <w:t>₹</w:t>
                  </w:r>
                  <w:r w:rsidRPr="003538B9">
                    <w:rPr>
                      <w:b/>
                      <w:bCs/>
                      <w:color w:val="000000" w:themeColor="text1"/>
                    </w:rPr>
                    <w:t xml:space="preserve"> in million, as of most recent reporting date)</w:t>
                  </w:r>
                </w:p>
              </w:tc>
              <w:tc>
                <w:tcPr>
                  <w:tcW w:w="1678" w:type="pct"/>
                  <w:shd w:val="clear" w:color="000000" w:fill="DBE5F1"/>
                  <w:vAlign w:val="center"/>
                  <w:hideMark/>
                </w:tcPr>
                <w:p w14:paraId="1AD52305" w14:textId="77777777" w:rsidR="007033A3" w:rsidRPr="003538B9" w:rsidRDefault="007033A3" w:rsidP="007033A3">
                  <w:pPr>
                    <w:rPr>
                      <w:color w:val="000000" w:themeColor="text1"/>
                    </w:rPr>
                  </w:pPr>
                  <w:r w:rsidRPr="003538B9">
                    <w:rPr>
                      <w:color w:val="000000" w:themeColor="text1"/>
                    </w:rPr>
                    <w:t> </w:t>
                  </w:r>
                </w:p>
                <w:p w14:paraId="7DAD41AB" w14:textId="77777777" w:rsidR="007033A3" w:rsidRPr="003538B9" w:rsidRDefault="007033A3" w:rsidP="007033A3">
                  <w:pPr>
                    <w:rPr>
                      <w:color w:val="000000" w:themeColor="text1"/>
                    </w:rPr>
                  </w:pPr>
                  <w:r w:rsidRPr="003538B9">
                    <w:rPr>
                      <w:color w:val="000000" w:themeColor="text1"/>
                      <w:sz w:val="28"/>
                      <w:szCs w:val="28"/>
                    </w:rPr>
                    <w:t>₹</w:t>
                  </w:r>
                  <w:r w:rsidRPr="003538B9">
                    <w:rPr>
                      <w:color w:val="000000" w:themeColor="text1"/>
                    </w:rPr>
                    <w:t xml:space="preserve"> 1101.</w:t>
                  </w:r>
                  <w:r>
                    <w:rPr>
                      <w:color w:val="000000" w:themeColor="text1"/>
                    </w:rPr>
                    <w:t>33</w:t>
                  </w:r>
                  <w:r w:rsidRPr="003538B9">
                    <w:rPr>
                      <w:color w:val="000000" w:themeColor="text1"/>
                    </w:rPr>
                    <w:t xml:space="preserve">  Million Total Capital as on </w:t>
                  </w:r>
                  <w:r>
                    <w:rPr>
                      <w:color w:val="000000" w:themeColor="text1"/>
                    </w:rPr>
                    <w:t>31.03.2026</w:t>
                  </w:r>
                  <w:r w:rsidRPr="003538B9">
                    <w:rPr>
                      <w:color w:val="000000" w:themeColor="text1"/>
                      <w:sz w:val="22"/>
                      <w:szCs w:val="22"/>
                    </w:rPr>
                    <w:t xml:space="preserve"> </w:t>
                  </w:r>
                </w:p>
              </w:tc>
            </w:tr>
            <w:tr w:rsidR="007033A3" w:rsidRPr="003538B9" w14:paraId="5D35C5B1" w14:textId="77777777" w:rsidTr="009531F2">
              <w:trPr>
                <w:trHeight w:val="315"/>
              </w:trPr>
              <w:tc>
                <w:tcPr>
                  <w:tcW w:w="233" w:type="pct"/>
                  <w:shd w:val="clear" w:color="auto" w:fill="auto"/>
                  <w:noWrap/>
                  <w:vAlign w:val="center"/>
                  <w:hideMark/>
                </w:tcPr>
                <w:p w14:paraId="45CA2ECC" w14:textId="77777777" w:rsidR="007033A3" w:rsidRPr="003538B9" w:rsidRDefault="007033A3" w:rsidP="007033A3">
                  <w:pPr>
                    <w:jc w:val="right"/>
                    <w:rPr>
                      <w:b/>
                      <w:bCs/>
                      <w:color w:val="000000" w:themeColor="text1"/>
                    </w:rPr>
                  </w:pPr>
                  <w:r w:rsidRPr="003538B9">
                    <w:rPr>
                      <w:b/>
                      <w:bCs/>
                      <w:color w:val="000000" w:themeColor="text1"/>
                    </w:rPr>
                    <w:t>9</w:t>
                  </w:r>
                </w:p>
              </w:tc>
              <w:tc>
                <w:tcPr>
                  <w:tcW w:w="3089" w:type="pct"/>
                  <w:shd w:val="clear" w:color="auto" w:fill="auto"/>
                  <w:vAlign w:val="center"/>
                  <w:hideMark/>
                </w:tcPr>
                <w:p w14:paraId="78722624" w14:textId="77777777" w:rsidR="007033A3" w:rsidRPr="003538B9" w:rsidRDefault="007033A3" w:rsidP="007033A3">
                  <w:pPr>
                    <w:rPr>
                      <w:b/>
                      <w:bCs/>
                      <w:color w:val="000000" w:themeColor="text1"/>
                    </w:rPr>
                  </w:pPr>
                  <w:r w:rsidRPr="003538B9">
                    <w:rPr>
                      <w:b/>
                      <w:bCs/>
                      <w:color w:val="000000" w:themeColor="text1"/>
                    </w:rPr>
                    <w:t>Par value of instrument</w:t>
                  </w:r>
                </w:p>
              </w:tc>
              <w:tc>
                <w:tcPr>
                  <w:tcW w:w="1678" w:type="pct"/>
                  <w:shd w:val="clear" w:color="000000" w:fill="DBE5F1"/>
                  <w:vAlign w:val="center"/>
                  <w:hideMark/>
                </w:tcPr>
                <w:p w14:paraId="4E2E31B5" w14:textId="77777777" w:rsidR="007033A3" w:rsidRPr="003538B9" w:rsidRDefault="007033A3" w:rsidP="007033A3">
                  <w:pPr>
                    <w:rPr>
                      <w:color w:val="000000" w:themeColor="text1"/>
                    </w:rPr>
                  </w:pPr>
                  <w:r w:rsidRPr="003538B9">
                    <w:rPr>
                      <w:color w:val="000000" w:themeColor="text1"/>
                    </w:rPr>
                    <w:t>Re. 1/- (one only)</w:t>
                  </w:r>
                </w:p>
              </w:tc>
            </w:tr>
            <w:tr w:rsidR="007033A3" w:rsidRPr="003538B9" w14:paraId="6B9B603B" w14:textId="77777777" w:rsidTr="009531F2">
              <w:trPr>
                <w:trHeight w:val="315"/>
              </w:trPr>
              <w:tc>
                <w:tcPr>
                  <w:tcW w:w="233" w:type="pct"/>
                  <w:shd w:val="clear" w:color="auto" w:fill="auto"/>
                  <w:noWrap/>
                  <w:vAlign w:val="center"/>
                  <w:hideMark/>
                </w:tcPr>
                <w:p w14:paraId="72EE0871" w14:textId="77777777" w:rsidR="007033A3" w:rsidRPr="003538B9" w:rsidRDefault="007033A3" w:rsidP="007033A3">
                  <w:pPr>
                    <w:jc w:val="right"/>
                    <w:rPr>
                      <w:b/>
                      <w:bCs/>
                      <w:color w:val="000000" w:themeColor="text1"/>
                    </w:rPr>
                  </w:pPr>
                  <w:r w:rsidRPr="003538B9">
                    <w:rPr>
                      <w:b/>
                      <w:bCs/>
                      <w:color w:val="000000" w:themeColor="text1"/>
                    </w:rPr>
                    <w:t>10</w:t>
                  </w:r>
                </w:p>
              </w:tc>
              <w:tc>
                <w:tcPr>
                  <w:tcW w:w="3089" w:type="pct"/>
                  <w:shd w:val="clear" w:color="auto" w:fill="auto"/>
                  <w:vAlign w:val="center"/>
                  <w:hideMark/>
                </w:tcPr>
                <w:p w14:paraId="30C6BB88" w14:textId="77777777" w:rsidR="007033A3" w:rsidRPr="003538B9" w:rsidRDefault="007033A3" w:rsidP="007033A3">
                  <w:pPr>
                    <w:rPr>
                      <w:b/>
                      <w:bCs/>
                      <w:color w:val="000000" w:themeColor="text1"/>
                    </w:rPr>
                  </w:pPr>
                  <w:r w:rsidRPr="003538B9">
                    <w:rPr>
                      <w:b/>
                      <w:bCs/>
                      <w:color w:val="000000" w:themeColor="text1"/>
                    </w:rPr>
                    <w:t>Accounting classification</w:t>
                  </w:r>
                </w:p>
              </w:tc>
              <w:tc>
                <w:tcPr>
                  <w:tcW w:w="1678" w:type="pct"/>
                  <w:shd w:val="clear" w:color="000000" w:fill="DBE5F1"/>
                  <w:vAlign w:val="center"/>
                  <w:hideMark/>
                </w:tcPr>
                <w:p w14:paraId="53151A36" w14:textId="77777777" w:rsidR="007033A3" w:rsidRPr="003538B9" w:rsidRDefault="007033A3" w:rsidP="007033A3">
                  <w:pPr>
                    <w:rPr>
                      <w:color w:val="000000" w:themeColor="text1"/>
                    </w:rPr>
                  </w:pPr>
                  <w:r w:rsidRPr="003538B9">
                    <w:rPr>
                      <w:color w:val="000000" w:themeColor="text1"/>
                    </w:rPr>
                    <w:t>Equity Capital</w:t>
                  </w:r>
                </w:p>
              </w:tc>
            </w:tr>
            <w:tr w:rsidR="007033A3" w:rsidRPr="003538B9" w14:paraId="7196D13E" w14:textId="77777777" w:rsidTr="009531F2">
              <w:trPr>
                <w:trHeight w:val="315"/>
              </w:trPr>
              <w:tc>
                <w:tcPr>
                  <w:tcW w:w="233" w:type="pct"/>
                  <w:vMerge w:val="restart"/>
                  <w:shd w:val="clear" w:color="auto" w:fill="auto"/>
                  <w:noWrap/>
                  <w:vAlign w:val="center"/>
                  <w:hideMark/>
                </w:tcPr>
                <w:p w14:paraId="42C7B6BD" w14:textId="77777777" w:rsidR="007033A3" w:rsidRPr="003538B9" w:rsidRDefault="007033A3" w:rsidP="007033A3">
                  <w:pPr>
                    <w:jc w:val="right"/>
                    <w:rPr>
                      <w:b/>
                      <w:bCs/>
                      <w:color w:val="000000" w:themeColor="text1"/>
                    </w:rPr>
                  </w:pPr>
                  <w:r w:rsidRPr="003538B9">
                    <w:rPr>
                      <w:b/>
                      <w:bCs/>
                      <w:color w:val="000000" w:themeColor="text1"/>
                    </w:rPr>
                    <w:t>11</w:t>
                  </w:r>
                </w:p>
              </w:tc>
              <w:tc>
                <w:tcPr>
                  <w:tcW w:w="3089" w:type="pct"/>
                  <w:vMerge w:val="restart"/>
                  <w:shd w:val="clear" w:color="auto" w:fill="auto"/>
                  <w:vAlign w:val="center"/>
                  <w:hideMark/>
                </w:tcPr>
                <w:p w14:paraId="02BA3B85" w14:textId="77777777" w:rsidR="007033A3" w:rsidRPr="003538B9" w:rsidRDefault="007033A3" w:rsidP="007033A3">
                  <w:pPr>
                    <w:rPr>
                      <w:b/>
                      <w:bCs/>
                      <w:color w:val="000000" w:themeColor="text1"/>
                    </w:rPr>
                  </w:pPr>
                  <w:r w:rsidRPr="003538B9">
                    <w:rPr>
                      <w:b/>
                      <w:bCs/>
                      <w:color w:val="000000" w:themeColor="text1"/>
                    </w:rPr>
                    <w:t>Original date of issuance</w:t>
                  </w:r>
                </w:p>
              </w:tc>
              <w:tc>
                <w:tcPr>
                  <w:tcW w:w="1678" w:type="pct"/>
                  <w:shd w:val="clear" w:color="000000" w:fill="DBE5F1"/>
                  <w:vAlign w:val="center"/>
                  <w:hideMark/>
                </w:tcPr>
                <w:p w14:paraId="3D89FC0A" w14:textId="77777777" w:rsidR="007033A3" w:rsidRPr="003538B9" w:rsidRDefault="007033A3" w:rsidP="007033A3">
                  <w:pPr>
                    <w:rPr>
                      <w:color w:val="000000" w:themeColor="text1"/>
                    </w:rPr>
                  </w:pPr>
                  <w:r w:rsidRPr="003538B9">
                    <w:rPr>
                      <w:color w:val="000000" w:themeColor="text1"/>
                    </w:rPr>
                    <w:t> </w:t>
                  </w:r>
                </w:p>
              </w:tc>
            </w:tr>
            <w:tr w:rsidR="007033A3" w:rsidRPr="003538B9" w14:paraId="3BA0C7FF" w14:textId="77777777" w:rsidTr="009531F2">
              <w:trPr>
                <w:trHeight w:val="315"/>
              </w:trPr>
              <w:tc>
                <w:tcPr>
                  <w:tcW w:w="233" w:type="pct"/>
                  <w:vMerge/>
                  <w:vAlign w:val="center"/>
                  <w:hideMark/>
                </w:tcPr>
                <w:p w14:paraId="41E61E8D" w14:textId="77777777" w:rsidR="007033A3" w:rsidRPr="003538B9" w:rsidRDefault="007033A3" w:rsidP="007033A3">
                  <w:pPr>
                    <w:rPr>
                      <w:b/>
                      <w:bCs/>
                      <w:color w:val="000000" w:themeColor="text1"/>
                    </w:rPr>
                  </w:pPr>
                </w:p>
              </w:tc>
              <w:tc>
                <w:tcPr>
                  <w:tcW w:w="3089" w:type="pct"/>
                  <w:vMerge/>
                  <w:vAlign w:val="center"/>
                  <w:hideMark/>
                </w:tcPr>
                <w:p w14:paraId="342ED7C6" w14:textId="77777777" w:rsidR="007033A3" w:rsidRPr="003538B9" w:rsidRDefault="007033A3" w:rsidP="007033A3">
                  <w:pPr>
                    <w:rPr>
                      <w:b/>
                      <w:bCs/>
                      <w:color w:val="000000" w:themeColor="text1"/>
                    </w:rPr>
                  </w:pPr>
                </w:p>
              </w:tc>
              <w:tc>
                <w:tcPr>
                  <w:tcW w:w="1678" w:type="pct"/>
                  <w:shd w:val="clear" w:color="000000" w:fill="DBE5F1"/>
                  <w:vAlign w:val="center"/>
                  <w:hideMark/>
                </w:tcPr>
                <w:p w14:paraId="04188486" w14:textId="77777777" w:rsidR="007033A3" w:rsidRPr="003538B9" w:rsidRDefault="007033A3" w:rsidP="007033A3">
                  <w:pPr>
                    <w:rPr>
                      <w:color w:val="000000" w:themeColor="text1"/>
                    </w:rPr>
                  </w:pPr>
                  <w:r w:rsidRPr="003538B9">
                    <w:rPr>
                      <w:color w:val="000000" w:themeColor="text1"/>
                    </w:rPr>
                    <w:t xml:space="preserve">48,47,78,020 (since inception to 31.03.2016) </w:t>
                  </w:r>
                </w:p>
              </w:tc>
            </w:tr>
            <w:tr w:rsidR="007033A3" w:rsidRPr="003538B9" w14:paraId="6A86EFA7" w14:textId="77777777" w:rsidTr="009531F2">
              <w:trPr>
                <w:trHeight w:val="375"/>
              </w:trPr>
              <w:tc>
                <w:tcPr>
                  <w:tcW w:w="233" w:type="pct"/>
                  <w:vMerge/>
                  <w:vAlign w:val="center"/>
                  <w:hideMark/>
                </w:tcPr>
                <w:p w14:paraId="222547C6" w14:textId="77777777" w:rsidR="007033A3" w:rsidRPr="003538B9" w:rsidRDefault="007033A3" w:rsidP="007033A3">
                  <w:pPr>
                    <w:rPr>
                      <w:b/>
                      <w:bCs/>
                      <w:color w:val="000000" w:themeColor="text1"/>
                    </w:rPr>
                  </w:pPr>
                </w:p>
              </w:tc>
              <w:tc>
                <w:tcPr>
                  <w:tcW w:w="3089" w:type="pct"/>
                  <w:vMerge/>
                  <w:vAlign w:val="center"/>
                  <w:hideMark/>
                </w:tcPr>
                <w:p w14:paraId="0B3F2B02" w14:textId="77777777" w:rsidR="007033A3" w:rsidRPr="003538B9" w:rsidRDefault="007033A3" w:rsidP="007033A3">
                  <w:pPr>
                    <w:rPr>
                      <w:b/>
                      <w:bCs/>
                      <w:color w:val="000000" w:themeColor="text1"/>
                    </w:rPr>
                  </w:pPr>
                </w:p>
              </w:tc>
              <w:tc>
                <w:tcPr>
                  <w:tcW w:w="1678" w:type="pct"/>
                  <w:shd w:val="clear" w:color="000000" w:fill="DBE5F1"/>
                  <w:vAlign w:val="center"/>
                  <w:hideMark/>
                </w:tcPr>
                <w:p w14:paraId="1161A86C" w14:textId="77777777" w:rsidR="007033A3" w:rsidRPr="003538B9" w:rsidRDefault="007033A3" w:rsidP="007033A3">
                  <w:pPr>
                    <w:rPr>
                      <w:color w:val="000000" w:themeColor="text1"/>
                    </w:rPr>
                  </w:pPr>
                  <w:r w:rsidRPr="003538B9">
                    <w:rPr>
                      <w:color w:val="000000" w:themeColor="text1"/>
                    </w:rPr>
                    <w:t>3,65,55,051 issued on 20</w:t>
                  </w:r>
                  <w:r w:rsidRPr="003538B9">
                    <w:rPr>
                      <w:color w:val="000000" w:themeColor="text1"/>
                      <w:vertAlign w:val="superscript"/>
                    </w:rPr>
                    <w:t>th</w:t>
                  </w:r>
                  <w:r w:rsidRPr="003538B9">
                    <w:rPr>
                      <w:color w:val="000000" w:themeColor="text1"/>
                    </w:rPr>
                    <w:t xml:space="preserve"> March, 2017 </w:t>
                  </w:r>
                </w:p>
              </w:tc>
            </w:tr>
            <w:tr w:rsidR="007033A3" w:rsidRPr="003538B9" w14:paraId="5820ADA3" w14:textId="77777777" w:rsidTr="009531F2">
              <w:trPr>
                <w:trHeight w:val="375"/>
              </w:trPr>
              <w:tc>
                <w:tcPr>
                  <w:tcW w:w="233" w:type="pct"/>
                  <w:vMerge/>
                  <w:vAlign w:val="center"/>
                  <w:hideMark/>
                </w:tcPr>
                <w:p w14:paraId="55A4D141" w14:textId="77777777" w:rsidR="007033A3" w:rsidRPr="003538B9" w:rsidRDefault="007033A3" w:rsidP="007033A3">
                  <w:pPr>
                    <w:rPr>
                      <w:b/>
                      <w:bCs/>
                      <w:color w:val="000000" w:themeColor="text1"/>
                    </w:rPr>
                  </w:pPr>
                </w:p>
              </w:tc>
              <w:tc>
                <w:tcPr>
                  <w:tcW w:w="3089" w:type="pct"/>
                  <w:vMerge/>
                  <w:vAlign w:val="center"/>
                  <w:hideMark/>
                </w:tcPr>
                <w:p w14:paraId="2EFC808F" w14:textId="77777777" w:rsidR="007033A3" w:rsidRPr="003538B9" w:rsidRDefault="007033A3" w:rsidP="007033A3">
                  <w:pPr>
                    <w:rPr>
                      <w:b/>
                      <w:bCs/>
                      <w:color w:val="000000" w:themeColor="text1"/>
                    </w:rPr>
                  </w:pPr>
                </w:p>
              </w:tc>
              <w:tc>
                <w:tcPr>
                  <w:tcW w:w="1678" w:type="pct"/>
                  <w:shd w:val="clear" w:color="000000" w:fill="DBE5F1"/>
                  <w:vAlign w:val="center"/>
                  <w:hideMark/>
                </w:tcPr>
                <w:p w14:paraId="27DCAE8A" w14:textId="77777777" w:rsidR="007033A3" w:rsidRPr="003538B9" w:rsidRDefault="007033A3" w:rsidP="007033A3">
                  <w:pPr>
                    <w:rPr>
                      <w:color w:val="000000" w:themeColor="text1"/>
                    </w:rPr>
                  </w:pPr>
                  <w:r w:rsidRPr="003538B9">
                    <w:rPr>
                      <w:color w:val="000000" w:themeColor="text1"/>
                    </w:rPr>
                    <w:t>3,55,25,321 issued on 7</w:t>
                  </w:r>
                  <w:r w:rsidRPr="003538B9">
                    <w:rPr>
                      <w:color w:val="000000" w:themeColor="text1"/>
                      <w:vertAlign w:val="superscript"/>
                    </w:rPr>
                    <w:t>th</w:t>
                  </w:r>
                  <w:r w:rsidRPr="003538B9">
                    <w:rPr>
                      <w:color w:val="000000" w:themeColor="text1"/>
                    </w:rPr>
                    <w:t xml:space="preserve"> June, 2017 </w:t>
                  </w:r>
                </w:p>
              </w:tc>
            </w:tr>
            <w:tr w:rsidR="007033A3" w:rsidRPr="003538B9" w14:paraId="2E2A0F6A" w14:textId="77777777" w:rsidTr="009531F2">
              <w:trPr>
                <w:trHeight w:val="375"/>
              </w:trPr>
              <w:tc>
                <w:tcPr>
                  <w:tcW w:w="233" w:type="pct"/>
                  <w:vMerge/>
                  <w:vAlign w:val="center"/>
                  <w:hideMark/>
                </w:tcPr>
                <w:p w14:paraId="78B22752" w14:textId="77777777" w:rsidR="007033A3" w:rsidRPr="003538B9" w:rsidRDefault="007033A3" w:rsidP="007033A3">
                  <w:pPr>
                    <w:rPr>
                      <w:b/>
                      <w:bCs/>
                      <w:color w:val="000000" w:themeColor="text1"/>
                    </w:rPr>
                  </w:pPr>
                </w:p>
              </w:tc>
              <w:tc>
                <w:tcPr>
                  <w:tcW w:w="3089" w:type="pct"/>
                  <w:vMerge/>
                  <w:vAlign w:val="center"/>
                  <w:hideMark/>
                </w:tcPr>
                <w:p w14:paraId="659B5E36" w14:textId="77777777" w:rsidR="007033A3" w:rsidRPr="003538B9" w:rsidRDefault="007033A3" w:rsidP="007033A3">
                  <w:pPr>
                    <w:rPr>
                      <w:b/>
                      <w:bCs/>
                      <w:color w:val="000000" w:themeColor="text1"/>
                    </w:rPr>
                  </w:pPr>
                </w:p>
              </w:tc>
              <w:tc>
                <w:tcPr>
                  <w:tcW w:w="1678" w:type="pct"/>
                  <w:shd w:val="clear" w:color="000000" w:fill="DBE5F1"/>
                  <w:vAlign w:val="center"/>
                  <w:hideMark/>
                </w:tcPr>
                <w:p w14:paraId="147A2D57" w14:textId="77777777" w:rsidR="007033A3" w:rsidRPr="003538B9" w:rsidRDefault="007033A3" w:rsidP="007033A3">
                  <w:pPr>
                    <w:rPr>
                      <w:color w:val="000000" w:themeColor="text1"/>
                    </w:rPr>
                  </w:pPr>
                  <w:r w:rsidRPr="003538B9">
                    <w:rPr>
                      <w:color w:val="000000" w:themeColor="text1"/>
                    </w:rPr>
                    <w:t>15,65,92,546 issued on 31</w:t>
                  </w:r>
                  <w:r w:rsidRPr="003538B9">
                    <w:rPr>
                      <w:color w:val="000000" w:themeColor="text1"/>
                      <w:vertAlign w:val="superscript"/>
                    </w:rPr>
                    <w:t>st</w:t>
                  </w:r>
                  <w:r w:rsidRPr="003538B9">
                    <w:rPr>
                      <w:color w:val="000000" w:themeColor="text1"/>
                    </w:rPr>
                    <w:t xml:space="preserve"> March, 2020 </w:t>
                  </w:r>
                </w:p>
              </w:tc>
            </w:tr>
            <w:tr w:rsidR="007033A3" w:rsidRPr="003538B9" w14:paraId="36C7E901" w14:textId="77777777" w:rsidTr="009531F2">
              <w:trPr>
                <w:trHeight w:val="690"/>
              </w:trPr>
              <w:tc>
                <w:tcPr>
                  <w:tcW w:w="233" w:type="pct"/>
                  <w:vMerge/>
                  <w:vAlign w:val="center"/>
                  <w:hideMark/>
                </w:tcPr>
                <w:p w14:paraId="1E9E20D0" w14:textId="77777777" w:rsidR="007033A3" w:rsidRPr="003538B9" w:rsidRDefault="007033A3" w:rsidP="007033A3">
                  <w:pPr>
                    <w:rPr>
                      <w:b/>
                      <w:bCs/>
                      <w:color w:val="000000" w:themeColor="text1"/>
                    </w:rPr>
                  </w:pPr>
                </w:p>
              </w:tc>
              <w:tc>
                <w:tcPr>
                  <w:tcW w:w="3089" w:type="pct"/>
                  <w:vMerge/>
                  <w:vAlign w:val="center"/>
                  <w:hideMark/>
                </w:tcPr>
                <w:p w14:paraId="335D9418" w14:textId="77777777" w:rsidR="007033A3" w:rsidRPr="003538B9" w:rsidRDefault="007033A3" w:rsidP="007033A3">
                  <w:pPr>
                    <w:rPr>
                      <w:b/>
                      <w:bCs/>
                      <w:color w:val="000000" w:themeColor="text1"/>
                    </w:rPr>
                  </w:pPr>
                </w:p>
              </w:tc>
              <w:tc>
                <w:tcPr>
                  <w:tcW w:w="1678" w:type="pct"/>
                  <w:shd w:val="clear" w:color="000000" w:fill="DBE5F1"/>
                  <w:vAlign w:val="center"/>
                  <w:hideMark/>
                </w:tcPr>
                <w:p w14:paraId="28072FF7" w14:textId="77777777" w:rsidR="007033A3" w:rsidRPr="003538B9" w:rsidRDefault="007033A3" w:rsidP="007033A3">
                  <w:pPr>
                    <w:rPr>
                      <w:color w:val="000000" w:themeColor="text1"/>
                    </w:rPr>
                  </w:pPr>
                  <w:r w:rsidRPr="003538B9">
                    <w:rPr>
                      <w:color w:val="000000" w:themeColor="text1"/>
                    </w:rPr>
                    <w:t>16,76,72,702 issued on 16</w:t>
                  </w:r>
                  <w:r w:rsidRPr="003538B9">
                    <w:rPr>
                      <w:color w:val="000000" w:themeColor="text1"/>
                      <w:vertAlign w:val="superscript"/>
                    </w:rPr>
                    <w:t>th</w:t>
                  </w:r>
                  <w:r w:rsidRPr="003538B9">
                    <w:rPr>
                      <w:color w:val="000000" w:themeColor="text1"/>
                    </w:rPr>
                    <w:t xml:space="preserve"> September, 2021</w:t>
                  </w:r>
                </w:p>
              </w:tc>
            </w:tr>
            <w:tr w:rsidR="007033A3" w:rsidRPr="003538B9" w14:paraId="39257BA0" w14:textId="77777777" w:rsidTr="009531F2">
              <w:trPr>
                <w:trHeight w:val="375"/>
              </w:trPr>
              <w:tc>
                <w:tcPr>
                  <w:tcW w:w="233" w:type="pct"/>
                  <w:vMerge/>
                  <w:vAlign w:val="center"/>
                  <w:hideMark/>
                </w:tcPr>
                <w:p w14:paraId="2E428FC6" w14:textId="77777777" w:rsidR="007033A3" w:rsidRPr="003538B9" w:rsidRDefault="007033A3" w:rsidP="007033A3">
                  <w:pPr>
                    <w:rPr>
                      <w:b/>
                      <w:bCs/>
                      <w:color w:val="000000" w:themeColor="text1"/>
                    </w:rPr>
                  </w:pPr>
                </w:p>
              </w:tc>
              <w:tc>
                <w:tcPr>
                  <w:tcW w:w="3089" w:type="pct"/>
                  <w:vMerge/>
                  <w:vAlign w:val="center"/>
                  <w:hideMark/>
                </w:tcPr>
                <w:p w14:paraId="4A92728D" w14:textId="77777777" w:rsidR="007033A3" w:rsidRPr="003538B9" w:rsidRDefault="007033A3" w:rsidP="007033A3">
                  <w:pPr>
                    <w:rPr>
                      <w:b/>
                      <w:bCs/>
                      <w:color w:val="000000" w:themeColor="text1"/>
                    </w:rPr>
                  </w:pPr>
                </w:p>
              </w:tc>
              <w:tc>
                <w:tcPr>
                  <w:tcW w:w="1678" w:type="pct"/>
                  <w:shd w:val="clear" w:color="000000" w:fill="DBE5F1"/>
                  <w:vAlign w:val="center"/>
                  <w:hideMark/>
                </w:tcPr>
                <w:p w14:paraId="6F4159F8" w14:textId="77777777" w:rsidR="007033A3" w:rsidRPr="003538B9" w:rsidRDefault="007033A3" w:rsidP="007033A3">
                  <w:pPr>
                    <w:rPr>
                      <w:color w:val="000000" w:themeColor="text1"/>
                    </w:rPr>
                  </w:pPr>
                  <w:r w:rsidRPr="003538B9">
                    <w:rPr>
                      <w:color w:val="000000" w:themeColor="text1"/>
                    </w:rPr>
                    <w:t>5,17,62,954 issued on 24</w:t>
                  </w:r>
                  <w:r w:rsidRPr="003538B9">
                    <w:rPr>
                      <w:color w:val="000000" w:themeColor="text1"/>
                      <w:vertAlign w:val="superscript"/>
                    </w:rPr>
                    <w:t>th</w:t>
                  </w:r>
                  <w:r w:rsidRPr="003538B9">
                    <w:rPr>
                      <w:color w:val="000000" w:themeColor="text1"/>
                    </w:rPr>
                    <w:t xml:space="preserve"> September, 2021</w:t>
                  </w:r>
                </w:p>
              </w:tc>
            </w:tr>
            <w:tr w:rsidR="007033A3" w:rsidRPr="003538B9" w14:paraId="4F7DF6CF" w14:textId="77777777" w:rsidTr="009531F2">
              <w:trPr>
                <w:trHeight w:val="375"/>
              </w:trPr>
              <w:tc>
                <w:tcPr>
                  <w:tcW w:w="233" w:type="pct"/>
                  <w:vMerge/>
                  <w:vAlign w:val="center"/>
                  <w:hideMark/>
                </w:tcPr>
                <w:p w14:paraId="6E047EC4" w14:textId="77777777" w:rsidR="007033A3" w:rsidRPr="003538B9" w:rsidRDefault="007033A3" w:rsidP="007033A3">
                  <w:pPr>
                    <w:rPr>
                      <w:b/>
                      <w:bCs/>
                      <w:color w:val="000000" w:themeColor="text1"/>
                    </w:rPr>
                  </w:pPr>
                </w:p>
              </w:tc>
              <w:tc>
                <w:tcPr>
                  <w:tcW w:w="3089" w:type="pct"/>
                  <w:vMerge/>
                  <w:vAlign w:val="center"/>
                  <w:hideMark/>
                </w:tcPr>
                <w:p w14:paraId="3D8016A5" w14:textId="77777777" w:rsidR="007033A3" w:rsidRPr="003538B9" w:rsidRDefault="007033A3" w:rsidP="007033A3">
                  <w:pPr>
                    <w:rPr>
                      <w:b/>
                      <w:bCs/>
                      <w:color w:val="000000" w:themeColor="text1"/>
                    </w:rPr>
                  </w:pPr>
                </w:p>
              </w:tc>
              <w:tc>
                <w:tcPr>
                  <w:tcW w:w="1678" w:type="pct"/>
                  <w:shd w:val="clear" w:color="000000" w:fill="DBE5F1"/>
                  <w:vAlign w:val="center"/>
                  <w:hideMark/>
                </w:tcPr>
                <w:p w14:paraId="75F19214" w14:textId="77777777" w:rsidR="007033A3" w:rsidRPr="003538B9" w:rsidRDefault="007033A3" w:rsidP="007033A3">
                  <w:pPr>
                    <w:rPr>
                      <w:color w:val="000000" w:themeColor="text1"/>
                    </w:rPr>
                  </w:pPr>
                  <w:r w:rsidRPr="003538B9">
                    <w:rPr>
                      <w:color w:val="000000" w:themeColor="text1"/>
                    </w:rPr>
                    <w:t>2,85,93,267 issued on 01</w:t>
                  </w:r>
                  <w:r w:rsidRPr="003538B9">
                    <w:rPr>
                      <w:color w:val="000000" w:themeColor="text1"/>
                      <w:vertAlign w:val="superscript"/>
                    </w:rPr>
                    <w:t>st</w:t>
                  </w:r>
                  <w:r w:rsidRPr="003538B9">
                    <w:rPr>
                      <w:color w:val="000000" w:themeColor="text1"/>
                    </w:rPr>
                    <w:t xml:space="preserve"> April, 2022</w:t>
                  </w:r>
                </w:p>
              </w:tc>
            </w:tr>
            <w:tr w:rsidR="007033A3" w:rsidRPr="003538B9" w14:paraId="7B307744" w14:textId="77777777" w:rsidTr="009531F2">
              <w:trPr>
                <w:trHeight w:val="375"/>
              </w:trPr>
              <w:tc>
                <w:tcPr>
                  <w:tcW w:w="233" w:type="pct"/>
                  <w:vMerge/>
                  <w:vAlign w:val="center"/>
                  <w:hideMark/>
                </w:tcPr>
                <w:p w14:paraId="2E72529E" w14:textId="77777777" w:rsidR="007033A3" w:rsidRPr="003538B9" w:rsidRDefault="007033A3" w:rsidP="007033A3">
                  <w:pPr>
                    <w:rPr>
                      <w:b/>
                      <w:bCs/>
                      <w:color w:val="000000" w:themeColor="text1"/>
                    </w:rPr>
                  </w:pPr>
                </w:p>
              </w:tc>
              <w:tc>
                <w:tcPr>
                  <w:tcW w:w="3089" w:type="pct"/>
                  <w:vMerge/>
                  <w:vAlign w:val="center"/>
                  <w:hideMark/>
                </w:tcPr>
                <w:p w14:paraId="72D8550E" w14:textId="77777777" w:rsidR="007033A3" w:rsidRPr="003538B9" w:rsidRDefault="007033A3" w:rsidP="007033A3">
                  <w:pPr>
                    <w:rPr>
                      <w:b/>
                      <w:bCs/>
                      <w:color w:val="000000" w:themeColor="text1"/>
                    </w:rPr>
                  </w:pPr>
                </w:p>
              </w:tc>
              <w:tc>
                <w:tcPr>
                  <w:tcW w:w="1678" w:type="pct"/>
                  <w:shd w:val="clear" w:color="000000" w:fill="DBE5F1"/>
                  <w:vAlign w:val="center"/>
                  <w:hideMark/>
                </w:tcPr>
                <w:p w14:paraId="7043FC3C" w14:textId="77777777" w:rsidR="007033A3" w:rsidRPr="003538B9" w:rsidRDefault="007033A3" w:rsidP="007033A3">
                  <w:pPr>
                    <w:rPr>
                      <w:color w:val="000000" w:themeColor="text1"/>
                    </w:rPr>
                  </w:pPr>
                  <w:r w:rsidRPr="003538B9">
                    <w:rPr>
                      <w:color w:val="000000" w:themeColor="text1"/>
                    </w:rPr>
                    <w:t>7,00,00,000 issued on 21</w:t>
                  </w:r>
                  <w:r w:rsidRPr="003538B9">
                    <w:rPr>
                      <w:color w:val="000000" w:themeColor="text1"/>
                      <w:vertAlign w:val="superscript"/>
                    </w:rPr>
                    <w:t>st</w:t>
                  </w:r>
                  <w:r w:rsidRPr="003538B9">
                    <w:rPr>
                      <w:color w:val="000000" w:themeColor="text1"/>
                    </w:rPr>
                    <w:t xml:space="preserve"> March, 2023</w:t>
                  </w:r>
                </w:p>
              </w:tc>
            </w:tr>
            <w:tr w:rsidR="007033A3" w:rsidRPr="003538B9" w14:paraId="72FB608A" w14:textId="77777777" w:rsidTr="009531F2">
              <w:trPr>
                <w:trHeight w:val="375"/>
              </w:trPr>
              <w:tc>
                <w:tcPr>
                  <w:tcW w:w="233" w:type="pct"/>
                  <w:vMerge/>
                  <w:vAlign w:val="center"/>
                </w:tcPr>
                <w:p w14:paraId="0D5C5415" w14:textId="77777777" w:rsidR="007033A3" w:rsidRPr="003538B9" w:rsidRDefault="007033A3" w:rsidP="007033A3">
                  <w:pPr>
                    <w:rPr>
                      <w:b/>
                      <w:bCs/>
                      <w:color w:val="000000" w:themeColor="text1"/>
                    </w:rPr>
                  </w:pPr>
                </w:p>
              </w:tc>
              <w:tc>
                <w:tcPr>
                  <w:tcW w:w="3089" w:type="pct"/>
                  <w:vMerge/>
                  <w:vAlign w:val="center"/>
                </w:tcPr>
                <w:p w14:paraId="2A125E28" w14:textId="77777777" w:rsidR="007033A3" w:rsidRPr="003538B9" w:rsidRDefault="007033A3" w:rsidP="007033A3">
                  <w:pPr>
                    <w:rPr>
                      <w:b/>
                      <w:bCs/>
                      <w:color w:val="000000" w:themeColor="text1"/>
                    </w:rPr>
                  </w:pPr>
                </w:p>
              </w:tc>
              <w:tc>
                <w:tcPr>
                  <w:tcW w:w="1678" w:type="pct"/>
                  <w:shd w:val="clear" w:color="000000" w:fill="DBE5F1"/>
                  <w:vAlign w:val="center"/>
                </w:tcPr>
                <w:p w14:paraId="1DB2E4AC" w14:textId="77777777" w:rsidR="007033A3" w:rsidRPr="003538B9" w:rsidRDefault="007033A3" w:rsidP="007033A3">
                  <w:pPr>
                    <w:rPr>
                      <w:color w:val="000000" w:themeColor="text1"/>
                    </w:rPr>
                  </w:pPr>
                  <w:r w:rsidRPr="003538B9">
                    <w:rPr>
                      <w:color w:val="000000" w:themeColor="text1"/>
                    </w:rPr>
                    <w:t>6,97,02,602 issued on 15</w:t>
                  </w:r>
                  <w:r w:rsidRPr="003538B9">
                    <w:rPr>
                      <w:color w:val="000000" w:themeColor="text1"/>
                      <w:vertAlign w:val="superscript"/>
                    </w:rPr>
                    <w:t>th</w:t>
                  </w:r>
                  <w:r w:rsidRPr="003538B9">
                    <w:rPr>
                      <w:color w:val="000000" w:themeColor="text1"/>
                    </w:rPr>
                    <w:t xml:space="preserve"> December, 2023</w:t>
                  </w:r>
                </w:p>
              </w:tc>
            </w:tr>
            <w:tr w:rsidR="007033A3" w:rsidRPr="003538B9" w14:paraId="2DFA65FA" w14:textId="77777777" w:rsidTr="009531F2">
              <w:trPr>
                <w:trHeight w:val="690"/>
              </w:trPr>
              <w:tc>
                <w:tcPr>
                  <w:tcW w:w="233" w:type="pct"/>
                  <w:vMerge/>
                  <w:vAlign w:val="center"/>
                  <w:hideMark/>
                </w:tcPr>
                <w:p w14:paraId="30B387F8" w14:textId="77777777" w:rsidR="007033A3" w:rsidRPr="003538B9" w:rsidRDefault="007033A3" w:rsidP="007033A3">
                  <w:pPr>
                    <w:rPr>
                      <w:b/>
                      <w:bCs/>
                      <w:color w:val="000000" w:themeColor="text1"/>
                    </w:rPr>
                  </w:pPr>
                </w:p>
              </w:tc>
              <w:tc>
                <w:tcPr>
                  <w:tcW w:w="3089" w:type="pct"/>
                  <w:vMerge/>
                  <w:vAlign w:val="center"/>
                  <w:hideMark/>
                </w:tcPr>
                <w:p w14:paraId="7273F60E" w14:textId="77777777" w:rsidR="007033A3" w:rsidRPr="003538B9" w:rsidRDefault="007033A3" w:rsidP="007033A3">
                  <w:pPr>
                    <w:rPr>
                      <w:b/>
                      <w:bCs/>
                      <w:color w:val="000000" w:themeColor="text1"/>
                    </w:rPr>
                  </w:pPr>
                </w:p>
              </w:tc>
              <w:tc>
                <w:tcPr>
                  <w:tcW w:w="1678" w:type="pct"/>
                  <w:shd w:val="clear" w:color="000000" w:fill="DBE5F1"/>
                  <w:vAlign w:val="center"/>
                  <w:hideMark/>
                </w:tcPr>
                <w:p w14:paraId="65B3636E" w14:textId="77777777" w:rsidR="007033A3" w:rsidRPr="003538B9" w:rsidRDefault="007033A3" w:rsidP="007033A3">
                  <w:pPr>
                    <w:rPr>
                      <w:color w:val="000000" w:themeColor="text1"/>
                      <w:sz w:val="28"/>
                      <w:szCs w:val="28"/>
                    </w:rPr>
                  </w:pPr>
                  <w:r w:rsidRPr="003538B9">
                    <w:rPr>
                      <w:color w:val="000000" w:themeColor="text1"/>
                      <w:sz w:val="28"/>
                      <w:szCs w:val="28"/>
                    </w:rPr>
                    <w:t>₹</w:t>
                  </w:r>
                  <w:r w:rsidRPr="003538B9">
                    <w:rPr>
                      <w:b/>
                      <w:bCs/>
                      <w:color w:val="000000" w:themeColor="text1"/>
                      <w:sz w:val="28"/>
                      <w:szCs w:val="28"/>
                    </w:rPr>
                    <w:t xml:space="preserve"> </w:t>
                  </w:r>
                  <w:r w:rsidRPr="003538B9">
                    <w:rPr>
                      <w:color w:val="000000" w:themeColor="text1"/>
                    </w:rPr>
                    <w:t xml:space="preserve">110,14,00,463 Total Issued Capital as on </w:t>
                  </w:r>
                  <w:r>
                    <w:rPr>
                      <w:color w:val="000000" w:themeColor="text1"/>
                    </w:rPr>
                    <w:t>31.03.2026</w:t>
                  </w:r>
                </w:p>
              </w:tc>
            </w:tr>
            <w:tr w:rsidR="007033A3" w:rsidRPr="003538B9" w14:paraId="49D108EA" w14:textId="77777777" w:rsidTr="009531F2">
              <w:trPr>
                <w:trHeight w:val="690"/>
              </w:trPr>
              <w:tc>
                <w:tcPr>
                  <w:tcW w:w="233" w:type="pct"/>
                  <w:vMerge/>
                  <w:vAlign w:val="center"/>
                  <w:hideMark/>
                </w:tcPr>
                <w:p w14:paraId="7A26FAB0" w14:textId="77777777" w:rsidR="007033A3" w:rsidRPr="003538B9" w:rsidRDefault="007033A3" w:rsidP="007033A3">
                  <w:pPr>
                    <w:rPr>
                      <w:b/>
                      <w:bCs/>
                      <w:color w:val="000000" w:themeColor="text1"/>
                    </w:rPr>
                  </w:pPr>
                </w:p>
              </w:tc>
              <w:tc>
                <w:tcPr>
                  <w:tcW w:w="3089" w:type="pct"/>
                  <w:vMerge/>
                  <w:vAlign w:val="center"/>
                  <w:hideMark/>
                </w:tcPr>
                <w:p w14:paraId="446C2E18" w14:textId="77777777" w:rsidR="007033A3" w:rsidRPr="003538B9" w:rsidRDefault="007033A3" w:rsidP="007033A3">
                  <w:pPr>
                    <w:rPr>
                      <w:b/>
                      <w:bCs/>
                      <w:color w:val="000000" w:themeColor="text1"/>
                    </w:rPr>
                  </w:pPr>
                </w:p>
              </w:tc>
              <w:tc>
                <w:tcPr>
                  <w:tcW w:w="1678" w:type="pct"/>
                  <w:shd w:val="clear" w:color="000000" w:fill="DBE5F1"/>
                  <w:vAlign w:val="center"/>
                  <w:hideMark/>
                </w:tcPr>
                <w:p w14:paraId="053127D0" w14:textId="77777777" w:rsidR="007033A3" w:rsidRPr="003538B9" w:rsidRDefault="007033A3" w:rsidP="007033A3">
                  <w:pPr>
                    <w:rPr>
                      <w:color w:val="000000" w:themeColor="text1"/>
                      <w:sz w:val="28"/>
                      <w:szCs w:val="28"/>
                    </w:rPr>
                  </w:pPr>
                  <w:r w:rsidRPr="003538B9">
                    <w:rPr>
                      <w:color w:val="000000" w:themeColor="text1"/>
                      <w:sz w:val="28"/>
                      <w:szCs w:val="28"/>
                    </w:rPr>
                    <w:t>₹</w:t>
                  </w:r>
                  <w:r w:rsidRPr="003538B9">
                    <w:rPr>
                      <w:b/>
                      <w:bCs/>
                      <w:color w:val="000000" w:themeColor="text1"/>
                      <w:sz w:val="28"/>
                      <w:szCs w:val="28"/>
                    </w:rPr>
                    <w:t xml:space="preserve"> </w:t>
                  </w:r>
                  <w:r w:rsidRPr="003538B9">
                    <w:rPr>
                      <w:color w:val="000000" w:themeColor="text1"/>
                    </w:rPr>
                    <w:t xml:space="preserve">110,11,82,463 Total Paid-up Capital as on </w:t>
                  </w:r>
                  <w:r>
                    <w:rPr>
                      <w:color w:val="000000" w:themeColor="text1"/>
                    </w:rPr>
                    <w:t>31.03.2023</w:t>
                  </w:r>
                </w:p>
              </w:tc>
            </w:tr>
            <w:tr w:rsidR="007033A3" w:rsidRPr="003538B9" w14:paraId="51E0A811" w14:textId="77777777" w:rsidTr="009531F2">
              <w:trPr>
                <w:trHeight w:val="315"/>
              </w:trPr>
              <w:tc>
                <w:tcPr>
                  <w:tcW w:w="233" w:type="pct"/>
                  <w:shd w:val="clear" w:color="auto" w:fill="auto"/>
                  <w:noWrap/>
                  <w:vAlign w:val="center"/>
                  <w:hideMark/>
                </w:tcPr>
                <w:p w14:paraId="734FD53E" w14:textId="77777777" w:rsidR="007033A3" w:rsidRPr="003538B9" w:rsidRDefault="007033A3" w:rsidP="007033A3">
                  <w:pPr>
                    <w:jc w:val="right"/>
                    <w:rPr>
                      <w:b/>
                      <w:bCs/>
                      <w:color w:val="000000" w:themeColor="text1"/>
                    </w:rPr>
                  </w:pPr>
                  <w:r w:rsidRPr="003538B9">
                    <w:rPr>
                      <w:b/>
                      <w:bCs/>
                      <w:color w:val="000000" w:themeColor="text1"/>
                    </w:rPr>
                    <w:t>12</w:t>
                  </w:r>
                </w:p>
              </w:tc>
              <w:tc>
                <w:tcPr>
                  <w:tcW w:w="3089" w:type="pct"/>
                  <w:shd w:val="clear" w:color="auto" w:fill="auto"/>
                  <w:vAlign w:val="center"/>
                  <w:hideMark/>
                </w:tcPr>
                <w:p w14:paraId="58B49C5D" w14:textId="77777777" w:rsidR="007033A3" w:rsidRPr="003538B9" w:rsidRDefault="007033A3" w:rsidP="007033A3">
                  <w:pPr>
                    <w:rPr>
                      <w:b/>
                      <w:bCs/>
                      <w:color w:val="000000" w:themeColor="text1"/>
                    </w:rPr>
                  </w:pPr>
                  <w:r w:rsidRPr="003538B9">
                    <w:rPr>
                      <w:b/>
                      <w:bCs/>
                      <w:color w:val="000000" w:themeColor="text1"/>
                    </w:rPr>
                    <w:t>Perpetual or dated</w:t>
                  </w:r>
                </w:p>
              </w:tc>
              <w:tc>
                <w:tcPr>
                  <w:tcW w:w="1678" w:type="pct"/>
                  <w:shd w:val="clear" w:color="000000" w:fill="DBE5F1"/>
                  <w:vAlign w:val="center"/>
                  <w:hideMark/>
                </w:tcPr>
                <w:p w14:paraId="23DF8AE8" w14:textId="77777777" w:rsidR="007033A3" w:rsidRPr="003538B9" w:rsidRDefault="007033A3" w:rsidP="007033A3">
                  <w:pPr>
                    <w:rPr>
                      <w:color w:val="000000" w:themeColor="text1"/>
                    </w:rPr>
                  </w:pPr>
                  <w:r w:rsidRPr="003538B9">
                    <w:rPr>
                      <w:color w:val="000000" w:themeColor="text1"/>
                    </w:rPr>
                    <w:t>Perpetual</w:t>
                  </w:r>
                </w:p>
              </w:tc>
            </w:tr>
            <w:tr w:rsidR="007033A3" w:rsidRPr="003538B9" w14:paraId="11CF9390" w14:textId="77777777" w:rsidTr="009531F2">
              <w:trPr>
                <w:trHeight w:val="315"/>
              </w:trPr>
              <w:tc>
                <w:tcPr>
                  <w:tcW w:w="233" w:type="pct"/>
                  <w:shd w:val="clear" w:color="auto" w:fill="auto"/>
                  <w:noWrap/>
                  <w:vAlign w:val="center"/>
                  <w:hideMark/>
                </w:tcPr>
                <w:p w14:paraId="329C8073" w14:textId="77777777" w:rsidR="007033A3" w:rsidRPr="003538B9" w:rsidRDefault="007033A3" w:rsidP="007033A3">
                  <w:pPr>
                    <w:jc w:val="right"/>
                    <w:rPr>
                      <w:b/>
                      <w:bCs/>
                      <w:color w:val="000000" w:themeColor="text1"/>
                    </w:rPr>
                  </w:pPr>
                  <w:r w:rsidRPr="003538B9">
                    <w:rPr>
                      <w:b/>
                      <w:bCs/>
                      <w:color w:val="000000" w:themeColor="text1"/>
                    </w:rPr>
                    <w:lastRenderedPageBreak/>
                    <w:t>13</w:t>
                  </w:r>
                </w:p>
              </w:tc>
              <w:tc>
                <w:tcPr>
                  <w:tcW w:w="3089" w:type="pct"/>
                  <w:shd w:val="clear" w:color="auto" w:fill="auto"/>
                  <w:vAlign w:val="center"/>
                  <w:hideMark/>
                </w:tcPr>
                <w:p w14:paraId="38F88150" w14:textId="77777777" w:rsidR="007033A3" w:rsidRPr="003538B9" w:rsidRDefault="007033A3" w:rsidP="007033A3">
                  <w:pPr>
                    <w:rPr>
                      <w:b/>
                      <w:bCs/>
                      <w:color w:val="000000" w:themeColor="text1"/>
                    </w:rPr>
                  </w:pPr>
                  <w:r w:rsidRPr="003538B9">
                    <w:rPr>
                      <w:b/>
                      <w:bCs/>
                      <w:color w:val="000000" w:themeColor="text1"/>
                    </w:rPr>
                    <w:t>Original maturity date</w:t>
                  </w:r>
                </w:p>
              </w:tc>
              <w:tc>
                <w:tcPr>
                  <w:tcW w:w="1678" w:type="pct"/>
                  <w:shd w:val="clear" w:color="000000" w:fill="DBE5F1"/>
                  <w:vAlign w:val="center"/>
                  <w:hideMark/>
                </w:tcPr>
                <w:p w14:paraId="3085A31E"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0DC89AE5" w14:textId="77777777" w:rsidTr="009531F2">
              <w:trPr>
                <w:trHeight w:val="315"/>
              </w:trPr>
              <w:tc>
                <w:tcPr>
                  <w:tcW w:w="233" w:type="pct"/>
                  <w:shd w:val="clear" w:color="auto" w:fill="auto"/>
                  <w:noWrap/>
                  <w:vAlign w:val="center"/>
                  <w:hideMark/>
                </w:tcPr>
                <w:p w14:paraId="635CB0BC" w14:textId="77777777" w:rsidR="007033A3" w:rsidRPr="003538B9" w:rsidRDefault="007033A3" w:rsidP="007033A3">
                  <w:pPr>
                    <w:jc w:val="right"/>
                    <w:rPr>
                      <w:b/>
                      <w:bCs/>
                      <w:color w:val="000000" w:themeColor="text1"/>
                    </w:rPr>
                  </w:pPr>
                  <w:r w:rsidRPr="003538B9">
                    <w:rPr>
                      <w:b/>
                      <w:bCs/>
                      <w:color w:val="000000" w:themeColor="text1"/>
                    </w:rPr>
                    <w:t>14</w:t>
                  </w:r>
                </w:p>
              </w:tc>
              <w:tc>
                <w:tcPr>
                  <w:tcW w:w="3089" w:type="pct"/>
                  <w:shd w:val="clear" w:color="auto" w:fill="auto"/>
                  <w:vAlign w:val="center"/>
                  <w:hideMark/>
                </w:tcPr>
                <w:p w14:paraId="75F509B0" w14:textId="77777777" w:rsidR="007033A3" w:rsidRPr="003538B9" w:rsidRDefault="007033A3" w:rsidP="007033A3">
                  <w:pPr>
                    <w:rPr>
                      <w:b/>
                      <w:bCs/>
                      <w:color w:val="000000" w:themeColor="text1"/>
                    </w:rPr>
                  </w:pPr>
                  <w:r w:rsidRPr="003538B9">
                    <w:rPr>
                      <w:b/>
                      <w:bCs/>
                      <w:color w:val="000000" w:themeColor="text1"/>
                    </w:rPr>
                    <w:t>Issuer call subject to prior supervisory approval</w:t>
                  </w:r>
                </w:p>
              </w:tc>
              <w:tc>
                <w:tcPr>
                  <w:tcW w:w="1678" w:type="pct"/>
                  <w:shd w:val="clear" w:color="000000" w:fill="DBE5F1"/>
                  <w:vAlign w:val="center"/>
                  <w:hideMark/>
                </w:tcPr>
                <w:p w14:paraId="5481ACA2" w14:textId="77777777" w:rsidR="007033A3" w:rsidRPr="003538B9" w:rsidRDefault="007033A3" w:rsidP="007033A3">
                  <w:pPr>
                    <w:rPr>
                      <w:color w:val="000000" w:themeColor="text1"/>
                    </w:rPr>
                  </w:pPr>
                  <w:r w:rsidRPr="003538B9">
                    <w:rPr>
                      <w:color w:val="000000" w:themeColor="text1"/>
                    </w:rPr>
                    <w:t>Yes</w:t>
                  </w:r>
                </w:p>
              </w:tc>
            </w:tr>
            <w:tr w:rsidR="007033A3" w:rsidRPr="003538B9" w14:paraId="7FB34158" w14:textId="77777777" w:rsidTr="009531F2">
              <w:trPr>
                <w:trHeight w:val="630"/>
              </w:trPr>
              <w:tc>
                <w:tcPr>
                  <w:tcW w:w="233" w:type="pct"/>
                  <w:shd w:val="clear" w:color="auto" w:fill="auto"/>
                  <w:noWrap/>
                  <w:vAlign w:val="center"/>
                  <w:hideMark/>
                </w:tcPr>
                <w:p w14:paraId="63EB0713" w14:textId="77777777" w:rsidR="007033A3" w:rsidRPr="003538B9" w:rsidRDefault="007033A3" w:rsidP="007033A3">
                  <w:pPr>
                    <w:jc w:val="right"/>
                    <w:rPr>
                      <w:b/>
                      <w:bCs/>
                      <w:color w:val="000000" w:themeColor="text1"/>
                    </w:rPr>
                  </w:pPr>
                  <w:r w:rsidRPr="003538B9">
                    <w:rPr>
                      <w:b/>
                      <w:bCs/>
                      <w:color w:val="000000" w:themeColor="text1"/>
                    </w:rPr>
                    <w:t>15</w:t>
                  </w:r>
                </w:p>
              </w:tc>
              <w:tc>
                <w:tcPr>
                  <w:tcW w:w="3089" w:type="pct"/>
                  <w:shd w:val="clear" w:color="auto" w:fill="auto"/>
                  <w:vAlign w:val="center"/>
                  <w:hideMark/>
                </w:tcPr>
                <w:p w14:paraId="4A7B5378" w14:textId="77777777" w:rsidR="007033A3" w:rsidRPr="003538B9" w:rsidRDefault="007033A3" w:rsidP="007033A3">
                  <w:pPr>
                    <w:rPr>
                      <w:b/>
                      <w:bCs/>
                      <w:color w:val="000000" w:themeColor="text1"/>
                    </w:rPr>
                  </w:pPr>
                  <w:r w:rsidRPr="003538B9">
                    <w:rPr>
                      <w:b/>
                      <w:bCs/>
                      <w:color w:val="000000" w:themeColor="text1"/>
                    </w:rPr>
                    <w:t>Optional call date, contingent call dates and redemption amount</w:t>
                  </w:r>
                </w:p>
              </w:tc>
              <w:tc>
                <w:tcPr>
                  <w:tcW w:w="1678" w:type="pct"/>
                  <w:shd w:val="clear" w:color="000000" w:fill="DBE5F1"/>
                  <w:vAlign w:val="center"/>
                  <w:hideMark/>
                </w:tcPr>
                <w:p w14:paraId="783E0E30"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6ED0D6D5" w14:textId="77777777" w:rsidTr="009531F2">
              <w:trPr>
                <w:trHeight w:val="315"/>
              </w:trPr>
              <w:tc>
                <w:tcPr>
                  <w:tcW w:w="233" w:type="pct"/>
                  <w:shd w:val="clear" w:color="auto" w:fill="auto"/>
                  <w:noWrap/>
                  <w:vAlign w:val="center"/>
                  <w:hideMark/>
                </w:tcPr>
                <w:p w14:paraId="1ADEBB31" w14:textId="77777777" w:rsidR="007033A3" w:rsidRPr="003538B9" w:rsidRDefault="007033A3" w:rsidP="007033A3">
                  <w:pPr>
                    <w:jc w:val="right"/>
                    <w:rPr>
                      <w:b/>
                      <w:bCs/>
                      <w:color w:val="000000" w:themeColor="text1"/>
                    </w:rPr>
                  </w:pPr>
                  <w:r w:rsidRPr="003538B9">
                    <w:rPr>
                      <w:b/>
                      <w:bCs/>
                      <w:color w:val="000000" w:themeColor="text1"/>
                    </w:rPr>
                    <w:t>16</w:t>
                  </w:r>
                </w:p>
              </w:tc>
              <w:tc>
                <w:tcPr>
                  <w:tcW w:w="3089" w:type="pct"/>
                  <w:shd w:val="clear" w:color="auto" w:fill="auto"/>
                  <w:vAlign w:val="center"/>
                  <w:hideMark/>
                </w:tcPr>
                <w:p w14:paraId="6DC001C4" w14:textId="77777777" w:rsidR="007033A3" w:rsidRPr="003538B9" w:rsidRDefault="007033A3" w:rsidP="007033A3">
                  <w:pPr>
                    <w:rPr>
                      <w:b/>
                      <w:bCs/>
                      <w:color w:val="000000" w:themeColor="text1"/>
                    </w:rPr>
                  </w:pPr>
                  <w:r w:rsidRPr="003538B9">
                    <w:rPr>
                      <w:b/>
                      <w:bCs/>
                      <w:color w:val="000000" w:themeColor="text1"/>
                    </w:rPr>
                    <w:t>Subsequent call dates, if applicable</w:t>
                  </w:r>
                </w:p>
              </w:tc>
              <w:tc>
                <w:tcPr>
                  <w:tcW w:w="1678" w:type="pct"/>
                  <w:shd w:val="clear" w:color="000000" w:fill="DBE5F1"/>
                  <w:vAlign w:val="center"/>
                  <w:hideMark/>
                </w:tcPr>
                <w:p w14:paraId="7A10BA87"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0CBEA19C" w14:textId="77777777" w:rsidTr="009531F2">
              <w:trPr>
                <w:trHeight w:val="315"/>
              </w:trPr>
              <w:tc>
                <w:tcPr>
                  <w:tcW w:w="233" w:type="pct"/>
                  <w:shd w:val="clear" w:color="auto" w:fill="auto"/>
                  <w:noWrap/>
                  <w:vAlign w:val="center"/>
                  <w:hideMark/>
                </w:tcPr>
                <w:p w14:paraId="5CCEAB14" w14:textId="77777777" w:rsidR="007033A3" w:rsidRPr="003538B9" w:rsidRDefault="007033A3" w:rsidP="007033A3">
                  <w:pPr>
                    <w:rPr>
                      <w:b/>
                      <w:bCs/>
                      <w:color w:val="000000" w:themeColor="text1"/>
                    </w:rPr>
                  </w:pPr>
                  <w:r w:rsidRPr="003538B9">
                    <w:rPr>
                      <w:b/>
                      <w:bCs/>
                      <w:color w:val="000000" w:themeColor="text1"/>
                    </w:rPr>
                    <w:t> </w:t>
                  </w:r>
                </w:p>
              </w:tc>
              <w:tc>
                <w:tcPr>
                  <w:tcW w:w="3089" w:type="pct"/>
                  <w:shd w:val="clear" w:color="auto" w:fill="auto"/>
                  <w:vAlign w:val="center"/>
                  <w:hideMark/>
                </w:tcPr>
                <w:p w14:paraId="7F860849" w14:textId="77777777" w:rsidR="007033A3" w:rsidRPr="003538B9" w:rsidRDefault="007033A3" w:rsidP="007033A3">
                  <w:pPr>
                    <w:rPr>
                      <w:b/>
                      <w:bCs/>
                      <w:color w:val="000000" w:themeColor="text1"/>
                    </w:rPr>
                  </w:pPr>
                  <w:r w:rsidRPr="003538B9">
                    <w:rPr>
                      <w:b/>
                      <w:bCs/>
                      <w:color w:val="000000" w:themeColor="text1"/>
                    </w:rPr>
                    <w:t>Coupons / dividends</w:t>
                  </w:r>
                </w:p>
              </w:tc>
              <w:tc>
                <w:tcPr>
                  <w:tcW w:w="1678" w:type="pct"/>
                  <w:shd w:val="clear" w:color="auto" w:fill="auto"/>
                  <w:vAlign w:val="center"/>
                  <w:hideMark/>
                </w:tcPr>
                <w:p w14:paraId="53F8D98C" w14:textId="77777777" w:rsidR="007033A3" w:rsidRPr="003538B9" w:rsidRDefault="007033A3" w:rsidP="007033A3">
                  <w:pPr>
                    <w:rPr>
                      <w:color w:val="000000" w:themeColor="text1"/>
                    </w:rPr>
                  </w:pPr>
                  <w:r w:rsidRPr="003538B9">
                    <w:rPr>
                      <w:color w:val="000000" w:themeColor="text1"/>
                    </w:rPr>
                    <w:t> </w:t>
                  </w:r>
                </w:p>
              </w:tc>
            </w:tr>
            <w:tr w:rsidR="007033A3" w:rsidRPr="003538B9" w14:paraId="4A4902FC" w14:textId="77777777" w:rsidTr="009531F2">
              <w:trPr>
                <w:trHeight w:val="315"/>
              </w:trPr>
              <w:tc>
                <w:tcPr>
                  <w:tcW w:w="233" w:type="pct"/>
                  <w:shd w:val="clear" w:color="auto" w:fill="auto"/>
                  <w:noWrap/>
                  <w:vAlign w:val="center"/>
                  <w:hideMark/>
                </w:tcPr>
                <w:p w14:paraId="084A97AC" w14:textId="77777777" w:rsidR="007033A3" w:rsidRPr="003538B9" w:rsidRDefault="007033A3" w:rsidP="007033A3">
                  <w:pPr>
                    <w:jc w:val="right"/>
                    <w:rPr>
                      <w:b/>
                      <w:bCs/>
                      <w:color w:val="000000" w:themeColor="text1"/>
                    </w:rPr>
                  </w:pPr>
                  <w:r w:rsidRPr="003538B9">
                    <w:rPr>
                      <w:b/>
                      <w:bCs/>
                      <w:color w:val="000000" w:themeColor="text1"/>
                    </w:rPr>
                    <w:t>17</w:t>
                  </w:r>
                </w:p>
              </w:tc>
              <w:tc>
                <w:tcPr>
                  <w:tcW w:w="3089" w:type="pct"/>
                  <w:shd w:val="clear" w:color="auto" w:fill="auto"/>
                  <w:vAlign w:val="center"/>
                  <w:hideMark/>
                </w:tcPr>
                <w:p w14:paraId="30A9453A" w14:textId="77777777" w:rsidR="007033A3" w:rsidRPr="003538B9" w:rsidRDefault="007033A3" w:rsidP="007033A3">
                  <w:pPr>
                    <w:rPr>
                      <w:b/>
                      <w:bCs/>
                      <w:color w:val="000000" w:themeColor="text1"/>
                    </w:rPr>
                  </w:pPr>
                  <w:r w:rsidRPr="003538B9">
                    <w:rPr>
                      <w:b/>
                      <w:bCs/>
                      <w:color w:val="000000" w:themeColor="text1"/>
                    </w:rPr>
                    <w:t>Fixed or floating dividend/coupon</w:t>
                  </w:r>
                </w:p>
              </w:tc>
              <w:tc>
                <w:tcPr>
                  <w:tcW w:w="1678" w:type="pct"/>
                  <w:shd w:val="clear" w:color="000000" w:fill="DBE5F1"/>
                  <w:vAlign w:val="center"/>
                  <w:hideMark/>
                </w:tcPr>
                <w:p w14:paraId="68D18E32" w14:textId="77777777" w:rsidR="007033A3" w:rsidRPr="003538B9" w:rsidRDefault="007033A3" w:rsidP="007033A3">
                  <w:pPr>
                    <w:rPr>
                      <w:color w:val="000000" w:themeColor="text1"/>
                    </w:rPr>
                  </w:pPr>
                  <w:r w:rsidRPr="003538B9">
                    <w:rPr>
                      <w:color w:val="000000" w:themeColor="text1"/>
                    </w:rPr>
                    <w:t>Floating rate</w:t>
                  </w:r>
                </w:p>
              </w:tc>
            </w:tr>
            <w:tr w:rsidR="007033A3" w:rsidRPr="003538B9" w14:paraId="362F73B4" w14:textId="77777777" w:rsidTr="009531F2">
              <w:trPr>
                <w:trHeight w:val="315"/>
              </w:trPr>
              <w:tc>
                <w:tcPr>
                  <w:tcW w:w="233" w:type="pct"/>
                  <w:shd w:val="clear" w:color="auto" w:fill="auto"/>
                  <w:noWrap/>
                  <w:vAlign w:val="center"/>
                  <w:hideMark/>
                </w:tcPr>
                <w:p w14:paraId="6E0449D2" w14:textId="77777777" w:rsidR="007033A3" w:rsidRPr="003538B9" w:rsidRDefault="007033A3" w:rsidP="007033A3">
                  <w:pPr>
                    <w:jc w:val="right"/>
                    <w:rPr>
                      <w:b/>
                      <w:bCs/>
                      <w:color w:val="000000" w:themeColor="text1"/>
                    </w:rPr>
                  </w:pPr>
                  <w:r w:rsidRPr="003538B9">
                    <w:rPr>
                      <w:b/>
                      <w:bCs/>
                      <w:color w:val="000000" w:themeColor="text1"/>
                    </w:rPr>
                    <w:t>18</w:t>
                  </w:r>
                </w:p>
              </w:tc>
              <w:tc>
                <w:tcPr>
                  <w:tcW w:w="3089" w:type="pct"/>
                  <w:shd w:val="clear" w:color="auto" w:fill="auto"/>
                  <w:vAlign w:val="center"/>
                  <w:hideMark/>
                </w:tcPr>
                <w:p w14:paraId="3590FA0C" w14:textId="77777777" w:rsidR="007033A3" w:rsidRPr="003538B9" w:rsidRDefault="007033A3" w:rsidP="007033A3">
                  <w:pPr>
                    <w:rPr>
                      <w:b/>
                      <w:bCs/>
                      <w:color w:val="000000" w:themeColor="text1"/>
                    </w:rPr>
                  </w:pPr>
                  <w:r w:rsidRPr="003538B9">
                    <w:rPr>
                      <w:b/>
                      <w:bCs/>
                      <w:color w:val="000000" w:themeColor="text1"/>
                    </w:rPr>
                    <w:t>Coupon rate and any related index</w:t>
                  </w:r>
                </w:p>
              </w:tc>
              <w:tc>
                <w:tcPr>
                  <w:tcW w:w="1678" w:type="pct"/>
                  <w:shd w:val="clear" w:color="000000" w:fill="DBE5F1"/>
                  <w:vAlign w:val="center"/>
                  <w:hideMark/>
                </w:tcPr>
                <w:p w14:paraId="15D56279"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7A13E559" w14:textId="77777777" w:rsidTr="009531F2">
              <w:trPr>
                <w:trHeight w:val="315"/>
              </w:trPr>
              <w:tc>
                <w:tcPr>
                  <w:tcW w:w="233" w:type="pct"/>
                  <w:shd w:val="clear" w:color="auto" w:fill="auto"/>
                  <w:noWrap/>
                  <w:vAlign w:val="center"/>
                  <w:hideMark/>
                </w:tcPr>
                <w:p w14:paraId="55769FA0" w14:textId="77777777" w:rsidR="007033A3" w:rsidRPr="003538B9" w:rsidRDefault="007033A3" w:rsidP="007033A3">
                  <w:pPr>
                    <w:jc w:val="right"/>
                    <w:rPr>
                      <w:b/>
                      <w:bCs/>
                      <w:color w:val="000000" w:themeColor="text1"/>
                    </w:rPr>
                  </w:pPr>
                  <w:r w:rsidRPr="003538B9">
                    <w:rPr>
                      <w:b/>
                      <w:bCs/>
                      <w:color w:val="000000" w:themeColor="text1"/>
                    </w:rPr>
                    <w:t>19</w:t>
                  </w:r>
                </w:p>
              </w:tc>
              <w:tc>
                <w:tcPr>
                  <w:tcW w:w="3089" w:type="pct"/>
                  <w:shd w:val="clear" w:color="auto" w:fill="auto"/>
                  <w:vAlign w:val="center"/>
                  <w:hideMark/>
                </w:tcPr>
                <w:p w14:paraId="42D691CB" w14:textId="77777777" w:rsidR="007033A3" w:rsidRPr="003538B9" w:rsidRDefault="007033A3" w:rsidP="007033A3">
                  <w:pPr>
                    <w:rPr>
                      <w:b/>
                      <w:bCs/>
                      <w:color w:val="000000" w:themeColor="text1"/>
                    </w:rPr>
                  </w:pPr>
                  <w:r w:rsidRPr="003538B9">
                    <w:rPr>
                      <w:b/>
                      <w:bCs/>
                      <w:color w:val="000000" w:themeColor="text1"/>
                    </w:rPr>
                    <w:t>Existence of a dividend stopper</w:t>
                  </w:r>
                </w:p>
              </w:tc>
              <w:tc>
                <w:tcPr>
                  <w:tcW w:w="1678" w:type="pct"/>
                  <w:shd w:val="clear" w:color="000000" w:fill="DBE5F1"/>
                  <w:vAlign w:val="center"/>
                  <w:hideMark/>
                </w:tcPr>
                <w:p w14:paraId="3CA3FC54" w14:textId="77777777" w:rsidR="007033A3" w:rsidRPr="003538B9" w:rsidRDefault="007033A3" w:rsidP="007033A3">
                  <w:pPr>
                    <w:rPr>
                      <w:color w:val="000000" w:themeColor="text1"/>
                    </w:rPr>
                  </w:pPr>
                  <w:r w:rsidRPr="003538B9">
                    <w:rPr>
                      <w:color w:val="000000" w:themeColor="text1"/>
                    </w:rPr>
                    <w:t>Nil</w:t>
                  </w:r>
                </w:p>
              </w:tc>
            </w:tr>
            <w:tr w:rsidR="007033A3" w:rsidRPr="003538B9" w14:paraId="1172159A" w14:textId="77777777" w:rsidTr="009531F2">
              <w:trPr>
                <w:trHeight w:val="315"/>
              </w:trPr>
              <w:tc>
                <w:tcPr>
                  <w:tcW w:w="233" w:type="pct"/>
                  <w:shd w:val="clear" w:color="auto" w:fill="auto"/>
                  <w:noWrap/>
                  <w:vAlign w:val="center"/>
                  <w:hideMark/>
                </w:tcPr>
                <w:p w14:paraId="6852886E" w14:textId="77777777" w:rsidR="007033A3" w:rsidRPr="003538B9" w:rsidRDefault="007033A3" w:rsidP="007033A3">
                  <w:pPr>
                    <w:jc w:val="right"/>
                    <w:rPr>
                      <w:b/>
                      <w:bCs/>
                      <w:color w:val="000000" w:themeColor="text1"/>
                    </w:rPr>
                  </w:pPr>
                  <w:r w:rsidRPr="003538B9">
                    <w:rPr>
                      <w:b/>
                      <w:bCs/>
                      <w:color w:val="000000" w:themeColor="text1"/>
                    </w:rPr>
                    <w:t>20</w:t>
                  </w:r>
                </w:p>
              </w:tc>
              <w:tc>
                <w:tcPr>
                  <w:tcW w:w="3089" w:type="pct"/>
                  <w:shd w:val="clear" w:color="auto" w:fill="auto"/>
                  <w:vAlign w:val="center"/>
                  <w:hideMark/>
                </w:tcPr>
                <w:p w14:paraId="4148E2F7" w14:textId="77777777" w:rsidR="007033A3" w:rsidRPr="003538B9" w:rsidRDefault="007033A3" w:rsidP="007033A3">
                  <w:pPr>
                    <w:rPr>
                      <w:b/>
                      <w:bCs/>
                      <w:color w:val="000000" w:themeColor="text1"/>
                    </w:rPr>
                  </w:pPr>
                  <w:r w:rsidRPr="003538B9">
                    <w:rPr>
                      <w:b/>
                      <w:bCs/>
                      <w:color w:val="000000" w:themeColor="text1"/>
                    </w:rPr>
                    <w:t>Fully discretionary, partially discretionary or mandatory</w:t>
                  </w:r>
                </w:p>
              </w:tc>
              <w:tc>
                <w:tcPr>
                  <w:tcW w:w="1678" w:type="pct"/>
                  <w:shd w:val="clear" w:color="000000" w:fill="DBE5F1"/>
                  <w:vAlign w:val="center"/>
                  <w:hideMark/>
                </w:tcPr>
                <w:p w14:paraId="2437F300" w14:textId="77777777" w:rsidR="007033A3" w:rsidRPr="003538B9" w:rsidRDefault="007033A3" w:rsidP="007033A3">
                  <w:pPr>
                    <w:rPr>
                      <w:color w:val="000000" w:themeColor="text1"/>
                    </w:rPr>
                  </w:pPr>
                  <w:r w:rsidRPr="003538B9">
                    <w:rPr>
                      <w:color w:val="000000" w:themeColor="text1"/>
                    </w:rPr>
                    <w:t>Fully discretionary</w:t>
                  </w:r>
                </w:p>
              </w:tc>
            </w:tr>
            <w:tr w:rsidR="007033A3" w:rsidRPr="003538B9" w14:paraId="15D96DE1" w14:textId="77777777" w:rsidTr="009531F2">
              <w:trPr>
                <w:trHeight w:val="315"/>
              </w:trPr>
              <w:tc>
                <w:tcPr>
                  <w:tcW w:w="233" w:type="pct"/>
                  <w:shd w:val="clear" w:color="auto" w:fill="auto"/>
                  <w:noWrap/>
                  <w:vAlign w:val="center"/>
                  <w:hideMark/>
                </w:tcPr>
                <w:p w14:paraId="60B37D2D" w14:textId="77777777" w:rsidR="007033A3" w:rsidRPr="003538B9" w:rsidRDefault="007033A3" w:rsidP="007033A3">
                  <w:pPr>
                    <w:jc w:val="right"/>
                    <w:rPr>
                      <w:b/>
                      <w:bCs/>
                      <w:color w:val="000000" w:themeColor="text1"/>
                    </w:rPr>
                  </w:pPr>
                  <w:r w:rsidRPr="003538B9">
                    <w:rPr>
                      <w:b/>
                      <w:bCs/>
                      <w:color w:val="000000" w:themeColor="text1"/>
                    </w:rPr>
                    <w:t>21</w:t>
                  </w:r>
                </w:p>
              </w:tc>
              <w:tc>
                <w:tcPr>
                  <w:tcW w:w="3089" w:type="pct"/>
                  <w:shd w:val="clear" w:color="auto" w:fill="auto"/>
                  <w:vAlign w:val="center"/>
                  <w:hideMark/>
                </w:tcPr>
                <w:p w14:paraId="60D60515" w14:textId="77777777" w:rsidR="007033A3" w:rsidRPr="003538B9" w:rsidRDefault="007033A3" w:rsidP="007033A3">
                  <w:pPr>
                    <w:rPr>
                      <w:b/>
                      <w:bCs/>
                      <w:color w:val="000000" w:themeColor="text1"/>
                    </w:rPr>
                  </w:pPr>
                  <w:r w:rsidRPr="003538B9">
                    <w:rPr>
                      <w:b/>
                      <w:bCs/>
                      <w:color w:val="000000" w:themeColor="text1"/>
                    </w:rPr>
                    <w:t>Existence of step up or other incentive to redeem</w:t>
                  </w:r>
                </w:p>
              </w:tc>
              <w:tc>
                <w:tcPr>
                  <w:tcW w:w="1678" w:type="pct"/>
                  <w:shd w:val="clear" w:color="000000" w:fill="DBE5F1"/>
                  <w:vAlign w:val="center"/>
                  <w:hideMark/>
                </w:tcPr>
                <w:p w14:paraId="0D8DD963"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5FD72DF7" w14:textId="77777777" w:rsidTr="009531F2">
              <w:trPr>
                <w:trHeight w:val="315"/>
              </w:trPr>
              <w:tc>
                <w:tcPr>
                  <w:tcW w:w="233" w:type="pct"/>
                  <w:shd w:val="clear" w:color="auto" w:fill="auto"/>
                  <w:noWrap/>
                  <w:vAlign w:val="center"/>
                  <w:hideMark/>
                </w:tcPr>
                <w:p w14:paraId="51590C15" w14:textId="77777777" w:rsidR="007033A3" w:rsidRPr="003538B9" w:rsidRDefault="007033A3" w:rsidP="007033A3">
                  <w:pPr>
                    <w:jc w:val="right"/>
                    <w:rPr>
                      <w:b/>
                      <w:bCs/>
                      <w:color w:val="000000" w:themeColor="text1"/>
                    </w:rPr>
                  </w:pPr>
                  <w:r w:rsidRPr="003538B9">
                    <w:rPr>
                      <w:b/>
                      <w:bCs/>
                      <w:color w:val="000000" w:themeColor="text1"/>
                    </w:rPr>
                    <w:t>22</w:t>
                  </w:r>
                </w:p>
              </w:tc>
              <w:tc>
                <w:tcPr>
                  <w:tcW w:w="3089" w:type="pct"/>
                  <w:shd w:val="clear" w:color="auto" w:fill="auto"/>
                  <w:vAlign w:val="center"/>
                  <w:hideMark/>
                </w:tcPr>
                <w:p w14:paraId="60315612" w14:textId="77777777" w:rsidR="007033A3" w:rsidRPr="003538B9" w:rsidRDefault="007033A3" w:rsidP="007033A3">
                  <w:pPr>
                    <w:rPr>
                      <w:b/>
                      <w:bCs/>
                      <w:color w:val="000000" w:themeColor="text1"/>
                    </w:rPr>
                  </w:pPr>
                  <w:r w:rsidRPr="003538B9">
                    <w:rPr>
                      <w:b/>
                      <w:bCs/>
                      <w:color w:val="000000" w:themeColor="text1"/>
                    </w:rPr>
                    <w:t>Non-cumulative or cumulative</w:t>
                  </w:r>
                </w:p>
              </w:tc>
              <w:tc>
                <w:tcPr>
                  <w:tcW w:w="1678" w:type="pct"/>
                  <w:shd w:val="clear" w:color="000000" w:fill="DBE5F1"/>
                  <w:vAlign w:val="center"/>
                  <w:hideMark/>
                </w:tcPr>
                <w:p w14:paraId="5FBFE593"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32786BD8" w14:textId="77777777" w:rsidTr="009531F2">
              <w:trPr>
                <w:trHeight w:val="315"/>
              </w:trPr>
              <w:tc>
                <w:tcPr>
                  <w:tcW w:w="233" w:type="pct"/>
                  <w:shd w:val="clear" w:color="auto" w:fill="auto"/>
                  <w:noWrap/>
                  <w:vAlign w:val="center"/>
                  <w:hideMark/>
                </w:tcPr>
                <w:p w14:paraId="5D0B3658" w14:textId="77777777" w:rsidR="007033A3" w:rsidRPr="003538B9" w:rsidRDefault="007033A3" w:rsidP="007033A3">
                  <w:pPr>
                    <w:jc w:val="right"/>
                    <w:rPr>
                      <w:b/>
                      <w:bCs/>
                      <w:color w:val="000000" w:themeColor="text1"/>
                    </w:rPr>
                  </w:pPr>
                  <w:r w:rsidRPr="003538B9">
                    <w:rPr>
                      <w:b/>
                      <w:bCs/>
                      <w:color w:val="000000" w:themeColor="text1"/>
                    </w:rPr>
                    <w:t>23</w:t>
                  </w:r>
                </w:p>
              </w:tc>
              <w:tc>
                <w:tcPr>
                  <w:tcW w:w="3089" w:type="pct"/>
                  <w:shd w:val="clear" w:color="auto" w:fill="auto"/>
                  <w:vAlign w:val="center"/>
                  <w:hideMark/>
                </w:tcPr>
                <w:p w14:paraId="1230B11A" w14:textId="77777777" w:rsidR="007033A3" w:rsidRPr="003538B9" w:rsidRDefault="007033A3" w:rsidP="007033A3">
                  <w:pPr>
                    <w:rPr>
                      <w:b/>
                      <w:bCs/>
                      <w:color w:val="000000" w:themeColor="text1"/>
                    </w:rPr>
                  </w:pPr>
                  <w:r w:rsidRPr="003538B9">
                    <w:rPr>
                      <w:b/>
                      <w:bCs/>
                      <w:color w:val="000000" w:themeColor="text1"/>
                    </w:rPr>
                    <w:t>Convertible or non-convertible</w:t>
                  </w:r>
                </w:p>
              </w:tc>
              <w:tc>
                <w:tcPr>
                  <w:tcW w:w="1678" w:type="pct"/>
                  <w:shd w:val="clear" w:color="000000" w:fill="DBE5F1"/>
                  <w:vAlign w:val="center"/>
                  <w:hideMark/>
                </w:tcPr>
                <w:p w14:paraId="7106F1D5" w14:textId="77777777" w:rsidR="007033A3" w:rsidRPr="003538B9" w:rsidRDefault="007033A3" w:rsidP="007033A3">
                  <w:pPr>
                    <w:rPr>
                      <w:color w:val="000000" w:themeColor="text1"/>
                    </w:rPr>
                  </w:pPr>
                  <w:r w:rsidRPr="003538B9">
                    <w:rPr>
                      <w:color w:val="000000" w:themeColor="text1"/>
                    </w:rPr>
                    <w:t>Non Convertible</w:t>
                  </w:r>
                </w:p>
              </w:tc>
            </w:tr>
            <w:tr w:rsidR="007033A3" w:rsidRPr="003538B9" w14:paraId="3ECFFED1" w14:textId="77777777" w:rsidTr="009531F2">
              <w:trPr>
                <w:trHeight w:val="315"/>
              </w:trPr>
              <w:tc>
                <w:tcPr>
                  <w:tcW w:w="233" w:type="pct"/>
                  <w:shd w:val="clear" w:color="auto" w:fill="auto"/>
                  <w:noWrap/>
                  <w:vAlign w:val="center"/>
                  <w:hideMark/>
                </w:tcPr>
                <w:p w14:paraId="50CE13DC" w14:textId="77777777" w:rsidR="007033A3" w:rsidRPr="003538B9" w:rsidRDefault="007033A3" w:rsidP="007033A3">
                  <w:pPr>
                    <w:jc w:val="right"/>
                    <w:rPr>
                      <w:b/>
                      <w:bCs/>
                      <w:color w:val="000000" w:themeColor="text1"/>
                    </w:rPr>
                  </w:pPr>
                  <w:r w:rsidRPr="003538B9">
                    <w:rPr>
                      <w:b/>
                      <w:bCs/>
                      <w:color w:val="000000" w:themeColor="text1"/>
                    </w:rPr>
                    <w:t>24</w:t>
                  </w:r>
                </w:p>
              </w:tc>
              <w:tc>
                <w:tcPr>
                  <w:tcW w:w="3089" w:type="pct"/>
                  <w:shd w:val="clear" w:color="auto" w:fill="auto"/>
                  <w:vAlign w:val="center"/>
                  <w:hideMark/>
                </w:tcPr>
                <w:p w14:paraId="0CDCC953" w14:textId="77777777" w:rsidR="007033A3" w:rsidRPr="003538B9" w:rsidRDefault="007033A3" w:rsidP="007033A3">
                  <w:pPr>
                    <w:rPr>
                      <w:b/>
                      <w:bCs/>
                      <w:color w:val="000000" w:themeColor="text1"/>
                    </w:rPr>
                  </w:pPr>
                  <w:r w:rsidRPr="003538B9">
                    <w:rPr>
                      <w:b/>
                      <w:bCs/>
                      <w:color w:val="000000" w:themeColor="text1"/>
                    </w:rPr>
                    <w:t>If convertible, conversion trigger(s)</w:t>
                  </w:r>
                </w:p>
              </w:tc>
              <w:tc>
                <w:tcPr>
                  <w:tcW w:w="1678" w:type="pct"/>
                  <w:shd w:val="clear" w:color="000000" w:fill="DBE5F1"/>
                  <w:vAlign w:val="center"/>
                  <w:hideMark/>
                </w:tcPr>
                <w:p w14:paraId="0D2425EF"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65B8656C" w14:textId="77777777" w:rsidTr="009531F2">
              <w:trPr>
                <w:trHeight w:val="315"/>
              </w:trPr>
              <w:tc>
                <w:tcPr>
                  <w:tcW w:w="233" w:type="pct"/>
                  <w:shd w:val="clear" w:color="auto" w:fill="auto"/>
                  <w:noWrap/>
                  <w:vAlign w:val="center"/>
                  <w:hideMark/>
                </w:tcPr>
                <w:p w14:paraId="4C6F6C38" w14:textId="77777777" w:rsidR="007033A3" w:rsidRPr="003538B9" w:rsidRDefault="007033A3" w:rsidP="007033A3">
                  <w:pPr>
                    <w:jc w:val="right"/>
                    <w:rPr>
                      <w:b/>
                      <w:bCs/>
                      <w:color w:val="000000" w:themeColor="text1"/>
                    </w:rPr>
                  </w:pPr>
                  <w:r w:rsidRPr="003538B9">
                    <w:rPr>
                      <w:b/>
                      <w:bCs/>
                      <w:color w:val="000000" w:themeColor="text1"/>
                    </w:rPr>
                    <w:t>25</w:t>
                  </w:r>
                </w:p>
              </w:tc>
              <w:tc>
                <w:tcPr>
                  <w:tcW w:w="3089" w:type="pct"/>
                  <w:shd w:val="clear" w:color="auto" w:fill="auto"/>
                  <w:vAlign w:val="center"/>
                  <w:hideMark/>
                </w:tcPr>
                <w:p w14:paraId="69978771" w14:textId="77777777" w:rsidR="007033A3" w:rsidRPr="003538B9" w:rsidRDefault="007033A3" w:rsidP="007033A3">
                  <w:pPr>
                    <w:rPr>
                      <w:b/>
                      <w:bCs/>
                      <w:color w:val="000000" w:themeColor="text1"/>
                    </w:rPr>
                  </w:pPr>
                  <w:r w:rsidRPr="003538B9">
                    <w:rPr>
                      <w:b/>
                      <w:bCs/>
                      <w:color w:val="000000" w:themeColor="text1"/>
                    </w:rPr>
                    <w:t>If convertible, fully or partially</w:t>
                  </w:r>
                </w:p>
              </w:tc>
              <w:tc>
                <w:tcPr>
                  <w:tcW w:w="1678" w:type="pct"/>
                  <w:shd w:val="clear" w:color="000000" w:fill="DBE5F1"/>
                  <w:vAlign w:val="center"/>
                  <w:hideMark/>
                </w:tcPr>
                <w:p w14:paraId="7533F7DA"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1D466253" w14:textId="77777777" w:rsidTr="009531F2">
              <w:trPr>
                <w:trHeight w:val="315"/>
              </w:trPr>
              <w:tc>
                <w:tcPr>
                  <w:tcW w:w="233" w:type="pct"/>
                  <w:shd w:val="clear" w:color="auto" w:fill="auto"/>
                  <w:noWrap/>
                  <w:vAlign w:val="center"/>
                  <w:hideMark/>
                </w:tcPr>
                <w:p w14:paraId="6E17CA8E" w14:textId="77777777" w:rsidR="007033A3" w:rsidRPr="003538B9" w:rsidRDefault="007033A3" w:rsidP="007033A3">
                  <w:pPr>
                    <w:jc w:val="right"/>
                    <w:rPr>
                      <w:b/>
                      <w:bCs/>
                      <w:color w:val="000000" w:themeColor="text1"/>
                    </w:rPr>
                  </w:pPr>
                  <w:r w:rsidRPr="003538B9">
                    <w:rPr>
                      <w:b/>
                      <w:bCs/>
                      <w:color w:val="000000" w:themeColor="text1"/>
                    </w:rPr>
                    <w:t>26</w:t>
                  </w:r>
                </w:p>
              </w:tc>
              <w:tc>
                <w:tcPr>
                  <w:tcW w:w="3089" w:type="pct"/>
                  <w:shd w:val="clear" w:color="auto" w:fill="auto"/>
                  <w:vAlign w:val="center"/>
                  <w:hideMark/>
                </w:tcPr>
                <w:p w14:paraId="21C2A020" w14:textId="77777777" w:rsidR="007033A3" w:rsidRPr="003538B9" w:rsidRDefault="007033A3" w:rsidP="007033A3">
                  <w:pPr>
                    <w:rPr>
                      <w:b/>
                      <w:bCs/>
                      <w:color w:val="000000" w:themeColor="text1"/>
                    </w:rPr>
                  </w:pPr>
                  <w:r w:rsidRPr="003538B9">
                    <w:rPr>
                      <w:b/>
                      <w:bCs/>
                      <w:color w:val="000000" w:themeColor="text1"/>
                    </w:rPr>
                    <w:t>If convertible, conversion rate</w:t>
                  </w:r>
                </w:p>
              </w:tc>
              <w:tc>
                <w:tcPr>
                  <w:tcW w:w="1678" w:type="pct"/>
                  <w:shd w:val="clear" w:color="000000" w:fill="DBE5F1"/>
                  <w:vAlign w:val="center"/>
                  <w:hideMark/>
                </w:tcPr>
                <w:p w14:paraId="4285ACE3"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5B136EDC" w14:textId="77777777" w:rsidTr="009531F2">
              <w:trPr>
                <w:trHeight w:val="315"/>
              </w:trPr>
              <w:tc>
                <w:tcPr>
                  <w:tcW w:w="233" w:type="pct"/>
                  <w:shd w:val="clear" w:color="auto" w:fill="auto"/>
                  <w:noWrap/>
                  <w:vAlign w:val="center"/>
                  <w:hideMark/>
                </w:tcPr>
                <w:p w14:paraId="3036C62C" w14:textId="77777777" w:rsidR="007033A3" w:rsidRPr="003538B9" w:rsidRDefault="007033A3" w:rsidP="007033A3">
                  <w:pPr>
                    <w:jc w:val="right"/>
                    <w:rPr>
                      <w:b/>
                      <w:bCs/>
                      <w:color w:val="000000" w:themeColor="text1"/>
                    </w:rPr>
                  </w:pPr>
                  <w:r w:rsidRPr="003538B9">
                    <w:rPr>
                      <w:b/>
                      <w:bCs/>
                      <w:color w:val="000000" w:themeColor="text1"/>
                    </w:rPr>
                    <w:t>27</w:t>
                  </w:r>
                </w:p>
              </w:tc>
              <w:tc>
                <w:tcPr>
                  <w:tcW w:w="3089" w:type="pct"/>
                  <w:shd w:val="clear" w:color="auto" w:fill="auto"/>
                  <w:vAlign w:val="center"/>
                  <w:hideMark/>
                </w:tcPr>
                <w:p w14:paraId="405D4C6B" w14:textId="77777777" w:rsidR="007033A3" w:rsidRPr="003538B9" w:rsidRDefault="007033A3" w:rsidP="007033A3">
                  <w:pPr>
                    <w:rPr>
                      <w:b/>
                      <w:bCs/>
                      <w:color w:val="000000" w:themeColor="text1"/>
                    </w:rPr>
                  </w:pPr>
                  <w:r w:rsidRPr="003538B9">
                    <w:rPr>
                      <w:b/>
                      <w:bCs/>
                      <w:color w:val="000000" w:themeColor="text1"/>
                    </w:rPr>
                    <w:t>If convertible, mandatory or optional conversion</w:t>
                  </w:r>
                </w:p>
              </w:tc>
              <w:tc>
                <w:tcPr>
                  <w:tcW w:w="1678" w:type="pct"/>
                  <w:shd w:val="clear" w:color="000000" w:fill="DBE5F1"/>
                  <w:vAlign w:val="center"/>
                  <w:hideMark/>
                </w:tcPr>
                <w:p w14:paraId="564974D2"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396D6BD9" w14:textId="77777777" w:rsidTr="009531F2">
              <w:trPr>
                <w:trHeight w:val="315"/>
              </w:trPr>
              <w:tc>
                <w:tcPr>
                  <w:tcW w:w="233" w:type="pct"/>
                  <w:shd w:val="clear" w:color="auto" w:fill="auto"/>
                  <w:noWrap/>
                  <w:vAlign w:val="center"/>
                  <w:hideMark/>
                </w:tcPr>
                <w:p w14:paraId="1390CE35" w14:textId="77777777" w:rsidR="007033A3" w:rsidRPr="003538B9" w:rsidRDefault="007033A3" w:rsidP="007033A3">
                  <w:pPr>
                    <w:jc w:val="right"/>
                    <w:rPr>
                      <w:b/>
                      <w:bCs/>
                      <w:color w:val="000000" w:themeColor="text1"/>
                    </w:rPr>
                  </w:pPr>
                  <w:r w:rsidRPr="003538B9">
                    <w:rPr>
                      <w:b/>
                      <w:bCs/>
                      <w:color w:val="000000" w:themeColor="text1"/>
                    </w:rPr>
                    <w:t>28</w:t>
                  </w:r>
                </w:p>
              </w:tc>
              <w:tc>
                <w:tcPr>
                  <w:tcW w:w="3089" w:type="pct"/>
                  <w:shd w:val="clear" w:color="auto" w:fill="auto"/>
                  <w:vAlign w:val="center"/>
                  <w:hideMark/>
                </w:tcPr>
                <w:p w14:paraId="35438A64" w14:textId="77777777" w:rsidR="007033A3" w:rsidRPr="003538B9" w:rsidRDefault="007033A3" w:rsidP="007033A3">
                  <w:pPr>
                    <w:rPr>
                      <w:b/>
                      <w:bCs/>
                      <w:color w:val="000000" w:themeColor="text1"/>
                    </w:rPr>
                  </w:pPr>
                  <w:r w:rsidRPr="003538B9">
                    <w:rPr>
                      <w:b/>
                      <w:bCs/>
                      <w:color w:val="000000" w:themeColor="text1"/>
                    </w:rPr>
                    <w:t>If convertible, specify instrument type convertible into</w:t>
                  </w:r>
                </w:p>
              </w:tc>
              <w:tc>
                <w:tcPr>
                  <w:tcW w:w="1678" w:type="pct"/>
                  <w:shd w:val="clear" w:color="000000" w:fill="DBE5F1"/>
                  <w:vAlign w:val="center"/>
                  <w:hideMark/>
                </w:tcPr>
                <w:p w14:paraId="7B20EE93" w14:textId="77777777" w:rsidR="007033A3" w:rsidRPr="003538B9" w:rsidRDefault="007033A3" w:rsidP="007033A3">
                  <w:pPr>
                    <w:rPr>
                      <w:color w:val="000000" w:themeColor="text1"/>
                    </w:rPr>
                  </w:pPr>
                  <w:r w:rsidRPr="003538B9">
                    <w:rPr>
                      <w:color w:val="000000" w:themeColor="text1"/>
                    </w:rPr>
                    <w:t>Not Convertible</w:t>
                  </w:r>
                </w:p>
              </w:tc>
            </w:tr>
            <w:tr w:rsidR="007033A3" w:rsidRPr="003538B9" w14:paraId="7CD27531" w14:textId="77777777" w:rsidTr="009531F2">
              <w:trPr>
                <w:trHeight w:val="315"/>
              </w:trPr>
              <w:tc>
                <w:tcPr>
                  <w:tcW w:w="233" w:type="pct"/>
                  <w:shd w:val="clear" w:color="auto" w:fill="auto"/>
                  <w:noWrap/>
                  <w:vAlign w:val="center"/>
                  <w:hideMark/>
                </w:tcPr>
                <w:p w14:paraId="35CF33C8" w14:textId="77777777" w:rsidR="007033A3" w:rsidRPr="003538B9" w:rsidRDefault="007033A3" w:rsidP="007033A3">
                  <w:pPr>
                    <w:jc w:val="right"/>
                    <w:rPr>
                      <w:b/>
                      <w:bCs/>
                      <w:color w:val="000000" w:themeColor="text1"/>
                    </w:rPr>
                  </w:pPr>
                  <w:r w:rsidRPr="003538B9">
                    <w:rPr>
                      <w:b/>
                      <w:bCs/>
                      <w:color w:val="000000" w:themeColor="text1"/>
                    </w:rPr>
                    <w:t>29</w:t>
                  </w:r>
                </w:p>
              </w:tc>
              <w:tc>
                <w:tcPr>
                  <w:tcW w:w="3089" w:type="pct"/>
                  <w:shd w:val="clear" w:color="auto" w:fill="auto"/>
                  <w:vAlign w:val="center"/>
                  <w:hideMark/>
                </w:tcPr>
                <w:p w14:paraId="6902523A" w14:textId="77777777" w:rsidR="007033A3" w:rsidRPr="003538B9" w:rsidRDefault="007033A3" w:rsidP="007033A3">
                  <w:pPr>
                    <w:rPr>
                      <w:b/>
                      <w:bCs/>
                      <w:color w:val="000000" w:themeColor="text1"/>
                    </w:rPr>
                  </w:pPr>
                  <w:r w:rsidRPr="003538B9">
                    <w:rPr>
                      <w:b/>
                      <w:bCs/>
                      <w:color w:val="000000" w:themeColor="text1"/>
                    </w:rPr>
                    <w:t>If convertible, specify issuer of instrument it converts into</w:t>
                  </w:r>
                </w:p>
              </w:tc>
              <w:tc>
                <w:tcPr>
                  <w:tcW w:w="1678" w:type="pct"/>
                  <w:shd w:val="clear" w:color="000000" w:fill="DBE5F1"/>
                  <w:vAlign w:val="center"/>
                  <w:hideMark/>
                </w:tcPr>
                <w:p w14:paraId="19195B5B"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5429908E" w14:textId="77777777" w:rsidTr="009531F2">
              <w:trPr>
                <w:trHeight w:val="315"/>
              </w:trPr>
              <w:tc>
                <w:tcPr>
                  <w:tcW w:w="233" w:type="pct"/>
                  <w:shd w:val="clear" w:color="auto" w:fill="auto"/>
                  <w:noWrap/>
                  <w:vAlign w:val="center"/>
                  <w:hideMark/>
                </w:tcPr>
                <w:p w14:paraId="30E6CF6A" w14:textId="77777777" w:rsidR="007033A3" w:rsidRPr="003538B9" w:rsidRDefault="007033A3" w:rsidP="007033A3">
                  <w:pPr>
                    <w:jc w:val="right"/>
                    <w:rPr>
                      <w:b/>
                      <w:bCs/>
                      <w:color w:val="000000" w:themeColor="text1"/>
                    </w:rPr>
                  </w:pPr>
                  <w:r w:rsidRPr="003538B9">
                    <w:rPr>
                      <w:b/>
                      <w:bCs/>
                      <w:color w:val="000000" w:themeColor="text1"/>
                    </w:rPr>
                    <w:t>30</w:t>
                  </w:r>
                </w:p>
              </w:tc>
              <w:tc>
                <w:tcPr>
                  <w:tcW w:w="3089" w:type="pct"/>
                  <w:shd w:val="clear" w:color="auto" w:fill="auto"/>
                  <w:vAlign w:val="center"/>
                  <w:hideMark/>
                </w:tcPr>
                <w:p w14:paraId="21AFDDAA" w14:textId="77777777" w:rsidR="007033A3" w:rsidRPr="003538B9" w:rsidRDefault="007033A3" w:rsidP="007033A3">
                  <w:pPr>
                    <w:rPr>
                      <w:b/>
                      <w:bCs/>
                      <w:color w:val="000000" w:themeColor="text1"/>
                    </w:rPr>
                  </w:pPr>
                  <w:r w:rsidRPr="003538B9">
                    <w:rPr>
                      <w:b/>
                      <w:bCs/>
                      <w:color w:val="000000" w:themeColor="text1"/>
                    </w:rPr>
                    <w:t>Write-down feature</w:t>
                  </w:r>
                </w:p>
              </w:tc>
              <w:tc>
                <w:tcPr>
                  <w:tcW w:w="1678" w:type="pct"/>
                  <w:shd w:val="clear" w:color="000000" w:fill="DBE5F1"/>
                  <w:vAlign w:val="center"/>
                  <w:hideMark/>
                </w:tcPr>
                <w:p w14:paraId="72D79986" w14:textId="77777777" w:rsidR="007033A3" w:rsidRPr="003538B9" w:rsidRDefault="007033A3" w:rsidP="007033A3">
                  <w:pPr>
                    <w:rPr>
                      <w:color w:val="000000" w:themeColor="text1"/>
                    </w:rPr>
                  </w:pPr>
                  <w:r w:rsidRPr="003538B9">
                    <w:rPr>
                      <w:color w:val="000000" w:themeColor="text1"/>
                    </w:rPr>
                    <w:t>No</w:t>
                  </w:r>
                </w:p>
              </w:tc>
            </w:tr>
            <w:tr w:rsidR="007033A3" w:rsidRPr="003538B9" w14:paraId="39E1E3B0" w14:textId="77777777" w:rsidTr="009531F2">
              <w:trPr>
                <w:trHeight w:val="315"/>
              </w:trPr>
              <w:tc>
                <w:tcPr>
                  <w:tcW w:w="233" w:type="pct"/>
                  <w:shd w:val="clear" w:color="auto" w:fill="auto"/>
                  <w:noWrap/>
                  <w:vAlign w:val="center"/>
                  <w:hideMark/>
                </w:tcPr>
                <w:p w14:paraId="599B808F" w14:textId="77777777" w:rsidR="007033A3" w:rsidRPr="003538B9" w:rsidRDefault="007033A3" w:rsidP="007033A3">
                  <w:pPr>
                    <w:jc w:val="right"/>
                    <w:rPr>
                      <w:b/>
                      <w:bCs/>
                      <w:color w:val="000000" w:themeColor="text1"/>
                    </w:rPr>
                  </w:pPr>
                  <w:r w:rsidRPr="003538B9">
                    <w:rPr>
                      <w:b/>
                      <w:bCs/>
                      <w:color w:val="000000" w:themeColor="text1"/>
                    </w:rPr>
                    <w:t>31</w:t>
                  </w:r>
                </w:p>
              </w:tc>
              <w:tc>
                <w:tcPr>
                  <w:tcW w:w="3089" w:type="pct"/>
                  <w:shd w:val="clear" w:color="auto" w:fill="auto"/>
                  <w:vAlign w:val="center"/>
                  <w:hideMark/>
                </w:tcPr>
                <w:p w14:paraId="3D9FDA25" w14:textId="77777777" w:rsidR="007033A3" w:rsidRPr="003538B9" w:rsidRDefault="007033A3" w:rsidP="007033A3">
                  <w:pPr>
                    <w:rPr>
                      <w:b/>
                      <w:bCs/>
                      <w:color w:val="000000" w:themeColor="text1"/>
                    </w:rPr>
                  </w:pPr>
                  <w:r w:rsidRPr="003538B9">
                    <w:rPr>
                      <w:b/>
                      <w:bCs/>
                      <w:color w:val="000000" w:themeColor="text1"/>
                    </w:rPr>
                    <w:t>If write-down, write-down trigger(s)</w:t>
                  </w:r>
                </w:p>
              </w:tc>
              <w:tc>
                <w:tcPr>
                  <w:tcW w:w="1678" w:type="pct"/>
                  <w:shd w:val="clear" w:color="000000" w:fill="DBE5F1"/>
                  <w:vAlign w:val="center"/>
                  <w:hideMark/>
                </w:tcPr>
                <w:p w14:paraId="3880A25F"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118F90D1" w14:textId="77777777" w:rsidTr="009531F2">
              <w:trPr>
                <w:trHeight w:val="315"/>
              </w:trPr>
              <w:tc>
                <w:tcPr>
                  <w:tcW w:w="233" w:type="pct"/>
                  <w:shd w:val="clear" w:color="auto" w:fill="auto"/>
                  <w:noWrap/>
                  <w:vAlign w:val="center"/>
                  <w:hideMark/>
                </w:tcPr>
                <w:p w14:paraId="29E8B43A" w14:textId="77777777" w:rsidR="007033A3" w:rsidRPr="003538B9" w:rsidRDefault="007033A3" w:rsidP="007033A3">
                  <w:pPr>
                    <w:jc w:val="right"/>
                    <w:rPr>
                      <w:b/>
                      <w:bCs/>
                      <w:color w:val="000000" w:themeColor="text1"/>
                    </w:rPr>
                  </w:pPr>
                  <w:r w:rsidRPr="003538B9">
                    <w:rPr>
                      <w:b/>
                      <w:bCs/>
                      <w:color w:val="000000" w:themeColor="text1"/>
                    </w:rPr>
                    <w:t>32</w:t>
                  </w:r>
                </w:p>
              </w:tc>
              <w:tc>
                <w:tcPr>
                  <w:tcW w:w="3089" w:type="pct"/>
                  <w:shd w:val="clear" w:color="auto" w:fill="auto"/>
                  <w:vAlign w:val="center"/>
                  <w:hideMark/>
                </w:tcPr>
                <w:p w14:paraId="5F56CE04" w14:textId="77777777" w:rsidR="007033A3" w:rsidRPr="003538B9" w:rsidRDefault="007033A3" w:rsidP="007033A3">
                  <w:pPr>
                    <w:rPr>
                      <w:b/>
                      <w:bCs/>
                      <w:color w:val="000000" w:themeColor="text1"/>
                    </w:rPr>
                  </w:pPr>
                  <w:r w:rsidRPr="003538B9">
                    <w:rPr>
                      <w:b/>
                      <w:bCs/>
                      <w:color w:val="000000" w:themeColor="text1"/>
                    </w:rPr>
                    <w:t>If write-down, full or partial</w:t>
                  </w:r>
                </w:p>
              </w:tc>
              <w:tc>
                <w:tcPr>
                  <w:tcW w:w="1678" w:type="pct"/>
                  <w:shd w:val="clear" w:color="000000" w:fill="DBE5F1"/>
                  <w:vAlign w:val="center"/>
                  <w:hideMark/>
                </w:tcPr>
                <w:p w14:paraId="202A4B18"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57E52931" w14:textId="77777777" w:rsidTr="009531F2">
              <w:trPr>
                <w:trHeight w:val="315"/>
              </w:trPr>
              <w:tc>
                <w:tcPr>
                  <w:tcW w:w="233" w:type="pct"/>
                  <w:shd w:val="clear" w:color="auto" w:fill="auto"/>
                  <w:noWrap/>
                  <w:vAlign w:val="center"/>
                  <w:hideMark/>
                </w:tcPr>
                <w:p w14:paraId="4BB36523" w14:textId="77777777" w:rsidR="007033A3" w:rsidRPr="003538B9" w:rsidRDefault="007033A3" w:rsidP="007033A3">
                  <w:pPr>
                    <w:jc w:val="right"/>
                    <w:rPr>
                      <w:b/>
                      <w:bCs/>
                      <w:color w:val="000000" w:themeColor="text1"/>
                    </w:rPr>
                  </w:pPr>
                  <w:r w:rsidRPr="003538B9">
                    <w:rPr>
                      <w:b/>
                      <w:bCs/>
                      <w:color w:val="000000" w:themeColor="text1"/>
                    </w:rPr>
                    <w:t>33</w:t>
                  </w:r>
                </w:p>
              </w:tc>
              <w:tc>
                <w:tcPr>
                  <w:tcW w:w="3089" w:type="pct"/>
                  <w:shd w:val="clear" w:color="auto" w:fill="auto"/>
                  <w:vAlign w:val="center"/>
                  <w:hideMark/>
                </w:tcPr>
                <w:p w14:paraId="3C3BC6EF" w14:textId="77777777" w:rsidR="007033A3" w:rsidRPr="003538B9" w:rsidRDefault="007033A3" w:rsidP="007033A3">
                  <w:pPr>
                    <w:rPr>
                      <w:b/>
                      <w:bCs/>
                      <w:color w:val="000000" w:themeColor="text1"/>
                    </w:rPr>
                  </w:pPr>
                  <w:r w:rsidRPr="003538B9">
                    <w:rPr>
                      <w:b/>
                      <w:bCs/>
                      <w:color w:val="000000" w:themeColor="text1"/>
                    </w:rPr>
                    <w:t>If write-down, permanent or temporary</w:t>
                  </w:r>
                </w:p>
              </w:tc>
              <w:tc>
                <w:tcPr>
                  <w:tcW w:w="1678" w:type="pct"/>
                  <w:shd w:val="clear" w:color="000000" w:fill="DBE5F1"/>
                  <w:vAlign w:val="center"/>
                  <w:hideMark/>
                </w:tcPr>
                <w:p w14:paraId="5C4B82C8"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2C5CD1B5" w14:textId="77777777" w:rsidTr="009531F2">
              <w:trPr>
                <w:trHeight w:val="315"/>
              </w:trPr>
              <w:tc>
                <w:tcPr>
                  <w:tcW w:w="233" w:type="pct"/>
                  <w:shd w:val="clear" w:color="auto" w:fill="auto"/>
                  <w:noWrap/>
                  <w:vAlign w:val="center"/>
                  <w:hideMark/>
                </w:tcPr>
                <w:p w14:paraId="0D6A2448" w14:textId="77777777" w:rsidR="007033A3" w:rsidRPr="003538B9" w:rsidRDefault="007033A3" w:rsidP="007033A3">
                  <w:pPr>
                    <w:jc w:val="right"/>
                    <w:rPr>
                      <w:b/>
                      <w:bCs/>
                      <w:color w:val="000000" w:themeColor="text1"/>
                    </w:rPr>
                  </w:pPr>
                  <w:r w:rsidRPr="003538B9">
                    <w:rPr>
                      <w:b/>
                      <w:bCs/>
                      <w:color w:val="000000" w:themeColor="text1"/>
                    </w:rPr>
                    <w:t>34</w:t>
                  </w:r>
                </w:p>
              </w:tc>
              <w:tc>
                <w:tcPr>
                  <w:tcW w:w="3089" w:type="pct"/>
                  <w:shd w:val="clear" w:color="auto" w:fill="auto"/>
                  <w:vAlign w:val="center"/>
                  <w:hideMark/>
                </w:tcPr>
                <w:p w14:paraId="3BFE8BB7" w14:textId="77777777" w:rsidR="007033A3" w:rsidRPr="003538B9" w:rsidRDefault="007033A3" w:rsidP="007033A3">
                  <w:pPr>
                    <w:rPr>
                      <w:b/>
                      <w:bCs/>
                      <w:color w:val="000000" w:themeColor="text1"/>
                    </w:rPr>
                  </w:pPr>
                  <w:r w:rsidRPr="003538B9">
                    <w:rPr>
                      <w:b/>
                      <w:bCs/>
                      <w:color w:val="000000" w:themeColor="text1"/>
                    </w:rPr>
                    <w:t>If temporary write-down, description of write-up mechanism</w:t>
                  </w:r>
                </w:p>
              </w:tc>
              <w:tc>
                <w:tcPr>
                  <w:tcW w:w="1678" w:type="pct"/>
                  <w:shd w:val="clear" w:color="000000" w:fill="DBE5F1"/>
                  <w:vAlign w:val="center"/>
                  <w:hideMark/>
                </w:tcPr>
                <w:p w14:paraId="2F42AFBE"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23C594DE" w14:textId="77777777" w:rsidTr="009531F2">
              <w:trPr>
                <w:trHeight w:val="630"/>
              </w:trPr>
              <w:tc>
                <w:tcPr>
                  <w:tcW w:w="233" w:type="pct"/>
                  <w:shd w:val="clear" w:color="auto" w:fill="auto"/>
                  <w:noWrap/>
                  <w:vAlign w:val="center"/>
                  <w:hideMark/>
                </w:tcPr>
                <w:p w14:paraId="7FE5E3BE" w14:textId="77777777" w:rsidR="007033A3" w:rsidRPr="003538B9" w:rsidRDefault="007033A3" w:rsidP="007033A3">
                  <w:pPr>
                    <w:jc w:val="right"/>
                    <w:rPr>
                      <w:b/>
                      <w:bCs/>
                      <w:color w:val="000000" w:themeColor="text1"/>
                    </w:rPr>
                  </w:pPr>
                  <w:r w:rsidRPr="003538B9">
                    <w:rPr>
                      <w:b/>
                      <w:bCs/>
                      <w:color w:val="000000" w:themeColor="text1"/>
                    </w:rPr>
                    <w:t>35</w:t>
                  </w:r>
                </w:p>
              </w:tc>
              <w:tc>
                <w:tcPr>
                  <w:tcW w:w="3089" w:type="pct"/>
                  <w:shd w:val="clear" w:color="auto" w:fill="auto"/>
                  <w:vAlign w:val="center"/>
                  <w:hideMark/>
                </w:tcPr>
                <w:p w14:paraId="315EEBCE" w14:textId="77777777" w:rsidR="007033A3" w:rsidRPr="003538B9" w:rsidRDefault="007033A3" w:rsidP="007033A3">
                  <w:pPr>
                    <w:rPr>
                      <w:b/>
                      <w:bCs/>
                      <w:color w:val="000000" w:themeColor="text1"/>
                    </w:rPr>
                  </w:pPr>
                  <w:r w:rsidRPr="003538B9">
                    <w:rPr>
                      <w:b/>
                      <w:bCs/>
                      <w:color w:val="000000" w:themeColor="text1"/>
                    </w:rPr>
                    <w:t>Position in subordination hierarchy in liquidation (specify instrument type immediately senior to instrument)</w:t>
                  </w:r>
                </w:p>
              </w:tc>
              <w:tc>
                <w:tcPr>
                  <w:tcW w:w="1678" w:type="pct"/>
                  <w:shd w:val="clear" w:color="000000" w:fill="DBE5F1"/>
                  <w:vAlign w:val="center"/>
                  <w:hideMark/>
                </w:tcPr>
                <w:p w14:paraId="21891A60"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49A154CC" w14:textId="77777777" w:rsidTr="009531F2">
              <w:trPr>
                <w:trHeight w:val="315"/>
              </w:trPr>
              <w:tc>
                <w:tcPr>
                  <w:tcW w:w="233" w:type="pct"/>
                  <w:shd w:val="clear" w:color="auto" w:fill="auto"/>
                  <w:noWrap/>
                  <w:vAlign w:val="center"/>
                  <w:hideMark/>
                </w:tcPr>
                <w:p w14:paraId="6DECC0C4" w14:textId="77777777" w:rsidR="007033A3" w:rsidRPr="003538B9" w:rsidRDefault="007033A3" w:rsidP="007033A3">
                  <w:pPr>
                    <w:jc w:val="right"/>
                    <w:rPr>
                      <w:b/>
                      <w:bCs/>
                      <w:color w:val="000000" w:themeColor="text1"/>
                    </w:rPr>
                  </w:pPr>
                  <w:r w:rsidRPr="003538B9">
                    <w:rPr>
                      <w:b/>
                      <w:bCs/>
                      <w:color w:val="000000" w:themeColor="text1"/>
                    </w:rPr>
                    <w:t>36</w:t>
                  </w:r>
                </w:p>
              </w:tc>
              <w:tc>
                <w:tcPr>
                  <w:tcW w:w="3089" w:type="pct"/>
                  <w:shd w:val="clear" w:color="auto" w:fill="auto"/>
                  <w:vAlign w:val="center"/>
                  <w:hideMark/>
                </w:tcPr>
                <w:p w14:paraId="2EAC2148" w14:textId="77777777" w:rsidR="007033A3" w:rsidRPr="003538B9" w:rsidRDefault="007033A3" w:rsidP="007033A3">
                  <w:pPr>
                    <w:rPr>
                      <w:b/>
                      <w:bCs/>
                      <w:color w:val="000000" w:themeColor="text1"/>
                    </w:rPr>
                  </w:pPr>
                  <w:r w:rsidRPr="003538B9">
                    <w:rPr>
                      <w:b/>
                      <w:bCs/>
                      <w:color w:val="000000" w:themeColor="text1"/>
                    </w:rPr>
                    <w:t>Non-compliant transitioned features</w:t>
                  </w:r>
                </w:p>
              </w:tc>
              <w:tc>
                <w:tcPr>
                  <w:tcW w:w="1678" w:type="pct"/>
                  <w:shd w:val="clear" w:color="000000" w:fill="DBE5F1"/>
                  <w:vAlign w:val="center"/>
                  <w:hideMark/>
                </w:tcPr>
                <w:p w14:paraId="1C858739" w14:textId="77777777" w:rsidR="007033A3" w:rsidRPr="003538B9" w:rsidRDefault="007033A3" w:rsidP="007033A3">
                  <w:pPr>
                    <w:rPr>
                      <w:color w:val="000000" w:themeColor="text1"/>
                    </w:rPr>
                  </w:pPr>
                  <w:r w:rsidRPr="003538B9">
                    <w:rPr>
                      <w:color w:val="000000" w:themeColor="text1"/>
                    </w:rPr>
                    <w:t>Not Applicable</w:t>
                  </w:r>
                </w:p>
              </w:tc>
            </w:tr>
            <w:tr w:rsidR="007033A3" w:rsidRPr="003538B9" w14:paraId="4A355D44" w14:textId="77777777" w:rsidTr="009531F2">
              <w:trPr>
                <w:trHeight w:val="315"/>
              </w:trPr>
              <w:tc>
                <w:tcPr>
                  <w:tcW w:w="233" w:type="pct"/>
                  <w:shd w:val="clear" w:color="auto" w:fill="auto"/>
                  <w:noWrap/>
                  <w:vAlign w:val="center"/>
                  <w:hideMark/>
                </w:tcPr>
                <w:p w14:paraId="4D3EEDB3" w14:textId="77777777" w:rsidR="007033A3" w:rsidRPr="003538B9" w:rsidRDefault="007033A3" w:rsidP="007033A3">
                  <w:pPr>
                    <w:jc w:val="right"/>
                    <w:rPr>
                      <w:b/>
                      <w:bCs/>
                      <w:color w:val="000000" w:themeColor="text1"/>
                    </w:rPr>
                  </w:pPr>
                  <w:r w:rsidRPr="003538B9">
                    <w:rPr>
                      <w:b/>
                      <w:bCs/>
                      <w:color w:val="000000" w:themeColor="text1"/>
                    </w:rPr>
                    <w:t>37</w:t>
                  </w:r>
                </w:p>
              </w:tc>
              <w:tc>
                <w:tcPr>
                  <w:tcW w:w="3089" w:type="pct"/>
                  <w:shd w:val="clear" w:color="auto" w:fill="auto"/>
                  <w:vAlign w:val="center"/>
                  <w:hideMark/>
                </w:tcPr>
                <w:p w14:paraId="0231D2D5" w14:textId="77777777" w:rsidR="007033A3" w:rsidRPr="003538B9" w:rsidRDefault="007033A3" w:rsidP="007033A3">
                  <w:pPr>
                    <w:rPr>
                      <w:b/>
                      <w:bCs/>
                      <w:color w:val="000000" w:themeColor="text1"/>
                    </w:rPr>
                  </w:pPr>
                  <w:r w:rsidRPr="003538B9">
                    <w:rPr>
                      <w:b/>
                      <w:bCs/>
                      <w:color w:val="000000" w:themeColor="text1"/>
                    </w:rPr>
                    <w:t>If yes, specify non-compliant features</w:t>
                  </w:r>
                </w:p>
              </w:tc>
              <w:tc>
                <w:tcPr>
                  <w:tcW w:w="1678" w:type="pct"/>
                  <w:shd w:val="clear" w:color="000000" w:fill="DBE5F1"/>
                  <w:vAlign w:val="center"/>
                  <w:hideMark/>
                </w:tcPr>
                <w:p w14:paraId="4C71F0F2" w14:textId="77777777" w:rsidR="007033A3" w:rsidRPr="003538B9" w:rsidRDefault="007033A3" w:rsidP="007033A3">
                  <w:pPr>
                    <w:rPr>
                      <w:color w:val="000000" w:themeColor="text1"/>
                    </w:rPr>
                  </w:pPr>
                  <w:r w:rsidRPr="003538B9">
                    <w:rPr>
                      <w:color w:val="000000" w:themeColor="text1"/>
                    </w:rPr>
                    <w:t>Not Applicable</w:t>
                  </w:r>
                </w:p>
              </w:tc>
            </w:tr>
          </w:tbl>
          <w:p w14:paraId="4C3F04D4" w14:textId="77777777" w:rsidR="00FB2BFD" w:rsidRPr="003538B9" w:rsidRDefault="00FB2BFD" w:rsidP="00625F71">
            <w:pPr>
              <w:rPr>
                <w:rFonts w:ascii="Arial" w:hAnsi="Arial" w:cs="Arial"/>
                <w:b/>
                <w:bCs/>
                <w:color w:val="000000" w:themeColor="text1"/>
                <w:u w:val="single"/>
              </w:rPr>
            </w:pPr>
          </w:p>
          <w:p w14:paraId="28A91481" w14:textId="77777777" w:rsidR="00F91493" w:rsidRPr="003538B9" w:rsidRDefault="00F91493" w:rsidP="00625F71">
            <w:pPr>
              <w:rPr>
                <w:rFonts w:ascii="Arial" w:hAnsi="Arial" w:cs="Arial"/>
                <w:b/>
                <w:bCs/>
                <w:color w:val="000000" w:themeColor="text1"/>
                <w:u w:val="single"/>
              </w:rPr>
            </w:pPr>
          </w:p>
          <w:p w14:paraId="79846A62" w14:textId="77777777" w:rsidR="005F4E10" w:rsidRPr="003538B9" w:rsidRDefault="005F4E10" w:rsidP="00625F71">
            <w:pPr>
              <w:rPr>
                <w:rFonts w:ascii="Arial" w:hAnsi="Arial" w:cs="Arial"/>
                <w:b/>
                <w:bCs/>
                <w:color w:val="000000" w:themeColor="text1"/>
                <w:u w:val="single"/>
              </w:rPr>
            </w:pPr>
          </w:p>
          <w:p w14:paraId="67F2236A" w14:textId="77777777" w:rsidR="00F91493" w:rsidRPr="003538B9" w:rsidRDefault="00F91493" w:rsidP="00625F71">
            <w:pPr>
              <w:rPr>
                <w:rFonts w:ascii="Calibri" w:hAnsi="Calibri"/>
                <w:color w:val="000000" w:themeColor="text1"/>
              </w:rPr>
            </w:pPr>
          </w:p>
          <w:p w14:paraId="4F45966A" w14:textId="77777777" w:rsidR="00401E77" w:rsidRPr="003538B9" w:rsidRDefault="00401E77" w:rsidP="00625F71">
            <w:pPr>
              <w:rPr>
                <w:rFonts w:ascii="Calibri" w:hAnsi="Calibri"/>
                <w:color w:val="000000" w:themeColor="text1"/>
              </w:rPr>
            </w:pPr>
          </w:p>
          <w:p w14:paraId="3BA8327B" w14:textId="77777777" w:rsidR="00401E77" w:rsidRPr="003538B9" w:rsidRDefault="00401E77" w:rsidP="00625F71">
            <w:pPr>
              <w:rPr>
                <w:rFonts w:ascii="Calibri" w:hAnsi="Calibri"/>
                <w:color w:val="000000" w:themeColor="text1"/>
              </w:rPr>
            </w:pPr>
          </w:p>
          <w:p w14:paraId="3EA56795" w14:textId="77777777" w:rsidR="00401E77" w:rsidRPr="003538B9" w:rsidRDefault="00401E77" w:rsidP="00625F71">
            <w:pPr>
              <w:rPr>
                <w:rFonts w:ascii="Calibri" w:hAnsi="Calibri"/>
                <w:color w:val="000000" w:themeColor="text1"/>
              </w:rPr>
            </w:pPr>
          </w:p>
          <w:p w14:paraId="6A83A33B" w14:textId="77777777" w:rsidR="00401E77" w:rsidRPr="003538B9" w:rsidRDefault="00401E77" w:rsidP="00625F71">
            <w:pPr>
              <w:rPr>
                <w:rFonts w:ascii="Calibri" w:hAnsi="Calibri"/>
                <w:color w:val="000000" w:themeColor="text1"/>
              </w:rPr>
            </w:pPr>
          </w:p>
          <w:p w14:paraId="571A020C" w14:textId="77777777" w:rsidR="00C037A0" w:rsidRPr="003538B9" w:rsidRDefault="00C037A0" w:rsidP="00625F71">
            <w:pPr>
              <w:rPr>
                <w:rFonts w:ascii="Calibri" w:hAnsi="Calibri"/>
                <w:color w:val="000000" w:themeColor="text1"/>
              </w:rPr>
            </w:pPr>
          </w:p>
          <w:p w14:paraId="1BCD6A9E" w14:textId="77777777" w:rsidR="00C037A0" w:rsidRPr="003538B9" w:rsidRDefault="00C037A0" w:rsidP="00625F71">
            <w:pPr>
              <w:rPr>
                <w:rFonts w:ascii="Calibri" w:hAnsi="Calibri"/>
                <w:color w:val="000000" w:themeColor="text1"/>
              </w:rPr>
            </w:pPr>
          </w:p>
        </w:tc>
      </w:tr>
    </w:tbl>
    <w:tbl>
      <w:tblPr>
        <w:tblStyle w:val="TableGrid"/>
        <w:tblW w:w="10456" w:type="dxa"/>
        <w:tblLook w:val="04A0" w:firstRow="1" w:lastRow="0" w:firstColumn="1" w:lastColumn="0" w:noHBand="0" w:noVBand="1"/>
      </w:tblPr>
      <w:tblGrid>
        <w:gridCol w:w="4502"/>
        <w:gridCol w:w="5954"/>
      </w:tblGrid>
      <w:tr w:rsidR="0099712D" w:rsidRPr="00F91493" w14:paraId="75E94DB2" w14:textId="77777777" w:rsidTr="00144539">
        <w:trPr>
          <w:trHeight w:val="980"/>
        </w:trPr>
        <w:tc>
          <w:tcPr>
            <w:tcW w:w="2153" w:type="pct"/>
            <w:shd w:val="clear" w:color="auto" w:fill="F79646" w:themeFill="accent6"/>
            <w:vAlign w:val="center"/>
          </w:tcPr>
          <w:p w14:paraId="6F633AB7" w14:textId="77777777" w:rsidR="0099712D" w:rsidRPr="00F91493" w:rsidRDefault="0099712D" w:rsidP="0099712D">
            <w:pPr>
              <w:jc w:val="center"/>
              <w:rPr>
                <w:b/>
                <w:color w:val="000000" w:themeColor="text1"/>
              </w:rPr>
            </w:pPr>
            <w:bookmarkStart w:id="9" w:name="_Hlk218329795"/>
            <w:r w:rsidRPr="00F91493">
              <w:rPr>
                <w:b/>
                <w:color w:val="000000" w:themeColor="text1"/>
              </w:rPr>
              <w:lastRenderedPageBreak/>
              <w:t>Instrument</w:t>
            </w:r>
          </w:p>
        </w:tc>
        <w:tc>
          <w:tcPr>
            <w:tcW w:w="2847" w:type="pct"/>
            <w:shd w:val="clear" w:color="auto" w:fill="F79646" w:themeFill="accent6"/>
            <w:vAlign w:val="center"/>
          </w:tcPr>
          <w:p w14:paraId="4CD080C8" w14:textId="77777777" w:rsidR="0099712D" w:rsidRPr="00F91493" w:rsidRDefault="0099712D" w:rsidP="0099712D">
            <w:pPr>
              <w:rPr>
                <w:b/>
                <w:color w:val="000000" w:themeColor="text1"/>
              </w:rPr>
            </w:pPr>
            <w:r w:rsidRPr="00F91493">
              <w:rPr>
                <w:b/>
                <w:color w:val="000000" w:themeColor="text1"/>
              </w:rPr>
              <w:t>Unsecured, Non-Convertible Subordinated Perpetual Additional Tier 1 Basel-III compliant Bonds in the nature of Debentures</w:t>
            </w:r>
          </w:p>
        </w:tc>
      </w:tr>
      <w:tr w:rsidR="003F34E8" w:rsidRPr="00F91493" w14:paraId="0BCDC2D9" w14:textId="77777777" w:rsidTr="00144539">
        <w:trPr>
          <w:trHeight w:val="274"/>
        </w:trPr>
        <w:tc>
          <w:tcPr>
            <w:tcW w:w="2153" w:type="pct"/>
          </w:tcPr>
          <w:p w14:paraId="1256AC17" w14:textId="77777777" w:rsidR="003F34E8" w:rsidRPr="00F91493" w:rsidRDefault="003F34E8" w:rsidP="003F34E8">
            <w:pPr>
              <w:rPr>
                <w:b/>
                <w:color w:val="000000" w:themeColor="text1"/>
              </w:rPr>
            </w:pPr>
            <w:r w:rsidRPr="00F91493">
              <w:rPr>
                <w:b/>
                <w:color w:val="000000" w:themeColor="text1"/>
              </w:rPr>
              <w:t>Issuance &amp; Trading</w:t>
            </w:r>
          </w:p>
        </w:tc>
        <w:tc>
          <w:tcPr>
            <w:tcW w:w="2847" w:type="pct"/>
            <w:shd w:val="clear" w:color="auto" w:fill="D5DCE4"/>
          </w:tcPr>
          <w:p w14:paraId="22149CBD" w14:textId="182C23B6" w:rsidR="003F34E8" w:rsidRPr="00F91493" w:rsidRDefault="003F34E8" w:rsidP="003F34E8">
            <w:pPr>
              <w:rPr>
                <w:color w:val="000000" w:themeColor="text1"/>
              </w:rPr>
            </w:pPr>
            <w:r w:rsidRPr="00F91493">
              <w:rPr>
                <w:color w:val="000000" w:themeColor="text1"/>
              </w:rPr>
              <w:t>Demat Mode</w:t>
            </w:r>
          </w:p>
        </w:tc>
      </w:tr>
      <w:tr w:rsidR="003F34E8" w:rsidRPr="00F91493" w14:paraId="1AAFEB81" w14:textId="77777777" w:rsidTr="00144539">
        <w:trPr>
          <w:trHeight w:val="171"/>
        </w:trPr>
        <w:tc>
          <w:tcPr>
            <w:tcW w:w="2153" w:type="pct"/>
          </w:tcPr>
          <w:p w14:paraId="6FB8BD8B" w14:textId="77777777" w:rsidR="003F34E8" w:rsidRPr="00F91493" w:rsidRDefault="003F34E8" w:rsidP="003F34E8">
            <w:pPr>
              <w:rPr>
                <w:b/>
                <w:color w:val="000000" w:themeColor="text1"/>
              </w:rPr>
            </w:pPr>
            <w:r w:rsidRPr="00F91493">
              <w:rPr>
                <w:b/>
                <w:color w:val="000000" w:themeColor="text1"/>
              </w:rPr>
              <w:t>Credit Rating</w:t>
            </w:r>
          </w:p>
        </w:tc>
        <w:tc>
          <w:tcPr>
            <w:tcW w:w="2847" w:type="pct"/>
            <w:shd w:val="clear" w:color="auto" w:fill="D5DCE4"/>
          </w:tcPr>
          <w:p w14:paraId="1D4C7EFA" w14:textId="15D5809E" w:rsidR="003F34E8" w:rsidRPr="00F91493" w:rsidRDefault="003F34E8" w:rsidP="003F34E8">
            <w:pPr>
              <w:rPr>
                <w:color w:val="000000" w:themeColor="text1"/>
              </w:rPr>
            </w:pPr>
            <w:r w:rsidRPr="00F91493">
              <w:rPr>
                <w:color w:val="000000" w:themeColor="text1"/>
              </w:rPr>
              <w:t xml:space="preserve">BWR A/stable /Reaffirmed </w:t>
            </w:r>
          </w:p>
        </w:tc>
      </w:tr>
      <w:tr w:rsidR="003F34E8" w:rsidRPr="00F91493" w14:paraId="1AE8401C" w14:textId="77777777" w:rsidTr="00144539">
        <w:trPr>
          <w:trHeight w:val="710"/>
        </w:trPr>
        <w:tc>
          <w:tcPr>
            <w:tcW w:w="2153" w:type="pct"/>
            <w:tcBorders>
              <w:top w:val="single" w:sz="4" w:space="0" w:color="auto"/>
              <w:left w:val="single" w:sz="4" w:space="0" w:color="auto"/>
              <w:bottom w:val="single" w:sz="4" w:space="0" w:color="auto"/>
              <w:right w:val="single" w:sz="4" w:space="0" w:color="auto"/>
            </w:tcBorders>
            <w:vAlign w:val="bottom"/>
          </w:tcPr>
          <w:p w14:paraId="69EA6D8E" w14:textId="77777777" w:rsidR="003F34E8" w:rsidRPr="00F91493" w:rsidRDefault="003F34E8" w:rsidP="003F34E8">
            <w:pPr>
              <w:rPr>
                <w:b/>
                <w:color w:val="000000" w:themeColor="text1"/>
              </w:rPr>
            </w:pPr>
            <w:r w:rsidRPr="00F91493">
              <w:rPr>
                <w:b/>
                <w:color w:val="000000" w:themeColor="text1"/>
              </w:rPr>
              <w:t>Unique identifier (e.g. CUSIP, ISIN or Bloomberg identifier for private placement)</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6179DB8B" w14:textId="22733B4A" w:rsidR="003F34E8" w:rsidRPr="00F91493" w:rsidRDefault="003F34E8" w:rsidP="003F34E8">
            <w:pPr>
              <w:rPr>
                <w:color w:val="000000" w:themeColor="text1"/>
              </w:rPr>
            </w:pPr>
            <w:r w:rsidRPr="00F91493">
              <w:rPr>
                <w:color w:val="000000" w:themeColor="text1"/>
              </w:rPr>
              <w:t>INE168A08061</w:t>
            </w:r>
          </w:p>
        </w:tc>
      </w:tr>
      <w:tr w:rsidR="003F34E8" w:rsidRPr="00F91493" w14:paraId="5C8B35C8" w14:textId="77777777" w:rsidTr="00144539">
        <w:trPr>
          <w:trHeight w:val="151"/>
        </w:trPr>
        <w:tc>
          <w:tcPr>
            <w:tcW w:w="2153" w:type="pct"/>
            <w:tcBorders>
              <w:top w:val="single" w:sz="4" w:space="0" w:color="auto"/>
              <w:left w:val="single" w:sz="4" w:space="0" w:color="auto"/>
              <w:bottom w:val="single" w:sz="4" w:space="0" w:color="auto"/>
              <w:right w:val="single" w:sz="4" w:space="0" w:color="auto"/>
            </w:tcBorders>
          </w:tcPr>
          <w:p w14:paraId="5AF03921" w14:textId="77777777" w:rsidR="003F34E8" w:rsidRPr="00F91493" w:rsidRDefault="003F34E8" w:rsidP="003F34E8">
            <w:pPr>
              <w:rPr>
                <w:b/>
                <w:color w:val="000000" w:themeColor="text1"/>
              </w:rPr>
            </w:pPr>
            <w:r w:rsidRPr="00F91493">
              <w:rPr>
                <w:b/>
                <w:color w:val="000000" w:themeColor="text1"/>
              </w:rPr>
              <w:t xml:space="preserve">Mode of Issue </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4CCC815A" w14:textId="21E26C25" w:rsidR="003F34E8" w:rsidRPr="00F91493" w:rsidRDefault="003F34E8" w:rsidP="003F34E8">
            <w:pPr>
              <w:rPr>
                <w:color w:val="000000" w:themeColor="text1"/>
              </w:rPr>
            </w:pPr>
            <w:r w:rsidRPr="00F91493">
              <w:rPr>
                <w:color w:val="000000" w:themeColor="text1"/>
              </w:rPr>
              <w:t xml:space="preserve">Private placement </w:t>
            </w:r>
          </w:p>
        </w:tc>
      </w:tr>
      <w:tr w:rsidR="003F34E8" w:rsidRPr="00F91493" w14:paraId="2E04AB5C" w14:textId="77777777" w:rsidTr="00144539">
        <w:trPr>
          <w:trHeight w:val="283"/>
        </w:trPr>
        <w:tc>
          <w:tcPr>
            <w:tcW w:w="2153" w:type="pct"/>
          </w:tcPr>
          <w:p w14:paraId="639B1C8F" w14:textId="77777777" w:rsidR="003F34E8" w:rsidRPr="00F91493" w:rsidRDefault="003F34E8" w:rsidP="003F34E8">
            <w:pPr>
              <w:rPr>
                <w:b/>
                <w:color w:val="000000" w:themeColor="text1"/>
              </w:rPr>
            </w:pPr>
            <w:r w:rsidRPr="00F91493">
              <w:rPr>
                <w:b/>
                <w:color w:val="000000" w:themeColor="text1"/>
              </w:rPr>
              <w:t xml:space="preserve">Issue Price </w:t>
            </w:r>
          </w:p>
        </w:tc>
        <w:tc>
          <w:tcPr>
            <w:tcW w:w="2847" w:type="pct"/>
            <w:shd w:val="clear" w:color="auto" w:fill="D5DCE4"/>
          </w:tcPr>
          <w:p w14:paraId="50A39129" w14:textId="7F3F52C3" w:rsidR="003F34E8" w:rsidRPr="00F91493" w:rsidRDefault="003F34E8" w:rsidP="003F34E8">
            <w:pPr>
              <w:rPr>
                <w:color w:val="000000" w:themeColor="text1"/>
              </w:rPr>
            </w:pPr>
            <w:r w:rsidRPr="00F91493">
              <w:rPr>
                <w:color w:val="000000" w:themeColor="text1"/>
              </w:rPr>
              <w:t xml:space="preserve">₹ 1 million /bond </w:t>
            </w:r>
          </w:p>
        </w:tc>
      </w:tr>
      <w:tr w:rsidR="003F34E8" w:rsidRPr="00F91493" w14:paraId="2DE5E542" w14:textId="77777777" w:rsidTr="00144539">
        <w:trPr>
          <w:trHeight w:val="273"/>
        </w:trPr>
        <w:tc>
          <w:tcPr>
            <w:tcW w:w="2153" w:type="pct"/>
          </w:tcPr>
          <w:p w14:paraId="042EBD9F" w14:textId="77777777" w:rsidR="003F34E8" w:rsidRPr="00F91493" w:rsidRDefault="003F34E8" w:rsidP="003F34E8">
            <w:pPr>
              <w:rPr>
                <w:b/>
                <w:color w:val="000000" w:themeColor="text1"/>
              </w:rPr>
            </w:pPr>
            <w:r w:rsidRPr="00F91493">
              <w:rPr>
                <w:b/>
                <w:color w:val="000000" w:themeColor="text1"/>
              </w:rPr>
              <w:t>Size of Issue</w:t>
            </w:r>
          </w:p>
        </w:tc>
        <w:tc>
          <w:tcPr>
            <w:tcW w:w="2847" w:type="pct"/>
            <w:shd w:val="clear" w:color="auto" w:fill="D5DCE4"/>
          </w:tcPr>
          <w:p w14:paraId="102D1E08" w14:textId="14C3473F" w:rsidR="003F34E8" w:rsidRPr="00F91493" w:rsidRDefault="003F34E8" w:rsidP="003F34E8">
            <w:pPr>
              <w:rPr>
                <w:color w:val="000000" w:themeColor="text1"/>
              </w:rPr>
            </w:pPr>
            <w:r w:rsidRPr="00F91493">
              <w:rPr>
                <w:color w:val="000000" w:themeColor="text1"/>
              </w:rPr>
              <w:t xml:space="preserve">₹ 10000 million </w:t>
            </w:r>
          </w:p>
        </w:tc>
      </w:tr>
      <w:tr w:rsidR="003F34E8" w:rsidRPr="00F91493" w14:paraId="4E6CE8AB" w14:textId="77777777" w:rsidTr="00144539">
        <w:trPr>
          <w:trHeight w:val="770"/>
        </w:trPr>
        <w:tc>
          <w:tcPr>
            <w:tcW w:w="2153" w:type="pct"/>
          </w:tcPr>
          <w:p w14:paraId="6798F256" w14:textId="77777777" w:rsidR="003F34E8" w:rsidRPr="00F91493" w:rsidRDefault="003F34E8" w:rsidP="003F34E8">
            <w:pPr>
              <w:rPr>
                <w:b/>
                <w:color w:val="000000" w:themeColor="text1"/>
              </w:rPr>
            </w:pPr>
            <w:r w:rsidRPr="00F91493">
              <w:rPr>
                <w:b/>
                <w:color w:val="000000" w:themeColor="text1"/>
              </w:rPr>
              <w:t xml:space="preserve">Objects of the Issue/ Details </w:t>
            </w:r>
          </w:p>
          <w:p w14:paraId="7195B384" w14:textId="77777777" w:rsidR="003F34E8" w:rsidRPr="00F91493" w:rsidRDefault="003F34E8" w:rsidP="003F34E8">
            <w:pPr>
              <w:rPr>
                <w:b/>
                <w:color w:val="000000" w:themeColor="text1"/>
              </w:rPr>
            </w:pPr>
            <w:r w:rsidRPr="00F91493">
              <w:rPr>
                <w:b/>
                <w:color w:val="000000" w:themeColor="text1"/>
              </w:rPr>
              <w:t xml:space="preserve">of the utilization of the </w:t>
            </w:r>
          </w:p>
          <w:p w14:paraId="1714CCD6" w14:textId="77777777" w:rsidR="003F34E8" w:rsidRPr="00F91493" w:rsidRDefault="003F34E8" w:rsidP="003F34E8">
            <w:pPr>
              <w:rPr>
                <w:b/>
                <w:color w:val="000000" w:themeColor="text1"/>
              </w:rPr>
            </w:pPr>
            <w:r w:rsidRPr="00F91493">
              <w:rPr>
                <w:b/>
                <w:color w:val="000000" w:themeColor="text1"/>
              </w:rPr>
              <w:t>Proceeds</w:t>
            </w:r>
          </w:p>
        </w:tc>
        <w:tc>
          <w:tcPr>
            <w:tcW w:w="2847" w:type="pct"/>
            <w:shd w:val="clear" w:color="auto" w:fill="D5DCE4"/>
          </w:tcPr>
          <w:p w14:paraId="1402E737" w14:textId="2CE27878" w:rsidR="003F34E8" w:rsidRPr="00F91493" w:rsidRDefault="003F34E8" w:rsidP="003F34E8">
            <w:pPr>
              <w:rPr>
                <w:color w:val="000000" w:themeColor="text1"/>
              </w:rPr>
            </w:pPr>
            <w:r w:rsidRPr="00F91493">
              <w:rPr>
                <w:color w:val="000000" w:themeColor="text1"/>
              </w:rPr>
              <w:t xml:space="preserve">Augmenting Additional Tier 1 Capital (as the term is defined in the Basel III Guidelines) and overall capital of the Bank for strengthening its capital adequacy and for enhancing its long term resources </w:t>
            </w:r>
          </w:p>
        </w:tc>
      </w:tr>
      <w:tr w:rsidR="003F34E8" w:rsidRPr="00F91493" w14:paraId="348F02F0" w14:textId="77777777" w:rsidTr="00144539">
        <w:trPr>
          <w:trHeight w:val="103"/>
        </w:trPr>
        <w:tc>
          <w:tcPr>
            <w:tcW w:w="2153" w:type="pct"/>
          </w:tcPr>
          <w:p w14:paraId="4326D119" w14:textId="77777777" w:rsidR="003F34E8" w:rsidRPr="00F91493" w:rsidRDefault="003F34E8" w:rsidP="003F34E8">
            <w:pPr>
              <w:rPr>
                <w:b/>
                <w:color w:val="000000" w:themeColor="text1"/>
              </w:rPr>
            </w:pPr>
            <w:r w:rsidRPr="00F91493">
              <w:rPr>
                <w:b/>
                <w:color w:val="000000" w:themeColor="text1"/>
              </w:rPr>
              <w:t>Minimum application size</w:t>
            </w:r>
          </w:p>
        </w:tc>
        <w:tc>
          <w:tcPr>
            <w:tcW w:w="2847" w:type="pct"/>
            <w:shd w:val="clear" w:color="auto" w:fill="D5DCE4"/>
          </w:tcPr>
          <w:p w14:paraId="433071EA" w14:textId="7D6BDA21" w:rsidR="003F34E8" w:rsidRPr="00F91493" w:rsidRDefault="003F34E8" w:rsidP="003F34E8">
            <w:pPr>
              <w:rPr>
                <w:color w:val="000000" w:themeColor="text1"/>
              </w:rPr>
            </w:pPr>
            <w:r w:rsidRPr="00F91493">
              <w:rPr>
                <w:color w:val="000000" w:themeColor="text1"/>
              </w:rPr>
              <w:t>1</w:t>
            </w:r>
            <w:r>
              <w:rPr>
                <w:color w:val="000000" w:themeColor="text1"/>
              </w:rPr>
              <w:t>0</w:t>
            </w:r>
            <w:r w:rsidRPr="00F91493">
              <w:rPr>
                <w:color w:val="000000" w:themeColor="text1"/>
              </w:rPr>
              <w:t xml:space="preserve"> Bond and in multiples of 1 Bond thereafter</w:t>
            </w:r>
          </w:p>
        </w:tc>
      </w:tr>
      <w:tr w:rsidR="003F34E8" w:rsidRPr="00F91493" w14:paraId="6A92F8EC" w14:textId="77777777" w:rsidTr="00144539">
        <w:trPr>
          <w:trHeight w:val="149"/>
        </w:trPr>
        <w:tc>
          <w:tcPr>
            <w:tcW w:w="2153" w:type="pct"/>
          </w:tcPr>
          <w:p w14:paraId="6D707E5C" w14:textId="77777777" w:rsidR="003F34E8" w:rsidRPr="00F91493" w:rsidRDefault="003F34E8" w:rsidP="003F34E8">
            <w:pPr>
              <w:rPr>
                <w:b/>
                <w:color w:val="000000" w:themeColor="text1"/>
              </w:rPr>
            </w:pPr>
            <w:r w:rsidRPr="00F91493">
              <w:rPr>
                <w:b/>
                <w:color w:val="000000" w:themeColor="text1"/>
              </w:rPr>
              <w:t>Tenor</w:t>
            </w:r>
          </w:p>
        </w:tc>
        <w:tc>
          <w:tcPr>
            <w:tcW w:w="2847" w:type="pct"/>
            <w:shd w:val="clear" w:color="auto" w:fill="D5DCE4"/>
          </w:tcPr>
          <w:p w14:paraId="0FAC9313" w14:textId="5725C000" w:rsidR="003F34E8" w:rsidRPr="00F91493" w:rsidRDefault="003F34E8" w:rsidP="003F34E8">
            <w:pPr>
              <w:rPr>
                <w:color w:val="000000" w:themeColor="text1"/>
              </w:rPr>
            </w:pPr>
            <w:r w:rsidRPr="00F91493">
              <w:rPr>
                <w:color w:val="000000" w:themeColor="text1"/>
              </w:rPr>
              <w:t>Perpetual</w:t>
            </w:r>
          </w:p>
        </w:tc>
      </w:tr>
      <w:tr w:rsidR="003F34E8" w:rsidRPr="00F91493" w14:paraId="5231F380" w14:textId="77777777" w:rsidTr="00144539">
        <w:trPr>
          <w:trHeight w:val="56"/>
        </w:trPr>
        <w:tc>
          <w:tcPr>
            <w:tcW w:w="2153" w:type="pct"/>
          </w:tcPr>
          <w:p w14:paraId="23645858" w14:textId="77777777" w:rsidR="003F34E8" w:rsidRPr="00F91493" w:rsidRDefault="003F34E8" w:rsidP="003F34E8">
            <w:pPr>
              <w:rPr>
                <w:b/>
                <w:color w:val="000000" w:themeColor="text1"/>
              </w:rPr>
            </w:pPr>
            <w:r w:rsidRPr="00F91493">
              <w:rPr>
                <w:b/>
                <w:color w:val="000000" w:themeColor="text1"/>
              </w:rPr>
              <w:t>Security</w:t>
            </w:r>
          </w:p>
        </w:tc>
        <w:tc>
          <w:tcPr>
            <w:tcW w:w="2847" w:type="pct"/>
            <w:shd w:val="clear" w:color="auto" w:fill="D5DCE4"/>
          </w:tcPr>
          <w:p w14:paraId="5B9DDCF1" w14:textId="664B926B" w:rsidR="003F34E8" w:rsidRPr="00F91493" w:rsidRDefault="003F34E8" w:rsidP="003F34E8">
            <w:pPr>
              <w:rPr>
                <w:color w:val="000000" w:themeColor="text1"/>
              </w:rPr>
            </w:pPr>
            <w:r w:rsidRPr="00F91493">
              <w:rPr>
                <w:color w:val="000000" w:themeColor="text1"/>
              </w:rPr>
              <w:t>Unsecured</w:t>
            </w:r>
          </w:p>
        </w:tc>
      </w:tr>
      <w:tr w:rsidR="003F34E8" w:rsidRPr="00F91493" w14:paraId="4B502826" w14:textId="77777777" w:rsidTr="00144539">
        <w:trPr>
          <w:trHeight w:val="85"/>
        </w:trPr>
        <w:tc>
          <w:tcPr>
            <w:tcW w:w="2153" w:type="pct"/>
          </w:tcPr>
          <w:p w14:paraId="61574931" w14:textId="77777777" w:rsidR="003F34E8" w:rsidRPr="00F91493" w:rsidRDefault="003F34E8" w:rsidP="003F34E8">
            <w:pPr>
              <w:rPr>
                <w:b/>
                <w:color w:val="000000" w:themeColor="text1"/>
              </w:rPr>
            </w:pPr>
            <w:r w:rsidRPr="00F91493">
              <w:rPr>
                <w:b/>
                <w:color w:val="000000" w:themeColor="text1"/>
              </w:rPr>
              <w:t>Conversion</w:t>
            </w:r>
          </w:p>
        </w:tc>
        <w:tc>
          <w:tcPr>
            <w:tcW w:w="2847" w:type="pct"/>
            <w:shd w:val="clear" w:color="auto" w:fill="D5DCE4"/>
          </w:tcPr>
          <w:p w14:paraId="6C9FD8E1" w14:textId="4923AA59" w:rsidR="003F34E8" w:rsidRPr="00F91493" w:rsidRDefault="003F34E8" w:rsidP="003F34E8">
            <w:pPr>
              <w:rPr>
                <w:color w:val="000000" w:themeColor="text1"/>
              </w:rPr>
            </w:pPr>
            <w:r w:rsidRPr="00F91493">
              <w:rPr>
                <w:color w:val="000000" w:themeColor="text1"/>
              </w:rPr>
              <w:t>Non-convertible</w:t>
            </w:r>
          </w:p>
        </w:tc>
      </w:tr>
      <w:tr w:rsidR="003F34E8" w:rsidRPr="00F91493" w14:paraId="5B1B481C" w14:textId="77777777" w:rsidTr="00144539">
        <w:trPr>
          <w:trHeight w:val="56"/>
        </w:trPr>
        <w:tc>
          <w:tcPr>
            <w:tcW w:w="2153" w:type="pct"/>
          </w:tcPr>
          <w:p w14:paraId="5D210FBF" w14:textId="77777777" w:rsidR="003F34E8" w:rsidRPr="00F91493" w:rsidRDefault="003F34E8" w:rsidP="003F34E8">
            <w:pPr>
              <w:rPr>
                <w:b/>
                <w:color w:val="000000" w:themeColor="text1"/>
              </w:rPr>
            </w:pPr>
            <w:r w:rsidRPr="00F91493">
              <w:rPr>
                <w:b/>
                <w:color w:val="000000" w:themeColor="text1"/>
              </w:rPr>
              <w:t>Coupon Rate</w:t>
            </w:r>
          </w:p>
        </w:tc>
        <w:tc>
          <w:tcPr>
            <w:tcW w:w="2847" w:type="pct"/>
            <w:shd w:val="clear" w:color="auto" w:fill="D5DCE4"/>
          </w:tcPr>
          <w:p w14:paraId="5865F956" w14:textId="6F13C9D3" w:rsidR="003F34E8" w:rsidRPr="00F91493" w:rsidRDefault="003F34E8" w:rsidP="003F34E8">
            <w:pPr>
              <w:rPr>
                <w:color w:val="000000" w:themeColor="text1"/>
              </w:rPr>
            </w:pPr>
            <w:r w:rsidRPr="00F91493">
              <w:rPr>
                <w:color w:val="000000" w:themeColor="text1"/>
              </w:rPr>
              <w:t>10. 50% p.a. Fixed rate instrument.</w:t>
            </w:r>
          </w:p>
        </w:tc>
      </w:tr>
      <w:tr w:rsidR="003F34E8" w:rsidRPr="00F91493" w14:paraId="69C8B99F" w14:textId="77777777" w:rsidTr="00144539">
        <w:trPr>
          <w:trHeight w:val="440"/>
        </w:trPr>
        <w:tc>
          <w:tcPr>
            <w:tcW w:w="2153" w:type="pct"/>
          </w:tcPr>
          <w:p w14:paraId="40AA3B47" w14:textId="77777777" w:rsidR="003F34E8" w:rsidRPr="00F91493" w:rsidRDefault="003F34E8" w:rsidP="003F34E8">
            <w:pPr>
              <w:rPr>
                <w:b/>
                <w:color w:val="000000" w:themeColor="text1"/>
              </w:rPr>
            </w:pPr>
            <w:r w:rsidRPr="00F91493">
              <w:rPr>
                <w:b/>
                <w:color w:val="000000" w:themeColor="text1"/>
              </w:rPr>
              <w:t>Interest Payment Frequency</w:t>
            </w:r>
          </w:p>
        </w:tc>
        <w:tc>
          <w:tcPr>
            <w:tcW w:w="2847" w:type="pct"/>
            <w:shd w:val="clear" w:color="auto" w:fill="D5DCE4"/>
          </w:tcPr>
          <w:p w14:paraId="5DB0FC37" w14:textId="61C7E5AF" w:rsidR="003F34E8" w:rsidRPr="00F91493" w:rsidRDefault="003F34E8" w:rsidP="003F34E8">
            <w:pPr>
              <w:rPr>
                <w:color w:val="000000" w:themeColor="text1"/>
              </w:rPr>
            </w:pPr>
            <w:r w:rsidRPr="00F91493">
              <w:rPr>
                <w:color w:val="000000" w:themeColor="text1"/>
              </w:rPr>
              <w:t>Annual (The interest shall not be cumulative)</w:t>
            </w:r>
          </w:p>
        </w:tc>
      </w:tr>
      <w:tr w:rsidR="003F34E8" w:rsidRPr="00F91493" w14:paraId="44E9A9B5" w14:textId="77777777" w:rsidTr="00144539">
        <w:trPr>
          <w:trHeight w:val="530"/>
        </w:trPr>
        <w:tc>
          <w:tcPr>
            <w:tcW w:w="2153" w:type="pct"/>
          </w:tcPr>
          <w:p w14:paraId="5485FB53" w14:textId="77777777" w:rsidR="003F34E8" w:rsidRPr="00F91493" w:rsidRDefault="003F34E8" w:rsidP="003F34E8">
            <w:pPr>
              <w:rPr>
                <w:b/>
                <w:color w:val="000000" w:themeColor="text1"/>
              </w:rPr>
            </w:pPr>
            <w:r w:rsidRPr="00F91493">
              <w:rPr>
                <w:b/>
                <w:color w:val="000000" w:themeColor="text1"/>
              </w:rPr>
              <w:t>Interest Payment Date</w:t>
            </w:r>
          </w:p>
        </w:tc>
        <w:tc>
          <w:tcPr>
            <w:tcW w:w="2847" w:type="pct"/>
            <w:shd w:val="clear" w:color="auto" w:fill="D5DCE4"/>
          </w:tcPr>
          <w:p w14:paraId="330794F1" w14:textId="7DB95EEC" w:rsidR="003F34E8" w:rsidRPr="00F91493" w:rsidRDefault="003F34E8" w:rsidP="003F34E8">
            <w:pPr>
              <w:rPr>
                <w:color w:val="000000" w:themeColor="text1"/>
              </w:rPr>
            </w:pPr>
            <w:r w:rsidRPr="00F91493">
              <w:rPr>
                <w:color w:val="000000" w:themeColor="text1"/>
              </w:rPr>
              <w:t>June 14 of every year</w:t>
            </w:r>
          </w:p>
        </w:tc>
      </w:tr>
      <w:tr w:rsidR="003F34E8" w:rsidRPr="00F91493" w14:paraId="257CFEC2" w14:textId="77777777" w:rsidTr="00144539">
        <w:trPr>
          <w:trHeight w:val="1124"/>
        </w:trPr>
        <w:tc>
          <w:tcPr>
            <w:tcW w:w="2153" w:type="pct"/>
            <w:shd w:val="clear" w:color="auto" w:fill="auto"/>
          </w:tcPr>
          <w:p w14:paraId="53205B85" w14:textId="77777777" w:rsidR="003F34E8" w:rsidRPr="00F91493" w:rsidRDefault="003F34E8" w:rsidP="003F34E8">
            <w:pPr>
              <w:rPr>
                <w:b/>
                <w:color w:val="000000" w:themeColor="text1"/>
              </w:rPr>
            </w:pPr>
            <w:r w:rsidRPr="00F91493">
              <w:rPr>
                <w:b/>
                <w:color w:val="000000" w:themeColor="text1"/>
              </w:rPr>
              <w:t>Dividend Stopper Clause</w:t>
            </w:r>
          </w:p>
        </w:tc>
        <w:tc>
          <w:tcPr>
            <w:tcW w:w="2847" w:type="pct"/>
            <w:shd w:val="clear" w:color="auto" w:fill="D5DCE4"/>
          </w:tcPr>
          <w:p w14:paraId="5AE6525A" w14:textId="77777777" w:rsidR="003F34E8" w:rsidRPr="00F91493" w:rsidRDefault="003F34E8" w:rsidP="003F34E8">
            <w:pPr>
              <w:rPr>
                <w:color w:val="000000" w:themeColor="text1"/>
              </w:rPr>
            </w:pPr>
            <w:r w:rsidRPr="00F91493">
              <w:rPr>
                <w:color w:val="000000" w:themeColor="text1"/>
              </w:rPr>
              <w:t>This clause will be applicable to these PDIs and it will stop dividend payments on common shares in the event the Bondholders are not paid Coupon. In the event the Bondholders are not paid Coupon, they shall not impede the full discretion that Issuer has at all times to cancel distributions/payments on the PDIs, nor will they impede / hinder:</w:t>
            </w:r>
          </w:p>
          <w:p w14:paraId="50F22DF2" w14:textId="77777777" w:rsidR="003F34E8" w:rsidRPr="00F91493" w:rsidRDefault="003F34E8" w:rsidP="003F34E8">
            <w:pPr>
              <w:rPr>
                <w:color w:val="000000" w:themeColor="text1"/>
              </w:rPr>
            </w:pPr>
            <w:r w:rsidRPr="00F91493">
              <w:rPr>
                <w:color w:val="000000" w:themeColor="text1"/>
              </w:rPr>
              <w:t xml:space="preserve">The Re-Capitalization of the Bank. </w:t>
            </w:r>
          </w:p>
          <w:p w14:paraId="75D9824A" w14:textId="77777777" w:rsidR="003F34E8" w:rsidRPr="00F91493" w:rsidRDefault="003F34E8" w:rsidP="003F34E8">
            <w:pPr>
              <w:rPr>
                <w:color w:val="000000" w:themeColor="text1"/>
              </w:rPr>
            </w:pPr>
            <w:r w:rsidRPr="00F91493">
              <w:rPr>
                <w:color w:val="000000" w:themeColor="text1"/>
              </w:rPr>
              <w:t>The Bank’s right to make payments on other instruments, where the payments on this other instrument were not also fully discretionary.</w:t>
            </w:r>
          </w:p>
          <w:p w14:paraId="346847DF" w14:textId="77777777" w:rsidR="003F34E8" w:rsidRPr="00F91493" w:rsidRDefault="003F34E8" w:rsidP="003F34E8">
            <w:pPr>
              <w:rPr>
                <w:color w:val="000000" w:themeColor="text1"/>
              </w:rPr>
            </w:pPr>
            <w:r w:rsidRPr="00F91493">
              <w:rPr>
                <w:color w:val="000000" w:themeColor="text1"/>
              </w:rPr>
              <w:t xml:space="preserve">The Bank’s right to making distributions to shareholders for a period that extends beyond the point in time that Coupon /dividends on the PDIs are resumed. </w:t>
            </w:r>
          </w:p>
          <w:p w14:paraId="62BA708F" w14:textId="1F99FA93" w:rsidR="003F34E8" w:rsidRPr="00F91493" w:rsidRDefault="003F34E8" w:rsidP="003F34E8">
            <w:pPr>
              <w:rPr>
                <w:color w:val="000000" w:themeColor="text1"/>
              </w:rPr>
            </w:pPr>
            <w:r w:rsidRPr="00F91493">
              <w:rPr>
                <w:color w:val="000000" w:themeColor="text1"/>
              </w:rPr>
              <w:t xml:space="preserve">The normal operation of the Bank or any restructuring activity (including acquisitions/ disposals). </w:t>
            </w:r>
          </w:p>
        </w:tc>
      </w:tr>
      <w:tr w:rsidR="003F34E8" w:rsidRPr="00F91493" w14:paraId="196B0568" w14:textId="77777777" w:rsidTr="00144539">
        <w:trPr>
          <w:trHeight w:val="134"/>
        </w:trPr>
        <w:tc>
          <w:tcPr>
            <w:tcW w:w="2153" w:type="pct"/>
          </w:tcPr>
          <w:p w14:paraId="47462607" w14:textId="77777777" w:rsidR="003F34E8" w:rsidRPr="00F91493" w:rsidRDefault="003F34E8" w:rsidP="003F34E8">
            <w:pPr>
              <w:rPr>
                <w:b/>
                <w:color w:val="000000" w:themeColor="text1"/>
              </w:rPr>
            </w:pPr>
            <w:r w:rsidRPr="00F91493">
              <w:rPr>
                <w:b/>
                <w:color w:val="000000" w:themeColor="text1"/>
              </w:rPr>
              <w:t>Put Option</w:t>
            </w:r>
          </w:p>
        </w:tc>
        <w:tc>
          <w:tcPr>
            <w:tcW w:w="2847" w:type="pct"/>
            <w:shd w:val="clear" w:color="auto" w:fill="D5DCE4"/>
          </w:tcPr>
          <w:p w14:paraId="692DB44E" w14:textId="23077817" w:rsidR="003F34E8" w:rsidRPr="00F91493" w:rsidRDefault="003F34E8" w:rsidP="003F34E8">
            <w:pPr>
              <w:rPr>
                <w:color w:val="000000" w:themeColor="text1"/>
              </w:rPr>
            </w:pPr>
            <w:r w:rsidRPr="00F91493">
              <w:rPr>
                <w:color w:val="000000" w:themeColor="text1"/>
              </w:rPr>
              <w:t>No Put Option</w:t>
            </w:r>
          </w:p>
        </w:tc>
      </w:tr>
      <w:tr w:rsidR="003F34E8" w:rsidRPr="00F91493" w14:paraId="0459ED03" w14:textId="77777777" w:rsidTr="00144539">
        <w:tc>
          <w:tcPr>
            <w:tcW w:w="2153" w:type="pct"/>
          </w:tcPr>
          <w:p w14:paraId="39BB1DEE" w14:textId="77777777" w:rsidR="003F34E8" w:rsidRPr="00F91493" w:rsidRDefault="003F34E8" w:rsidP="003F34E8">
            <w:pPr>
              <w:rPr>
                <w:b/>
                <w:color w:val="000000" w:themeColor="text1"/>
              </w:rPr>
            </w:pPr>
            <w:r w:rsidRPr="00F91493">
              <w:rPr>
                <w:b/>
                <w:color w:val="000000" w:themeColor="text1"/>
              </w:rPr>
              <w:t>Call Option</w:t>
            </w:r>
          </w:p>
        </w:tc>
        <w:tc>
          <w:tcPr>
            <w:tcW w:w="2847" w:type="pct"/>
            <w:shd w:val="clear" w:color="auto" w:fill="D5DCE4"/>
          </w:tcPr>
          <w:p w14:paraId="674FE8C0" w14:textId="77777777" w:rsidR="003F34E8" w:rsidRPr="00F91493" w:rsidRDefault="003F34E8" w:rsidP="003F34E8">
            <w:pPr>
              <w:rPr>
                <w:color w:val="000000" w:themeColor="text1"/>
              </w:rPr>
            </w:pPr>
            <w:r w:rsidRPr="00F91493">
              <w:rPr>
                <w:color w:val="000000" w:themeColor="text1"/>
              </w:rPr>
              <w:t>The exercise of Call Option by the Bank will be subject to ALL of the below mentioned conditions.</w:t>
            </w:r>
          </w:p>
          <w:p w14:paraId="7FA0EA48" w14:textId="77777777" w:rsidR="003F34E8" w:rsidRPr="00F91493" w:rsidRDefault="003F34E8" w:rsidP="003F34E8">
            <w:pPr>
              <w:rPr>
                <w:color w:val="000000" w:themeColor="text1"/>
              </w:rPr>
            </w:pPr>
            <w:r w:rsidRPr="00F91493">
              <w:rPr>
                <w:color w:val="000000" w:themeColor="text1"/>
              </w:rPr>
              <w:t>a) The instrument has run for at least five years</w:t>
            </w:r>
          </w:p>
          <w:p w14:paraId="5B48D8DF" w14:textId="77777777" w:rsidR="003F34E8" w:rsidRPr="00F91493" w:rsidRDefault="003F34E8" w:rsidP="003F34E8">
            <w:pPr>
              <w:rPr>
                <w:color w:val="000000" w:themeColor="text1"/>
              </w:rPr>
            </w:pPr>
            <w:r w:rsidRPr="00F91493">
              <w:rPr>
                <w:color w:val="000000" w:themeColor="text1"/>
              </w:rPr>
              <w:t>b) The prior approval of RBI (Department of Banking</w:t>
            </w:r>
          </w:p>
          <w:p w14:paraId="14B4C1A6" w14:textId="77777777" w:rsidR="003F34E8" w:rsidRPr="00F91493" w:rsidRDefault="003F34E8" w:rsidP="003F34E8">
            <w:pPr>
              <w:rPr>
                <w:color w:val="000000" w:themeColor="text1"/>
              </w:rPr>
            </w:pPr>
            <w:r>
              <w:rPr>
                <w:color w:val="000000" w:themeColor="text1"/>
              </w:rPr>
              <w:t>Regulation</w:t>
            </w:r>
            <w:r w:rsidRPr="00F91493">
              <w:rPr>
                <w:color w:val="000000" w:themeColor="text1"/>
              </w:rPr>
              <w:t>).</w:t>
            </w:r>
          </w:p>
          <w:p w14:paraId="7575C096" w14:textId="77777777" w:rsidR="003F34E8" w:rsidRPr="00F91493" w:rsidRDefault="003F34E8" w:rsidP="003F34E8">
            <w:pPr>
              <w:rPr>
                <w:color w:val="000000" w:themeColor="text1"/>
              </w:rPr>
            </w:pPr>
            <w:r w:rsidRPr="00F91493">
              <w:rPr>
                <w:color w:val="000000" w:themeColor="text1"/>
              </w:rPr>
              <w:lastRenderedPageBreak/>
              <w:t>c) The instrument is replaced with capital of the same</w:t>
            </w:r>
          </w:p>
          <w:p w14:paraId="416A3F0A" w14:textId="77777777" w:rsidR="003F34E8" w:rsidRPr="00F91493" w:rsidRDefault="003F34E8" w:rsidP="003F34E8">
            <w:pPr>
              <w:rPr>
                <w:color w:val="000000" w:themeColor="text1"/>
              </w:rPr>
            </w:pPr>
            <w:r w:rsidRPr="00F91493">
              <w:rPr>
                <w:color w:val="000000" w:themeColor="text1"/>
              </w:rPr>
              <w:t>or better quality and the replacement of this capital</w:t>
            </w:r>
          </w:p>
          <w:p w14:paraId="240148E9" w14:textId="77777777" w:rsidR="003F34E8" w:rsidRPr="00F91493" w:rsidRDefault="003F34E8" w:rsidP="003F34E8">
            <w:pPr>
              <w:rPr>
                <w:color w:val="000000" w:themeColor="text1"/>
              </w:rPr>
            </w:pPr>
            <w:r w:rsidRPr="00F91493">
              <w:rPr>
                <w:color w:val="000000" w:themeColor="text1"/>
              </w:rPr>
              <w:t>is done at conditions which are sustainable for the</w:t>
            </w:r>
          </w:p>
          <w:p w14:paraId="6056EA29" w14:textId="77777777" w:rsidR="003F34E8" w:rsidRPr="00F91493" w:rsidRDefault="003F34E8" w:rsidP="003F34E8">
            <w:pPr>
              <w:rPr>
                <w:color w:val="000000" w:themeColor="text1"/>
              </w:rPr>
            </w:pPr>
            <w:r w:rsidRPr="00F91493">
              <w:rPr>
                <w:color w:val="000000" w:themeColor="text1"/>
              </w:rPr>
              <w:t>income capacity of the bank</w:t>
            </w:r>
          </w:p>
          <w:p w14:paraId="016206BB" w14:textId="77777777" w:rsidR="003F34E8" w:rsidRPr="00F91493" w:rsidRDefault="003F34E8" w:rsidP="003F34E8">
            <w:pPr>
              <w:rPr>
                <w:color w:val="000000" w:themeColor="text1"/>
              </w:rPr>
            </w:pPr>
            <w:r w:rsidRPr="00F91493">
              <w:rPr>
                <w:color w:val="000000" w:themeColor="text1"/>
              </w:rPr>
              <w:t>OR</w:t>
            </w:r>
          </w:p>
          <w:p w14:paraId="28A8F3A0" w14:textId="77777777" w:rsidR="003F34E8" w:rsidRPr="00F91493" w:rsidRDefault="003F34E8" w:rsidP="003F34E8">
            <w:pPr>
              <w:rPr>
                <w:color w:val="000000" w:themeColor="text1"/>
              </w:rPr>
            </w:pPr>
            <w:r w:rsidRPr="00F91493">
              <w:rPr>
                <w:color w:val="000000" w:themeColor="text1"/>
              </w:rPr>
              <w:t>d) The bank demonstrating to RBI that its capital position is well above the minimum capital requirements after the Repurchase / Buyback /Redemption. Here, minimum refers to Common Equity Tier 1 of 8% of RWAs (including capital conservation buffer of 2.5% of RWAs) and Total</w:t>
            </w:r>
          </w:p>
          <w:p w14:paraId="749703BC" w14:textId="77777777" w:rsidR="003F34E8" w:rsidRPr="00F91493" w:rsidRDefault="003F34E8" w:rsidP="003F34E8">
            <w:pPr>
              <w:rPr>
                <w:color w:val="000000" w:themeColor="text1"/>
              </w:rPr>
            </w:pPr>
            <w:r w:rsidRPr="00F91493">
              <w:rPr>
                <w:color w:val="000000" w:themeColor="text1"/>
              </w:rPr>
              <w:t>Capital of 11.5% of RWAs including any</w:t>
            </w:r>
          </w:p>
          <w:p w14:paraId="60773AFE" w14:textId="77777777" w:rsidR="003F34E8" w:rsidRPr="00F91493" w:rsidRDefault="003F34E8" w:rsidP="003F34E8">
            <w:pPr>
              <w:rPr>
                <w:color w:val="000000" w:themeColor="text1"/>
              </w:rPr>
            </w:pPr>
            <w:r w:rsidRPr="00F91493">
              <w:rPr>
                <w:color w:val="000000" w:themeColor="text1"/>
              </w:rPr>
              <w:t>Additional Capital Requirement identified under</w:t>
            </w:r>
          </w:p>
          <w:p w14:paraId="6324583C" w14:textId="591F15E3" w:rsidR="003F34E8" w:rsidRPr="00F91493" w:rsidRDefault="003F34E8" w:rsidP="003F34E8">
            <w:pPr>
              <w:rPr>
                <w:color w:val="000000" w:themeColor="text1"/>
              </w:rPr>
            </w:pPr>
            <w:r w:rsidRPr="00F91493">
              <w:rPr>
                <w:color w:val="000000" w:themeColor="text1"/>
              </w:rPr>
              <w:t>Pillar 2.</w:t>
            </w:r>
          </w:p>
        </w:tc>
      </w:tr>
      <w:tr w:rsidR="003F34E8" w:rsidRPr="00F91493" w14:paraId="395D563C" w14:textId="77777777" w:rsidTr="00144539">
        <w:tc>
          <w:tcPr>
            <w:tcW w:w="2153" w:type="pct"/>
          </w:tcPr>
          <w:p w14:paraId="08E63F32" w14:textId="77777777" w:rsidR="003F34E8" w:rsidRPr="00F91493" w:rsidRDefault="003F34E8" w:rsidP="003F34E8">
            <w:pPr>
              <w:rPr>
                <w:b/>
                <w:color w:val="000000" w:themeColor="text1"/>
              </w:rPr>
            </w:pPr>
            <w:r w:rsidRPr="00F91493">
              <w:rPr>
                <w:b/>
                <w:color w:val="000000" w:themeColor="text1"/>
              </w:rPr>
              <w:lastRenderedPageBreak/>
              <w:t>Exercise of Calls Options in Tax Events and Regulatory Event</w:t>
            </w:r>
          </w:p>
        </w:tc>
        <w:tc>
          <w:tcPr>
            <w:tcW w:w="2847" w:type="pct"/>
            <w:shd w:val="clear" w:color="auto" w:fill="D5DCE4"/>
          </w:tcPr>
          <w:p w14:paraId="088B3309" w14:textId="77777777" w:rsidR="003F34E8" w:rsidRPr="00F91493" w:rsidRDefault="003F34E8" w:rsidP="003F34E8">
            <w:pPr>
              <w:rPr>
                <w:color w:val="000000" w:themeColor="text1"/>
              </w:rPr>
            </w:pPr>
            <w:r w:rsidRPr="00F91493">
              <w:rPr>
                <w:color w:val="000000" w:themeColor="text1"/>
              </w:rPr>
              <w:t>Bank may call the instrument due to the occurrence of Tax events or Regulatory event only if permitted by RBI.</w:t>
            </w:r>
          </w:p>
          <w:p w14:paraId="5F3195EB" w14:textId="77777777" w:rsidR="003F34E8" w:rsidRPr="00F91493" w:rsidRDefault="003F34E8" w:rsidP="003F34E8">
            <w:pPr>
              <w:rPr>
                <w:color w:val="000000" w:themeColor="text1"/>
              </w:rPr>
            </w:pPr>
          </w:p>
          <w:p w14:paraId="045B306C" w14:textId="0C513450" w:rsidR="003F34E8" w:rsidRPr="00F91493" w:rsidRDefault="003F34E8" w:rsidP="003F34E8">
            <w:pPr>
              <w:jc w:val="both"/>
              <w:rPr>
                <w:color w:val="000000" w:themeColor="text1"/>
              </w:rPr>
            </w:pPr>
            <w:r w:rsidRPr="00F91493">
              <w:rPr>
                <w:color w:val="000000" w:themeColor="text1"/>
              </w:rPr>
              <w:t>RBI may permit such type of calls only if it is convinced that the bank was not in a position to anticipate these events at the time of issuance of Perpetual Debt Instruments (PDIs) as per RBI Master</w:t>
            </w:r>
            <w:r>
              <w:rPr>
                <w:color w:val="000000" w:themeColor="text1"/>
              </w:rPr>
              <w:t xml:space="preserve"> </w:t>
            </w:r>
            <w:r w:rsidRPr="00F91493">
              <w:rPr>
                <w:color w:val="000000" w:themeColor="text1"/>
              </w:rPr>
              <w:t>circular on Basel-III Capital Regulations July 1, 2013</w:t>
            </w:r>
          </w:p>
        </w:tc>
      </w:tr>
      <w:tr w:rsidR="003F34E8" w:rsidRPr="00F91493" w14:paraId="721FF345" w14:textId="77777777" w:rsidTr="00144539">
        <w:tc>
          <w:tcPr>
            <w:tcW w:w="2153" w:type="pct"/>
          </w:tcPr>
          <w:p w14:paraId="4CC1FBB6" w14:textId="77777777" w:rsidR="003F34E8" w:rsidRPr="00F91493" w:rsidRDefault="003F34E8" w:rsidP="003F34E8">
            <w:pPr>
              <w:rPr>
                <w:b/>
                <w:color w:val="000000" w:themeColor="text1"/>
              </w:rPr>
            </w:pPr>
            <w:r w:rsidRPr="00F91493">
              <w:rPr>
                <w:b/>
                <w:color w:val="000000" w:themeColor="text1"/>
              </w:rPr>
              <w:t xml:space="preserve">Repurchase/ Buy-Back / </w:t>
            </w:r>
          </w:p>
          <w:p w14:paraId="48E24CA2" w14:textId="77777777" w:rsidR="003F34E8" w:rsidRPr="00F91493" w:rsidRDefault="003F34E8" w:rsidP="003F34E8">
            <w:pPr>
              <w:rPr>
                <w:b/>
                <w:color w:val="000000" w:themeColor="text1"/>
              </w:rPr>
            </w:pPr>
            <w:r w:rsidRPr="00F91493">
              <w:rPr>
                <w:b/>
                <w:color w:val="000000" w:themeColor="text1"/>
              </w:rPr>
              <w:t xml:space="preserve">Redemption </w:t>
            </w:r>
          </w:p>
        </w:tc>
        <w:tc>
          <w:tcPr>
            <w:tcW w:w="2847" w:type="pct"/>
            <w:shd w:val="clear" w:color="auto" w:fill="D5DCE4"/>
          </w:tcPr>
          <w:p w14:paraId="07A46C37" w14:textId="77777777" w:rsidR="003F34E8" w:rsidRDefault="003F34E8" w:rsidP="003F34E8">
            <w:pPr>
              <w:rPr>
                <w:color w:val="000000" w:themeColor="text1"/>
              </w:rPr>
            </w:pPr>
            <w:r w:rsidRPr="00F91493">
              <w:rPr>
                <w:color w:val="000000" w:themeColor="text1"/>
              </w:rPr>
              <w:t>The Bank may at any time, subject to the following conditions having been satisfied and such repayment being otherwise permitted by the then prevailing Basel III Guidelines, repay the principal amount of the PDIs by way of repurchasing, buy-back or redemption</w:t>
            </w:r>
          </w:p>
          <w:p w14:paraId="49D82C55" w14:textId="77777777" w:rsidR="003F34E8" w:rsidRPr="00F91493" w:rsidRDefault="003F34E8" w:rsidP="003F34E8">
            <w:pPr>
              <w:rPr>
                <w:color w:val="000000" w:themeColor="text1"/>
              </w:rPr>
            </w:pPr>
            <w:r>
              <w:rPr>
                <w:color w:val="000000" w:themeColor="text1"/>
              </w:rPr>
              <w:t>(a)</w:t>
            </w:r>
            <w:r w:rsidRPr="00F91493">
              <w:rPr>
                <w:color w:val="000000" w:themeColor="text1"/>
              </w:rPr>
              <w:t xml:space="preserve"> with the prior approval of RBI; </w:t>
            </w:r>
            <w:r>
              <w:rPr>
                <w:color w:val="000000" w:themeColor="text1"/>
              </w:rPr>
              <w:t xml:space="preserve">(b) </w:t>
            </w:r>
            <w:r w:rsidRPr="00F91493">
              <w:rPr>
                <w:color w:val="000000" w:themeColor="text1"/>
              </w:rPr>
              <w:t>the Bank has not assumed or created any market expectations that RBI approval for such repurchase/redemption/buy-back shall be given; and</w:t>
            </w:r>
          </w:p>
          <w:p w14:paraId="0529951F" w14:textId="77777777" w:rsidR="003F34E8" w:rsidRDefault="003F34E8" w:rsidP="003F34E8">
            <w:pPr>
              <w:rPr>
                <w:color w:val="000000" w:themeColor="text1"/>
              </w:rPr>
            </w:pPr>
            <w:r>
              <w:rPr>
                <w:color w:val="000000" w:themeColor="text1"/>
              </w:rPr>
              <w:t xml:space="preserve">(c ) </w:t>
            </w:r>
            <w:r w:rsidRPr="00F91493">
              <w:rPr>
                <w:color w:val="000000" w:themeColor="text1"/>
              </w:rPr>
              <w:t xml:space="preserve">the Bank: (i) replaces the PDIs with capital of the same or better quality and the replacement of the PDIs is done at conditions which are sustainable for the income capacity of the Bank; or (ii) demonstrates that its capital position is well above the minimum capital requirements after the repurchase / buy-back / redemption; and </w:t>
            </w:r>
          </w:p>
          <w:p w14:paraId="274A6A61" w14:textId="77777777" w:rsidR="003F34E8" w:rsidRPr="00F91493" w:rsidRDefault="003F34E8" w:rsidP="003F34E8">
            <w:pPr>
              <w:rPr>
                <w:color w:val="000000" w:themeColor="text1"/>
              </w:rPr>
            </w:pPr>
            <w:r>
              <w:rPr>
                <w:color w:val="000000" w:themeColor="text1"/>
              </w:rPr>
              <w:t xml:space="preserve">(d) </w:t>
            </w:r>
            <w:r w:rsidRPr="00F91493">
              <w:rPr>
                <w:color w:val="000000" w:themeColor="text1"/>
              </w:rPr>
              <w:t xml:space="preserve">any other pre-conditions specified in the Basel III Guidelines at such time have been satisfied. </w:t>
            </w:r>
          </w:p>
          <w:p w14:paraId="2401BF98" w14:textId="6CDFD3D7" w:rsidR="003F34E8" w:rsidRPr="00F91493" w:rsidRDefault="003F34E8" w:rsidP="003F34E8">
            <w:pPr>
              <w:rPr>
                <w:color w:val="000000" w:themeColor="text1"/>
              </w:rPr>
            </w:pPr>
            <w:r w:rsidRPr="00F91493">
              <w:rPr>
                <w:color w:val="000000" w:themeColor="text1"/>
              </w:rPr>
              <w:t>Such PDIs may be held, reissued, resold, extinguished or surrendered, at the option of the Bank.</w:t>
            </w:r>
          </w:p>
        </w:tc>
      </w:tr>
      <w:tr w:rsidR="003F34E8" w:rsidRPr="00F91493" w14:paraId="3D959A37" w14:textId="77777777" w:rsidTr="00144539">
        <w:tc>
          <w:tcPr>
            <w:tcW w:w="2153" w:type="pct"/>
          </w:tcPr>
          <w:p w14:paraId="4EC4A217" w14:textId="77777777" w:rsidR="003F34E8" w:rsidRPr="00F91493" w:rsidRDefault="003F34E8" w:rsidP="003F34E8">
            <w:pPr>
              <w:rPr>
                <w:b/>
                <w:color w:val="000000" w:themeColor="text1"/>
              </w:rPr>
            </w:pPr>
            <w:r w:rsidRPr="00F91493">
              <w:rPr>
                <w:b/>
                <w:color w:val="000000" w:themeColor="text1"/>
              </w:rPr>
              <w:t xml:space="preserve">Listing </w:t>
            </w:r>
          </w:p>
        </w:tc>
        <w:tc>
          <w:tcPr>
            <w:tcW w:w="2847" w:type="pct"/>
            <w:shd w:val="clear" w:color="auto" w:fill="D5DCE4"/>
          </w:tcPr>
          <w:p w14:paraId="688B284A" w14:textId="58680AB9" w:rsidR="003F34E8" w:rsidRPr="00F91493" w:rsidRDefault="003F34E8" w:rsidP="003F34E8">
            <w:pPr>
              <w:rPr>
                <w:color w:val="000000" w:themeColor="text1"/>
              </w:rPr>
            </w:pPr>
            <w:r w:rsidRPr="00F91493">
              <w:rPr>
                <w:color w:val="000000" w:themeColor="text1"/>
              </w:rPr>
              <w:t xml:space="preserve">The PDIs shall be listed on the Wholesale Debt Market (WDM) segment of the BSE. The Designated Stock Exchange for this issue shall be BSE. </w:t>
            </w:r>
          </w:p>
        </w:tc>
      </w:tr>
      <w:tr w:rsidR="003F34E8" w:rsidRPr="00F91493" w14:paraId="3F2429DA" w14:textId="77777777" w:rsidTr="00144539">
        <w:tc>
          <w:tcPr>
            <w:tcW w:w="2153" w:type="pct"/>
            <w:tcBorders>
              <w:top w:val="single" w:sz="4" w:space="0" w:color="auto"/>
              <w:left w:val="single" w:sz="4" w:space="0" w:color="auto"/>
              <w:bottom w:val="single" w:sz="4" w:space="0" w:color="auto"/>
              <w:right w:val="single" w:sz="4" w:space="0" w:color="auto"/>
            </w:tcBorders>
          </w:tcPr>
          <w:p w14:paraId="2F4A0912" w14:textId="77777777" w:rsidR="003F34E8" w:rsidRPr="00F91493" w:rsidRDefault="003F34E8" w:rsidP="003F34E8">
            <w:pPr>
              <w:rPr>
                <w:b/>
                <w:color w:val="000000" w:themeColor="text1"/>
              </w:rPr>
            </w:pPr>
            <w:r w:rsidRPr="00F91493">
              <w:rPr>
                <w:b/>
                <w:color w:val="000000" w:themeColor="text1"/>
              </w:rPr>
              <w:t xml:space="preserve">Depository </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464AD041" w14:textId="3047E129" w:rsidR="003F34E8" w:rsidRPr="00F91493" w:rsidRDefault="003F34E8" w:rsidP="003F34E8">
            <w:pPr>
              <w:rPr>
                <w:color w:val="000000" w:themeColor="text1"/>
              </w:rPr>
            </w:pPr>
            <w:r w:rsidRPr="00F91493">
              <w:rPr>
                <w:color w:val="000000" w:themeColor="text1"/>
              </w:rPr>
              <w:t xml:space="preserve">NSDL &amp; CDSL </w:t>
            </w:r>
          </w:p>
        </w:tc>
      </w:tr>
      <w:tr w:rsidR="003F34E8" w:rsidRPr="00F91493" w14:paraId="2EDAA75B" w14:textId="77777777" w:rsidTr="00144539">
        <w:tc>
          <w:tcPr>
            <w:tcW w:w="2153" w:type="pct"/>
            <w:tcBorders>
              <w:top w:val="single" w:sz="4" w:space="0" w:color="auto"/>
              <w:left w:val="single" w:sz="4" w:space="0" w:color="auto"/>
              <w:bottom w:val="single" w:sz="4" w:space="0" w:color="auto"/>
              <w:right w:val="single" w:sz="4" w:space="0" w:color="auto"/>
            </w:tcBorders>
          </w:tcPr>
          <w:p w14:paraId="69665AAC" w14:textId="77777777" w:rsidR="003F34E8" w:rsidRPr="00F91493" w:rsidRDefault="003F34E8" w:rsidP="003F34E8">
            <w:pPr>
              <w:rPr>
                <w:b/>
                <w:color w:val="000000" w:themeColor="text1"/>
              </w:rPr>
            </w:pPr>
            <w:r w:rsidRPr="00F91493">
              <w:rPr>
                <w:b/>
                <w:color w:val="000000" w:themeColor="text1"/>
              </w:rPr>
              <w:t>Deemed Date of Allotment</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16B16775" w14:textId="169003AD" w:rsidR="003F34E8" w:rsidRPr="00F91493" w:rsidRDefault="003F34E8" w:rsidP="003F34E8">
            <w:pPr>
              <w:rPr>
                <w:color w:val="000000" w:themeColor="text1"/>
              </w:rPr>
            </w:pPr>
            <w:r w:rsidRPr="00F91493">
              <w:rPr>
                <w:color w:val="000000" w:themeColor="text1"/>
              </w:rPr>
              <w:t>June 14, 2018</w:t>
            </w:r>
          </w:p>
        </w:tc>
      </w:tr>
      <w:tr w:rsidR="003F34E8" w:rsidRPr="00F91493" w14:paraId="08452785" w14:textId="77777777" w:rsidTr="00144539">
        <w:tc>
          <w:tcPr>
            <w:tcW w:w="2153" w:type="pct"/>
            <w:tcBorders>
              <w:top w:val="single" w:sz="4" w:space="0" w:color="auto"/>
              <w:left w:val="single" w:sz="4" w:space="0" w:color="auto"/>
              <w:bottom w:val="single" w:sz="4" w:space="0" w:color="auto"/>
              <w:right w:val="single" w:sz="4" w:space="0" w:color="auto"/>
            </w:tcBorders>
          </w:tcPr>
          <w:p w14:paraId="15531C36" w14:textId="77777777" w:rsidR="003F34E8" w:rsidRPr="00F91493" w:rsidRDefault="003F34E8" w:rsidP="003F34E8">
            <w:pPr>
              <w:rPr>
                <w:b/>
                <w:color w:val="000000" w:themeColor="text1"/>
              </w:rPr>
            </w:pPr>
            <w:r w:rsidRPr="00F91493">
              <w:rPr>
                <w:b/>
                <w:color w:val="000000" w:themeColor="text1"/>
              </w:rPr>
              <w:lastRenderedPageBreak/>
              <w:t xml:space="preserve">Settlement mode </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306E0867" w14:textId="7CA04080" w:rsidR="003F34E8" w:rsidRPr="00F91493" w:rsidRDefault="003F34E8" w:rsidP="003F34E8">
            <w:pPr>
              <w:rPr>
                <w:color w:val="000000" w:themeColor="text1"/>
              </w:rPr>
            </w:pPr>
            <w:r w:rsidRPr="00F91493">
              <w:rPr>
                <w:color w:val="000000" w:themeColor="text1"/>
              </w:rPr>
              <w:t>Payment of interest and repayment of principal shall be made by way of credit through direct credit / NECS /RTGS/NEFT mechanism.</w:t>
            </w:r>
          </w:p>
        </w:tc>
      </w:tr>
      <w:tr w:rsidR="003F34E8" w:rsidRPr="00F91493" w14:paraId="4F256BF4" w14:textId="77777777" w:rsidTr="00144539">
        <w:tc>
          <w:tcPr>
            <w:tcW w:w="2153" w:type="pct"/>
            <w:tcBorders>
              <w:top w:val="single" w:sz="4" w:space="0" w:color="auto"/>
              <w:left w:val="single" w:sz="4" w:space="0" w:color="auto"/>
              <w:bottom w:val="single" w:sz="4" w:space="0" w:color="auto"/>
              <w:right w:val="single" w:sz="4" w:space="0" w:color="auto"/>
            </w:tcBorders>
          </w:tcPr>
          <w:p w14:paraId="6009D376" w14:textId="77777777" w:rsidR="003F34E8" w:rsidRPr="00F91493" w:rsidRDefault="003F34E8" w:rsidP="003F34E8">
            <w:pPr>
              <w:rPr>
                <w:b/>
                <w:color w:val="000000" w:themeColor="text1"/>
              </w:rPr>
            </w:pPr>
            <w:r w:rsidRPr="00F91493">
              <w:rPr>
                <w:b/>
                <w:color w:val="000000" w:themeColor="text1"/>
              </w:rPr>
              <w:t>Seniority</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22A844A1" w14:textId="77777777" w:rsidR="003F34E8" w:rsidRPr="00F91493" w:rsidRDefault="003F34E8" w:rsidP="003F34E8">
            <w:pPr>
              <w:rPr>
                <w:color w:val="000000" w:themeColor="text1"/>
              </w:rPr>
            </w:pPr>
            <w:r w:rsidRPr="00F91493">
              <w:rPr>
                <w:color w:val="000000" w:themeColor="text1"/>
              </w:rPr>
              <w:t xml:space="preserve">The claims of the Bondholders in the PDIs shall be: </w:t>
            </w:r>
          </w:p>
          <w:p w14:paraId="2C5D9C45" w14:textId="77777777" w:rsidR="003F34E8" w:rsidRPr="00F91493" w:rsidRDefault="003F34E8" w:rsidP="003F34E8">
            <w:pPr>
              <w:jc w:val="both"/>
              <w:rPr>
                <w:color w:val="000000" w:themeColor="text1"/>
              </w:rPr>
            </w:pPr>
            <w:r w:rsidRPr="00F91493">
              <w:rPr>
                <w:color w:val="000000" w:themeColor="text1"/>
              </w:rPr>
              <w:t xml:space="preserve">i. superior to the claims of investors in equity shares and perpetual non-cumulative preference shares, if any, of the Bank whether currently outstanding or issued at any time in the future. </w:t>
            </w:r>
          </w:p>
          <w:p w14:paraId="1E40DD5B" w14:textId="77777777" w:rsidR="003F34E8" w:rsidRPr="00F91493" w:rsidRDefault="003F34E8" w:rsidP="003F34E8">
            <w:pPr>
              <w:rPr>
                <w:color w:val="000000" w:themeColor="text1"/>
              </w:rPr>
            </w:pPr>
          </w:p>
          <w:p w14:paraId="3978C12E" w14:textId="77777777" w:rsidR="003F34E8" w:rsidRPr="00F91493" w:rsidRDefault="003F34E8" w:rsidP="003F34E8">
            <w:pPr>
              <w:jc w:val="both"/>
              <w:rPr>
                <w:color w:val="000000" w:themeColor="text1"/>
              </w:rPr>
            </w:pPr>
            <w:r w:rsidRPr="00F91493">
              <w:rPr>
                <w:color w:val="000000" w:themeColor="text1"/>
              </w:rPr>
              <w:t xml:space="preserve">ii. subordinated to the claims of depositors, general creditors and subordinated debt of the Bank other than any subordinated debt qualifying as Additional Tier 1 Capital (as defined in the Basel III Guidelines) of the Bank; </w:t>
            </w:r>
          </w:p>
          <w:p w14:paraId="6897C25F" w14:textId="77777777" w:rsidR="003F34E8" w:rsidRPr="00F91493" w:rsidRDefault="003F34E8" w:rsidP="003F34E8">
            <w:pPr>
              <w:rPr>
                <w:color w:val="000000" w:themeColor="text1"/>
              </w:rPr>
            </w:pPr>
          </w:p>
          <w:p w14:paraId="2108AD5A" w14:textId="77777777" w:rsidR="003F34E8" w:rsidRDefault="003F34E8" w:rsidP="003F34E8">
            <w:pPr>
              <w:jc w:val="both"/>
              <w:rPr>
                <w:color w:val="000000" w:themeColor="text1"/>
              </w:rPr>
            </w:pPr>
            <w:r w:rsidRPr="00F91493">
              <w:rPr>
                <w:color w:val="000000" w:themeColor="text1"/>
              </w:rPr>
              <w:t xml:space="preserve">iii. neither secured nor covered by a guarantee of the Bank or its related entity or other arrangement that legally or economically enhances the seniority of the claim vis -à-vis creditors of the Bank; </w:t>
            </w:r>
            <w:r>
              <w:rPr>
                <w:color w:val="000000" w:themeColor="text1"/>
              </w:rPr>
              <w:t>and</w:t>
            </w:r>
          </w:p>
          <w:p w14:paraId="64EF0C51" w14:textId="77777777" w:rsidR="003F34E8" w:rsidRDefault="003F34E8" w:rsidP="003F34E8">
            <w:pPr>
              <w:autoSpaceDE w:val="0"/>
              <w:autoSpaceDN w:val="0"/>
              <w:adjustRightInd w:val="0"/>
              <w:rPr>
                <w:rFonts w:ascii="Calibri" w:eastAsiaTheme="minorHAnsi" w:hAnsi="Calibri" w:cs="Calibri"/>
                <w:sz w:val="22"/>
                <w:szCs w:val="22"/>
                <w:lang w:val="en-IN"/>
              </w:rPr>
            </w:pPr>
            <w:r>
              <w:rPr>
                <w:color w:val="000000" w:themeColor="text1"/>
              </w:rPr>
              <w:t xml:space="preserve">iv. </w:t>
            </w:r>
            <w:r>
              <w:rPr>
                <w:rFonts w:ascii="Calibri" w:eastAsiaTheme="minorHAnsi" w:hAnsi="Calibri" w:cs="Calibri"/>
                <w:sz w:val="22"/>
                <w:szCs w:val="22"/>
                <w:lang w:val="en-IN"/>
              </w:rPr>
              <w:t>pari passu without preference amongst themselves and other subordinated debt classifying as Additional Tier 1 Capital in terms of Basel III Guidelines, whether currently outstanding or issued at any time in the future;</w:t>
            </w:r>
          </w:p>
          <w:p w14:paraId="41B8693A" w14:textId="77777777" w:rsidR="003F34E8" w:rsidRDefault="003F34E8" w:rsidP="003F34E8">
            <w:pPr>
              <w:autoSpaceDE w:val="0"/>
              <w:autoSpaceDN w:val="0"/>
              <w:adjustRightInd w:val="0"/>
              <w:rPr>
                <w:rFonts w:ascii="Calibri" w:eastAsiaTheme="minorHAnsi" w:hAnsi="Calibri" w:cs="Calibri"/>
                <w:sz w:val="22"/>
                <w:szCs w:val="22"/>
                <w:lang w:val="en-IN"/>
              </w:rPr>
            </w:pPr>
          </w:p>
          <w:p w14:paraId="7D736638" w14:textId="5AA99BD4" w:rsidR="003F34E8" w:rsidRPr="00F91493" w:rsidRDefault="003F34E8" w:rsidP="003F34E8">
            <w:pPr>
              <w:jc w:val="both"/>
              <w:rPr>
                <w:color w:val="000000" w:themeColor="text1"/>
              </w:rPr>
            </w:pPr>
            <w:r>
              <w:rPr>
                <w:rFonts w:ascii="Calibri" w:eastAsiaTheme="minorHAnsi" w:hAnsi="Calibri" w:cs="Calibri"/>
                <w:sz w:val="22"/>
                <w:szCs w:val="22"/>
                <w:lang w:val="en-IN"/>
              </w:rPr>
              <w:t>Notwithstanding anything to the contrary stipulated herein, the claims of the Bondholders shall be subject to the provisions of “Coupon Discretion”, “Loss Absorbency” &amp; “Other Events” mentioned in the Information Memorandum.</w:t>
            </w:r>
          </w:p>
        </w:tc>
      </w:tr>
      <w:tr w:rsidR="003F34E8" w:rsidRPr="00F91493" w14:paraId="553CFEFF" w14:textId="77777777" w:rsidTr="00144539">
        <w:tc>
          <w:tcPr>
            <w:tcW w:w="2153" w:type="pct"/>
            <w:tcBorders>
              <w:top w:val="single" w:sz="4" w:space="0" w:color="auto"/>
              <w:left w:val="single" w:sz="4" w:space="0" w:color="auto"/>
              <w:bottom w:val="single" w:sz="4" w:space="0" w:color="auto"/>
              <w:right w:val="single" w:sz="4" w:space="0" w:color="auto"/>
            </w:tcBorders>
          </w:tcPr>
          <w:p w14:paraId="69AB41FC" w14:textId="77777777" w:rsidR="003F34E8" w:rsidRPr="00F91493" w:rsidRDefault="003F34E8" w:rsidP="003F34E8">
            <w:pPr>
              <w:rPr>
                <w:b/>
                <w:color w:val="000000" w:themeColor="text1"/>
              </w:rPr>
            </w:pPr>
            <w:r w:rsidRPr="00F91493">
              <w:rPr>
                <w:b/>
                <w:color w:val="000000" w:themeColor="text1"/>
              </w:rPr>
              <w:t>Loss Absorbency</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260ED51F" w14:textId="77777777" w:rsidR="003F34E8" w:rsidRPr="00F91493" w:rsidRDefault="003F34E8" w:rsidP="003F34E8">
            <w:pPr>
              <w:rPr>
                <w:color w:val="000000" w:themeColor="text1"/>
              </w:rPr>
            </w:pPr>
            <w:r w:rsidRPr="00F91493">
              <w:rPr>
                <w:color w:val="000000" w:themeColor="text1"/>
              </w:rPr>
              <w:t xml:space="preserve">The PDIs are subject to principal loss absorption as described herein and which are required of ‘Additional Tier I instruments’ at Level of Pre-Specified Trigger and at Point of Non Viability as provided for in Annex 16 of the Basel III Guidelines. </w:t>
            </w:r>
          </w:p>
          <w:p w14:paraId="2212BCD0" w14:textId="77777777" w:rsidR="003F34E8" w:rsidRPr="00F91493" w:rsidRDefault="003F34E8" w:rsidP="003F34E8">
            <w:pPr>
              <w:rPr>
                <w:color w:val="000000" w:themeColor="text1"/>
              </w:rPr>
            </w:pPr>
            <w:r w:rsidRPr="00F91493">
              <w:rPr>
                <w:color w:val="000000" w:themeColor="text1"/>
              </w:rPr>
              <w:t xml:space="preserve">The write-down will have the following effects: </w:t>
            </w:r>
          </w:p>
          <w:p w14:paraId="43E23408" w14:textId="77777777" w:rsidR="003F34E8" w:rsidRPr="00F91493" w:rsidRDefault="003F34E8" w:rsidP="003F34E8">
            <w:pPr>
              <w:rPr>
                <w:color w:val="000000" w:themeColor="text1"/>
              </w:rPr>
            </w:pPr>
            <w:r w:rsidRPr="00F91493">
              <w:rPr>
                <w:color w:val="000000" w:themeColor="text1"/>
              </w:rPr>
              <w:t xml:space="preserve">Reduce the claim of the PDIs(up to nil) in liquidation; </w:t>
            </w:r>
          </w:p>
          <w:p w14:paraId="57F2E0C9" w14:textId="77777777" w:rsidR="003F34E8" w:rsidRPr="00F91493" w:rsidRDefault="003F34E8" w:rsidP="003F34E8">
            <w:pPr>
              <w:rPr>
                <w:color w:val="000000" w:themeColor="text1"/>
              </w:rPr>
            </w:pPr>
            <w:r w:rsidRPr="00F91493">
              <w:rPr>
                <w:color w:val="000000" w:themeColor="text1"/>
              </w:rPr>
              <w:t xml:space="preserve">Reduce the amount re-paid (up to nil) when a call is exercised; and Partially or fully reduce Coupon payments on the PDIs. </w:t>
            </w:r>
          </w:p>
          <w:p w14:paraId="1BA65C9C" w14:textId="77777777" w:rsidR="003F34E8" w:rsidRPr="00F91493" w:rsidRDefault="003F34E8" w:rsidP="003F34E8">
            <w:pPr>
              <w:rPr>
                <w:color w:val="000000" w:themeColor="text1"/>
              </w:rPr>
            </w:pPr>
          </w:p>
          <w:p w14:paraId="583B7B20" w14:textId="77777777" w:rsidR="003F34E8" w:rsidRDefault="003F34E8" w:rsidP="003F34E8">
            <w:pPr>
              <w:rPr>
                <w:color w:val="000000" w:themeColor="text1"/>
              </w:rPr>
            </w:pPr>
            <w:r w:rsidRPr="00F91493">
              <w:rPr>
                <w:color w:val="000000" w:themeColor="text1"/>
              </w:rPr>
              <w:t>Loss Absorption at Pre-Specified Trigger Level</w:t>
            </w:r>
          </w:p>
          <w:p w14:paraId="7F0A9D2F" w14:textId="7CEF6C23" w:rsidR="003F34E8" w:rsidRPr="00F91493" w:rsidRDefault="003F34E8" w:rsidP="003F34E8">
            <w:pPr>
              <w:rPr>
                <w:color w:val="000000" w:themeColor="text1"/>
              </w:rPr>
            </w:pPr>
            <w:r w:rsidRPr="00F91493">
              <w:rPr>
                <w:color w:val="000000" w:themeColor="text1"/>
              </w:rPr>
              <w:t xml:space="preserve">If a Pre-Specified Trigger Level(as described below) occurs, the Bank shall: (a) notify the Trustee; (b) cancel any coupon which is accrued and unpaid to as on the write- down date; and (c) without the need for the consent of Bondholders or the Trustee, write down the outstanding principal of the PDIs by such amount as the Issuer may in its absolute discretion decide subject to the amount of write </w:t>
            </w:r>
            <w:r w:rsidRPr="00F91493">
              <w:rPr>
                <w:color w:val="000000" w:themeColor="text1"/>
              </w:rPr>
              <w:lastRenderedPageBreak/>
              <w:t>down not exceeding the amount which would be required to bring the Common Equity Tier 1 (CET 1) ratio to 8% of RWAs (minimum CET 1 of 5.5% + capital conservation buffer of 2.5%) and in no case such amount shall be less than the amount required to immediately return the Issuer’s CET 1 ratio to above the Pre-Specified Trigger Level</w:t>
            </w:r>
            <w:r>
              <w:rPr>
                <w:color w:val="000000" w:themeColor="text1"/>
              </w:rPr>
              <w:t xml:space="preserve"> </w:t>
            </w:r>
            <w:r w:rsidRPr="00F91493">
              <w:rPr>
                <w:color w:val="000000" w:themeColor="text1"/>
              </w:rPr>
              <w:t xml:space="preserve">or, if this is not possible, the full principal value of the PDIs (the “CET1 Write Down Amount”) </w:t>
            </w:r>
          </w:p>
        </w:tc>
      </w:tr>
      <w:tr w:rsidR="003F34E8" w:rsidRPr="00F91493" w14:paraId="617B2528" w14:textId="77777777" w:rsidTr="00144539">
        <w:tc>
          <w:tcPr>
            <w:tcW w:w="2153" w:type="pct"/>
            <w:tcBorders>
              <w:top w:val="single" w:sz="4" w:space="0" w:color="auto"/>
              <w:left w:val="single" w:sz="4" w:space="0" w:color="auto"/>
              <w:bottom w:val="single" w:sz="4" w:space="0" w:color="auto"/>
              <w:right w:val="single" w:sz="4" w:space="0" w:color="auto"/>
            </w:tcBorders>
          </w:tcPr>
          <w:p w14:paraId="200F5E45" w14:textId="77777777" w:rsidR="003F34E8" w:rsidRPr="00F91493" w:rsidRDefault="003F34E8" w:rsidP="003F34E8">
            <w:pPr>
              <w:rPr>
                <w:b/>
                <w:color w:val="000000" w:themeColor="text1"/>
              </w:rPr>
            </w:pPr>
            <w:r w:rsidRPr="00F91493">
              <w:rPr>
                <w:b/>
                <w:color w:val="000000" w:themeColor="text1"/>
              </w:rPr>
              <w:lastRenderedPageBreak/>
              <w:t>Point of Non-Viability (PONV)</w:t>
            </w:r>
          </w:p>
          <w:p w14:paraId="08A04A8C" w14:textId="77777777" w:rsidR="003F34E8" w:rsidRPr="00F91493" w:rsidRDefault="003F34E8" w:rsidP="003F34E8">
            <w:pPr>
              <w:rPr>
                <w:b/>
                <w:color w:val="000000" w:themeColor="text1"/>
              </w:rPr>
            </w:pPr>
            <w:r w:rsidRPr="00F91493">
              <w:rPr>
                <w:b/>
                <w:color w:val="000000" w:themeColor="text1"/>
              </w:rPr>
              <w:t>Trigger</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0814820A" w14:textId="77777777" w:rsidR="003F34E8" w:rsidRPr="00F91493" w:rsidRDefault="003F34E8" w:rsidP="003F34E8">
            <w:pPr>
              <w:rPr>
                <w:color w:val="000000" w:themeColor="text1"/>
              </w:rPr>
            </w:pPr>
            <w:r w:rsidRPr="00F91493">
              <w:rPr>
                <w:color w:val="000000" w:themeColor="text1"/>
              </w:rPr>
              <w:t xml:space="preserve">The PDIs, at the option of the RBI, can be permanently written off upon occurrence of the trigger event, called the Point of Non-Viability Trigger (“PONV Trigger”). If a PONV Trigger (as described below) occurs, the Issuer shall: (a) notify the Trustee; (b) cancel any Coupon which is accrued and unpaid on the PDIs as on the write-down date; and (c) without the need for the consent of Bondholders or the Trustee, write down the outstanding principal of the PDIs by such amount as may be prescribed by RBI and subject as is otherwise required by the RBI at the relevant time. </w:t>
            </w:r>
          </w:p>
          <w:p w14:paraId="15CD6EE9" w14:textId="77777777" w:rsidR="003F34E8" w:rsidRPr="00F91493" w:rsidRDefault="003F34E8" w:rsidP="003F34E8">
            <w:pPr>
              <w:rPr>
                <w:color w:val="000000" w:themeColor="text1"/>
              </w:rPr>
            </w:pPr>
          </w:p>
          <w:p w14:paraId="052499BE" w14:textId="77777777" w:rsidR="003F34E8" w:rsidRPr="00F91493" w:rsidRDefault="003F34E8" w:rsidP="003F34E8">
            <w:pPr>
              <w:rPr>
                <w:color w:val="000000" w:themeColor="text1"/>
              </w:rPr>
            </w:pPr>
            <w:r w:rsidRPr="00F91493">
              <w:rPr>
                <w:color w:val="000000" w:themeColor="text1"/>
              </w:rPr>
              <w:t xml:space="preserve">Following writing-off of the PDIs and claims and demands as noted above neither the Bank, nor any other person on the Bank’s behalf shall be required to compensate or provide any relief, whether absolutely or contingently, to the Bondholder or any other person claiming for or on behalf of or through such holder and all claims and demands of such persons, whether under law, contract or equity, shall stand permanently and irrevocably extinguished and terminated. </w:t>
            </w:r>
          </w:p>
          <w:p w14:paraId="682AD13B" w14:textId="77777777" w:rsidR="003F34E8" w:rsidRPr="00F91493" w:rsidRDefault="003F34E8" w:rsidP="003F34E8">
            <w:pPr>
              <w:rPr>
                <w:color w:val="000000" w:themeColor="text1"/>
              </w:rPr>
            </w:pPr>
          </w:p>
          <w:p w14:paraId="4DA9C203" w14:textId="77777777" w:rsidR="003F34E8" w:rsidRPr="00F91493" w:rsidRDefault="003F34E8" w:rsidP="003F34E8">
            <w:pPr>
              <w:rPr>
                <w:color w:val="000000" w:themeColor="text1"/>
              </w:rPr>
            </w:pPr>
            <w:r w:rsidRPr="00F91493">
              <w:rPr>
                <w:color w:val="000000" w:themeColor="text1"/>
              </w:rPr>
              <w:t xml:space="preserve">The write-off of any CET 1 capital shall not be required before the write-off of any of the PDIs and there is no right available to the Bondholder hereof or any other person claiming for or on behalf of or through such holder to demand or seek that any other regulatory capital be subject to prior or simultaneous write-off or that the treatment offered to holders of such other regulatory capital be also offered to the Bondholders. </w:t>
            </w:r>
          </w:p>
          <w:p w14:paraId="0484D76B" w14:textId="77777777" w:rsidR="003F34E8" w:rsidRPr="00F91493" w:rsidRDefault="003F34E8" w:rsidP="003F34E8">
            <w:pPr>
              <w:rPr>
                <w:color w:val="000000" w:themeColor="text1"/>
              </w:rPr>
            </w:pPr>
          </w:p>
          <w:p w14:paraId="7748CDAE" w14:textId="77777777" w:rsidR="003F34E8" w:rsidRPr="00F91493" w:rsidRDefault="003F34E8" w:rsidP="003F34E8">
            <w:pPr>
              <w:rPr>
                <w:color w:val="000000" w:themeColor="text1"/>
              </w:rPr>
            </w:pPr>
            <w:r w:rsidRPr="00F91493">
              <w:rPr>
                <w:color w:val="000000" w:themeColor="text1"/>
              </w:rPr>
              <w:t xml:space="preserve">‘PONV Trigger Event’ is the earlier of: </w:t>
            </w:r>
          </w:p>
          <w:p w14:paraId="3F0773B0" w14:textId="77777777" w:rsidR="003F34E8" w:rsidRPr="00F91493" w:rsidRDefault="003F34E8" w:rsidP="003F34E8">
            <w:pPr>
              <w:rPr>
                <w:color w:val="000000" w:themeColor="text1"/>
              </w:rPr>
            </w:pPr>
          </w:p>
          <w:p w14:paraId="1BEDFAEF" w14:textId="77777777" w:rsidR="003F34E8" w:rsidRPr="00F91493" w:rsidRDefault="003F34E8" w:rsidP="003F34E8">
            <w:pPr>
              <w:rPr>
                <w:color w:val="000000" w:themeColor="text1"/>
              </w:rPr>
            </w:pPr>
            <w:r w:rsidRPr="00F91493">
              <w:rPr>
                <w:color w:val="000000" w:themeColor="text1"/>
              </w:rPr>
              <w:t xml:space="preserve">a decision that a permanent write-off without which the Bank would become non-viable, is necessary as determined by the RBI; and </w:t>
            </w:r>
          </w:p>
          <w:p w14:paraId="13C06E0E" w14:textId="77777777" w:rsidR="003F34E8" w:rsidRPr="00F91493" w:rsidRDefault="003F34E8" w:rsidP="003F34E8">
            <w:pPr>
              <w:rPr>
                <w:color w:val="000000" w:themeColor="text1"/>
              </w:rPr>
            </w:pPr>
          </w:p>
          <w:p w14:paraId="584AD0A6" w14:textId="77777777" w:rsidR="003F34E8" w:rsidRPr="00F91493" w:rsidRDefault="003F34E8" w:rsidP="003F34E8">
            <w:pPr>
              <w:rPr>
                <w:color w:val="000000" w:themeColor="text1"/>
              </w:rPr>
            </w:pPr>
            <w:r w:rsidRPr="00F91493">
              <w:rPr>
                <w:color w:val="000000" w:themeColor="text1"/>
              </w:rPr>
              <w:lastRenderedPageBreak/>
              <w:t xml:space="preserve">the decision to make a public sector injection of capital, or equivalent support, without which the Bank would have become non-viable, as determined by the relevant authority. </w:t>
            </w:r>
          </w:p>
          <w:p w14:paraId="493347AC" w14:textId="77777777" w:rsidR="003F34E8" w:rsidRPr="00F91493" w:rsidRDefault="003F34E8" w:rsidP="003F34E8">
            <w:pPr>
              <w:rPr>
                <w:color w:val="000000" w:themeColor="text1"/>
              </w:rPr>
            </w:pPr>
          </w:p>
          <w:p w14:paraId="4F516361" w14:textId="77777777" w:rsidR="003F34E8" w:rsidRPr="00F91493" w:rsidRDefault="003F34E8" w:rsidP="003F34E8">
            <w:pPr>
              <w:rPr>
                <w:color w:val="000000" w:themeColor="text1"/>
              </w:rPr>
            </w:pPr>
            <w:r w:rsidRPr="00F91493">
              <w:rPr>
                <w:color w:val="000000" w:themeColor="text1"/>
              </w:rPr>
              <w:t>The PONV Trigger Event will be evaluated both at consolidated and solo level and breach at either level will trigger write-off.</w:t>
            </w:r>
          </w:p>
          <w:p w14:paraId="005E6E89" w14:textId="77777777" w:rsidR="003F34E8" w:rsidRPr="00F91493" w:rsidRDefault="003F34E8" w:rsidP="003F34E8">
            <w:pPr>
              <w:rPr>
                <w:color w:val="000000" w:themeColor="text1"/>
              </w:rPr>
            </w:pPr>
          </w:p>
          <w:p w14:paraId="41C33FA2" w14:textId="77777777" w:rsidR="003F34E8" w:rsidRPr="00F91493" w:rsidRDefault="003F34E8" w:rsidP="003F34E8">
            <w:pPr>
              <w:rPr>
                <w:color w:val="000000" w:themeColor="text1"/>
              </w:rPr>
            </w:pPr>
            <w:r w:rsidRPr="00F91493">
              <w:rPr>
                <w:color w:val="000000" w:themeColor="text1"/>
              </w:rPr>
              <w:t xml:space="preserve">The amount of non-equity capital to be written-off will be determined by RBI. </w:t>
            </w:r>
          </w:p>
          <w:p w14:paraId="7A6CF6BA" w14:textId="77777777" w:rsidR="003F34E8" w:rsidRPr="00F91493" w:rsidRDefault="003F34E8" w:rsidP="003F34E8">
            <w:pPr>
              <w:rPr>
                <w:color w:val="000000" w:themeColor="text1"/>
              </w:rPr>
            </w:pPr>
          </w:p>
          <w:p w14:paraId="414233BC" w14:textId="77777777" w:rsidR="003F34E8" w:rsidRPr="00F91493" w:rsidRDefault="003F34E8" w:rsidP="003F34E8">
            <w:pPr>
              <w:rPr>
                <w:color w:val="000000" w:themeColor="text1"/>
              </w:rPr>
            </w:pPr>
            <w:r w:rsidRPr="00F91493">
              <w:rPr>
                <w:color w:val="000000" w:themeColor="text1"/>
              </w:rPr>
              <w:t xml:space="preserve">The order of write-off of the PDIs shall be as specified in the order of Seniority as per this Information Memorandum and any other regulatory norms as may be stipulated by the RBI from time to time. </w:t>
            </w:r>
          </w:p>
          <w:p w14:paraId="23C77802" w14:textId="77777777" w:rsidR="003F34E8" w:rsidRPr="00F91493" w:rsidRDefault="003F34E8" w:rsidP="003F34E8">
            <w:pPr>
              <w:rPr>
                <w:color w:val="000000" w:themeColor="text1"/>
              </w:rPr>
            </w:pPr>
          </w:p>
          <w:p w14:paraId="3653ADDC" w14:textId="77777777" w:rsidR="003F34E8" w:rsidRPr="00F91493" w:rsidRDefault="003F34E8" w:rsidP="003F34E8">
            <w:pPr>
              <w:rPr>
                <w:color w:val="000000" w:themeColor="text1"/>
              </w:rPr>
            </w:pPr>
            <w:r w:rsidRPr="00F91493">
              <w:rPr>
                <w:color w:val="000000" w:themeColor="text1"/>
              </w:rPr>
              <w:t xml:space="preserve"> The PDIs can be written-down multiple times in case the Bank hits the PONV Trigger Level subsequent to the first write-down. The PDIs which have been written down shall not be written up. </w:t>
            </w:r>
          </w:p>
          <w:p w14:paraId="43418F30" w14:textId="77777777" w:rsidR="003F34E8" w:rsidRPr="00F91493" w:rsidRDefault="003F34E8" w:rsidP="003F34E8">
            <w:pPr>
              <w:rPr>
                <w:color w:val="000000" w:themeColor="text1"/>
              </w:rPr>
            </w:pPr>
          </w:p>
          <w:p w14:paraId="451EFC1B" w14:textId="77777777" w:rsidR="003F34E8" w:rsidRPr="00F91493" w:rsidRDefault="003F34E8" w:rsidP="003F34E8">
            <w:pPr>
              <w:rPr>
                <w:color w:val="000000" w:themeColor="text1"/>
              </w:rPr>
            </w:pPr>
            <w:r w:rsidRPr="00F91493">
              <w:rPr>
                <w:color w:val="000000" w:themeColor="text1"/>
              </w:rPr>
              <w:t>The write-off consequent upon the PONV Trigger Event shall occur prior to any public-sector injection of capital so that the capital provided by the public sector is not diluted. The Bondholders shall not have any residual claims on the Bank (including any claims which are senior to ordinary shares of the Bank), following the PONV Trigger Event and when write-off is undertaken.</w:t>
            </w:r>
          </w:p>
          <w:p w14:paraId="50BA5F37" w14:textId="77777777" w:rsidR="003F34E8" w:rsidRPr="00F91493" w:rsidRDefault="003F34E8" w:rsidP="003F34E8">
            <w:pPr>
              <w:rPr>
                <w:color w:val="000000" w:themeColor="text1"/>
              </w:rPr>
            </w:pPr>
          </w:p>
          <w:p w14:paraId="18E39ECB" w14:textId="77777777" w:rsidR="003F34E8" w:rsidRPr="00F91493" w:rsidRDefault="003F34E8" w:rsidP="003F34E8">
            <w:pPr>
              <w:rPr>
                <w:color w:val="000000" w:themeColor="text1"/>
              </w:rPr>
            </w:pPr>
            <w:r w:rsidRPr="00F91493">
              <w:rPr>
                <w:color w:val="000000" w:themeColor="text1"/>
              </w:rPr>
              <w:t xml:space="preserve">For these purposes, the Bank may be considered as non-viable if: </w:t>
            </w:r>
          </w:p>
          <w:p w14:paraId="6F4F951B" w14:textId="77777777" w:rsidR="003F34E8" w:rsidRPr="00F91493" w:rsidRDefault="003F34E8" w:rsidP="003F34E8">
            <w:pPr>
              <w:rPr>
                <w:color w:val="000000" w:themeColor="text1"/>
              </w:rPr>
            </w:pPr>
          </w:p>
          <w:p w14:paraId="5B1811F6" w14:textId="77777777" w:rsidR="003F34E8" w:rsidRPr="00F91493" w:rsidRDefault="003F34E8" w:rsidP="003F34E8">
            <w:pPr>
              <w:rPr>
                <w:color w:val="000000" w:themeColor="text1"/>
              </w:rPr>
            </w:pPr>
            <w:r w:rsidRPr="00F91493">
              <w:rPr>
                <w:color w:val="000000" w:themeColor="text1"/>
              </w:rPr>
              <w:t xml:space="preserve">The Bank which, owing to its financial and other difficulties, may no longer remain a going concern on its own in the opinion of the RBI unless appropriate measures are taken to revive its operations and thus, enable it to continue as a going concern. The difficulties faced by the Bank should be such that these are likely to result in financial losses and raising the CET 1 capital of the Bank should be considered as the most appropriate way to prevent the Bank from turning non-viable. Such measures would include write-off of non-equity regulatory capital into common shares in combination with or without other measures as considered appropriate by the RBI. </w:t>
            </w:r>
          </w:p>
          <w:p w14:paraId="4575EC99" w14:textId="77777777" w:rsidR="003F34E8" w:rsidRPr="00F91493" w:rsidRDefault="003F34E8" w:rsidP="003F34E8">
            <w:pPr>
              <w:rPr>
                <w:color w:val="000000" w:themeColor="text1"/>
              </w:rPr>
            </w:pPr>
          </w:p>
          <w:p w14:paraId="58028871" w14:textId="77777777" w:rsidR="003F34E8" w:rsidRPr="00F91493" w:rsidRDefault="003F34E8" w:rsidP="003F34E8">
            <w:pPr>
              <w:rPr>
                <w:color w:val="000000" w:themeColor="text1"/>
              </w:rPr>
            </w:pPr>
            <w:r w:rsidRPr="00F91493">
              <w:rPr>
                <w:color w:val="000000" w:themeColor="text1"/>
              </w:rPr>
              <w:lastRenderedPageBreak/>
              <w:t xml:space="preserve">The Bank facing financial difficulties and approaching a PONV will be deemed to achieve viability if within a reasonable time in the opinion of RBI, it will be able to come out of the present difficulties if appropriate measures are taken to revive it. The measures including augmentation of equity capital through write off of PDIs / public sector injection of funds are likely to: </w:t>
            </w:r>
          </w:p>
          <w:p w14:paraId="74392F3D" w14:textId="77777777" w:rsidR="003F34E8" w:rsidRPr="00F91493" w:rsidRDefault="003F34E8" w:rsidP="003F34E8">
            <w:pPr>
              <w:rPr>
                <w:color w:val="000000" w:themeColor="text1"/>
              </w:rPr>
            </w:pPr>
            <w:r w:rsidRPr="00F91493">
              <w:rPr>
                <w:color w:val="000000" w:themeColor="text1"/>
              </w:rPr>
              <w:t xml:space="preserve">(a) Restore depositors’/investors’ confidence; </w:t>
            </w:r>
          </w:p>
          <w:p w14:paraId="50D62F58" w14:textId="77777777" w:rsidR="003F34E8" w:rsidRPr="00F91493" w:rsidRDefault="003F34E8" w:rsidP="003F34E8">
            <w:pPr>
              <w:rPr>
                <w:color w:val="000000" w:themeColor="text1"/>
              </w:rPr>
            </w:pPr>
            <w:r w:rsidRPr="00F91493">
              <w:rPr>
                <w:color w:val="000000" w:themeColor="text1"/>
              </w:rPr>
              <w:t xml:space="preserve">(b) Improve rating /creditworthiness of the Bank and thereby improve its borrowing capacity and liquidity and reduce cost of funds; and </w:t>
            </w:r>
          </w:p>
          <w:p w14:paraId="43E32A4C" w14:textId="77777777" w:rsidR="003F34E8" w:rsidRPr="00F91493" w:rsidRDefault="003F34E8" w:rsidP="003F34E8">
            <w:pPr>
              <w:rPr>
                <w:color w:val="000000" w:themeColor="text1"/>
              </w:rPr>
            </w:pPr>
            <w:r w:rsidRPr="00F91493">
              <w:rPr>
                <w:color w:val="000000" w:themeColor="text1"/>
              </w:rPr>
              <w:t xml:space="preserve">(c) Augment the resource base to fund balance sheet growth in the case of fresh injection of funds. </w:t>
            </w:r>
          </w:p>
          <w:p w14:paraId="7CDA6B97" w14:textId="77777777" w:rsidR="003F34E8" w:rsidRPr="00F91493" w:rsidRDefault="003F34E8" w:rsidP="003F34E8">
            <w:pPr>
              <w:rPr>
                <w:color w:val="000000" w:themeColor="text1"/>
              </w:rPr>
            </w:pPr>
          </w:p>
          <w:p w14:paraId="625E72B8" w14:textId="77777777" w:rsidR="003F34E8" w:rsidRPr="00F91493" w:rsidRDefault="003F34E8" w:rsidP="003F34E8">
            <w:pPr>
              <w:rPr>
                <w:color w:val="000000" w:themeColor="text1"/>
              </w:rPr>
            </w:pPr>
            <w:r w:rsidRPr="00F91493">
              <w:rPr>
                <w:color w:val="000000" w:themeColor="text1"/>
              </w:rPr>
              <w:t>RBI would follow a two- stage approach to determine the non-viability of the Bank. The Stage 1 assessment would consist of purely objective and quantifiable criteria to indicate that there is a prima facie case of the Bank approaching non-viability and, therefore, a closer examination of the Issuer’s financial situation is warranted. The Stage 2 assessment would consist of supplementary subjective criteria which, in conjunction with the Stage 1 information, would help in determining whether the Bank is about to become non-viable. These criteria would be evaluated together and not in isolation. Once the PONV is confirmed, the next step would be to decide whether rescue of the Bank would be through write-off alone or write-off in conjunction with a public-sector injection of funds.</w:t>
            </w:r>
          </w:p>
          <w:p w14:paraId="2F9AD21B" w14:textId="77777777" w:rsidR="003F34E8" w:rsidRPr="00F91493" w:rsidRDefault="003F34E8" w:rsidP="003F34E8">
            <w:pPr>
              <w:rPr>
                <w:color w:val="000000" w:themeColor="text1"/>
              </w:rPr>
            </w:pPr>
          </w:p>
        </w:tc>
      </w:tr>
      <w:tr w:rsidR="003F34E8" w:rsidRPr="00F91493" w14:paraId="3AE4FD75" w14:textId="77777777" w:rsidTr="00144539">
        <w:tc>
          <w:tcPr>
            <w:tcW w:w="2153" w:type="pct"/>
            <w:tcBorders>
              <w:top w:val="single" w:sz="4" w:space="0" w:color="auto"/>
              <w:left w:val="single" w:sz="4" w:space="0" w:color="auto"/>
              <w:bottom w:val="single" w:sz="4" w:space="0" w:color="auto"/>
              <w:right w:val="single" w:sz="4" w:space="0" w:color="auto"/>
            </w:tcBorders>
          </w:tcPr>
          <w:p w14:paraId="4C4D5715" w14:textId="77777777" w:rsidR="003F34E8" w:rsidRPr="00F91493" w:rsidRDefault="003F34E8" w:rsidP="003F34E8">
            <w:pPr>
              <w:rPr>
                <w:b/>
                <w:color w:val="000000" w:themeColor="text1"/>
              </w:rPr>
            </w:pPr>
            <w:r w:rsidRPr="00F91493">
              <w:rPr>
                <w:b/>
                <w:color w:val="000000" w:themeColor="text1"/>
              </w:rPr>
              <w:lastRenderedPageBreak/>
              <w:t xml:space="preserve">Cross Default </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4E129B84" w14:textId="7FD06AFB" w:rsidR="003F34E8" w:rsidRPr="00F91493" w:rsidRDefault="003F34E8" w:rsidP="003F34E8">
            <w:pPr>
              <w:rPr>
                <w:color w:val="000000" w:themeColor="text1"/>
              </w:rPr>
            </w:pPr>
            <w:r w:rsidRPr="00F91493">
              <w:rPr>
                <w:color w:val="000000" w:themeColor="text1"/>
              </w:rPr>
              <w:t xml:space="preserve">Not Applicable </w:t>
            </w:r>
          </w:p>
        </w:tc>
      </w:tr>
      <w:tr w:rsidR="003F34E8" w:rsidRPr="00F91493" w14:paraId="1496020C" w14:textId="77777777" w:rsidTr="00144539">
        <w:tc>
          <w:tcPr>
            <w:tcW w:w="2153" w:type="pct"/>
            <w:tcBorders>
              <w:top w:val="single" w:sz="4" w:space="0" w:color="auto"/>
              <w:left w:val="single" w:sz="4" w:space="0" w:color="auto"/>
              <w:bottom w:val="single" w:sz="4" w:space="0" w:color="auto"/>
              <w:right w:val="single" w:sz="4" w:space="0" w:color="auto"/>
            </w:tcBorders>
          </w:tcPr>
          <w:p w14:paraId="7DDC378F" w14:textId="77777777" w:rsidR="003F34E8" w:rsidRPr="00F91493" w:rsidRDefault="003F34E8" w:rsidP="003F34E8">
            <w:pPr>
              <w:rPr>
                <w:b/>
                <w:color w:val="000000" w:themeColor="text1"/>
              </w:rPr>
            </w:pPr>
            <w:r w:rsidRPr="00F91493">
              <w:rPr>
                <w:b/>
                <w:color w:val="000000" w:themeColor="text1"/>
              </w:rPr>
              <w:t>Treatment of Basel-III compliant</w:t>
            </w:r>
          </w:p>
          <w:p w14:paraId="044C62C9" w14:textId="77777777" w:rsidR="003F34E8" w:rsidRPr="00F91493" w:rsidRDefault="003F34E8" w:rsidP="003F34E8">
            <w:pPr>
              <w:rPr>
                <w:b/>
                <w:color w:val="000000" w:themeColor="text1"/>
              </w:rPr>
            </w:pPr>
            <w:r w:rsidRPr="00F91493">
              <w:rPr>
                <w:b/>
                <w:color w:val="000000" w:themeColor="text1"/>
              </w:rPr>
              <w:t>PDI instrument of Re-Constitution</w:t>
            </w:r>
          </w:p>
          <w:p w14:paraId="017679FD" w14:textId="77777777" w:rsidR="003F34E8" w:rsidRPr="00F91493" w:rsidRDefault="003F34E8" w:rsidP="003F34E8">
            <w:pPr>
              <w:rPr>
                <w:b/>
                <w:color w:val="000000" w:themeColor="text1"/>
              </w:rPr>
            </w:pPr>
            <w:r w:rsidRPr="00F91493">
              <w:rPr>
                <w:b/>
                <w:color w:val="000000" w:themeColor="text1"/>
              </w:rPr>
              <w:t>/ Amalgamation/ Acquisition /</w:t>
            </w:r>
          </w:p>
          <w:p w14:paraId="39327E88" w14:textId="77777777" w:rsidR="003F34E8" w:rsidRPr="00F91493" w:rsidRDefault="003F34E8" w:rsidP="003F34E8">
            <w:pPr>
              <w:rPr>
                <w:b/>
                <w:color w:val="000000" w:themeColor="text1"/>
              </w:rPr>
            </w:pPr>
            <w:r w:rsidRPr="00F91493">
              <w:rPr>
                <w:b/>
                <w:color w:val="000000" w:themeColor="text1"/>
              </w:rPr>
              <w:t>Winding-Up / Liquidation of the bank</w:t>
            </w:r>
          </w:p>
        </w:tc>
        <w:tc>
          <w:tcPr>
            <w:tcW w:w="2847" w:type="pct"/>
            <w:tcBorders>
              <w:top w:val="single" w:sz="4" w:space="0" w:color="auto"/>
              <w:left w:val="single" w:sz="4" w:space="0" w:color="auto"/>
              <w:bottom w:val="single" w:sz="4" w:space="0" w:color="auto"/>
              <w:right w:val="single" w:sz="4" w:space="0" w:color="auto"/>
            </w:tcBorders>
            <w:shd w:val="clear" w:color="auto" w:fill="D5DCE4"/>
          </w:tcPr>
          <w:p w14:paraId="612CF3E8" w14:textId="4DD7748A" w:rsidR="003F34E8" w:rsidRPr="00F91493" w:rsidRDefault="003F34E8" w:rsidP="003F34E8">
            <w:pPr>
              <w:rPr>
                <w:color w:val="000000" w:themeColor="text1"/>
              </w:rPr>
            </w:pPr>
            <w:r w:rsidRPr="00C037A0">
              <w:rPr>
                <w:color w:val="000000" w:themeColor="text1"/>
              </w:rPr>
              <w:t>As per terms and conditions specified in Annex 16 of RBI master circular on Basel-III Capital Regulations, (Paras 2.9 to 2.15 and para 3.9), dated July 1, 2013</w:t>
            </w:r>
          </w:p>
        </w:tc>
      </w:tr>
    </w:tbl>
    <w:tbl>
      <w:tblPr>
        <w:tblpPr w:leftFromText="180" w:rightFromText="180" w:vertAnchor="text" w:horzAnchor="margin" w:tblpY="1"/>
        <w:tblW w:w="5000" w:type="pct"/>
        <w:tblLayout w:type="fixed"/>
        <w:tblLook w:val="04A0" w:firstRow="1" w:lastRow="0" w:firstColumn="1" w:lastColumn="0" w:noHBand="0" w:noVBand="1"/>
      </w:tblPr>
      <w:tblGrid>
        <w:gridCol w:w="555"/>
        <w:gridCol w:w="3830"/>
        <w:gridCol w:w="6045"/>
      </w:tblGrid>
      <w:tr w:rsidR="006053F8" w:rsidRPr="00A469FC" w14:paraId="7F6387F2" w14:textId="77777777" w:rsidTr="003F34E8">
        <w:trPr>
          <w:trHeight w:val="402"/>
        </w:trPr>
        <w:tc>
          <w:tcPr>
            <w:tcW w:w="266" w:type="pct"/>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0BF3D38" w14:textId="77777777" w:rsidR="006053F8" w:rsidRPr="00CC2EE9" w:rsidRDefault="006053F8" w:rsidP="00FC4FC5">
            <w:pPr>
              <w:rPr>
                <w:rFonts w:ascii="Arial" w:hAnsi="Arial" w:cs="Arial"/>
                <w:color w:val="000000" w:themeColor="text1"/>
                <w:highlight w:val="yellow"/>
              </w:rPr>
            </w:pPr>
            <w:r w:rsidRPr="00BB1771">
              <w:rPr>
                <w:rFonts w:ascii="Arial" w:hAnsi="Arial" w:cs="Arial"/>
                <w:color w:val="000000" w:themeColor="text1"/>
              </w:rPr>
              <w:t> </w:t>
            </w:r>
          </w:p>
        </w:tc>
        <w:tc>
          <w:tcPr>
            <w:tcW w:w="4734" w:type="pct"/>
            <w:gridSpan w:val="2"/>
            <w:tcBorders>
              <w:top w:val="single" w:sz="4" w:space="0" w:color="auto"/>
              <w:left w:val="nil"/>
              <w:bottom w:val="single" w:sz="4" w:space="0" w:color="auto"/>
              <w:right w:val="single" w:sz="4" w:space="0" w:color="auto"/>
            </w:tcBorders>
            <w:shd w:val="clear" w:color="000000" w:fill="FFC000"/>
            <w:noWrap/>
            <w:vAlign w:val="bottom"/>
            <w:hideMark/>
          </w:tcPr>
          <w:p w14:paraId="639C5486" w14:textId="77777777" w:rsidR="006053F8" w:rsidRPr="00CC2EE9" w:rsidRDefault="006053F8" w:rsidP="00FC4FC5">
            <w:pPr>
              <w:rPr>
                <w:rFonts w:ascii="Arial" w:hAnsi="Arial" w:cs="Arial"/>
                <w:b/>
                <w:bCs/>
                <w:color w:val="000000" w:themeColor="text1"/>
                <w:highlight w:val="yellow"/>
              </w:rPr>
            </w:pPr>
            <w:r w:rsidRPr="00BB1771">
              <w:rPr>
                <w:rFonts w:ascii="Arial" w:hAnsi="Arial" w:cs="Arial"/>
                <w:b/>
                <w:bCs/>
                <w:color w:val="000000" w:themeColor="text1"/>
              </w:rPr>
              <w:t>Basel III complaint Tier II bonds of  ₹ 3600 million</w:t>
            </w:r>
          </w:p>
        </w:tc>
      </w:tr>
      <w:tr w:rsidR="00EA7864" w:rsidRPr="00A469FC" w14:paraId="1668EBD1"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28634501"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w:t>
            </w:r>
          </w:p>
        </w:tc>
        <w:tc>
          <w:tcPr>
            <w:tcW w:w="1836" w:type="pct"/>
            <w:tcBorders>
              <w:top w:val="nil"/>
              <w:left w:val="nil"/>
              <w:bottom w:val="single" w:sz="4" w:space="0" w:color="auto"/>
              <w:right w:val="single" w:sz="4" w:space="0" w:color="auto"/>
            </w:tcBorders>
            <w:shd w:val="clear" w:color="auto" w:fill="auto"/>
            <w:hideMark/>
          </w:tcPr>
          <w:p w14:paraId="035AF509" w14:textId="77777777" w:rsidR="00EA7864" w:rsidRPr="00FF7F79" w:rsidRDefault="00EA7864" w:rsidP="00EA7864">
            <w:pPr>
              <w:rPr>
                <w:b/>
                <w:color w:val="000000" w:themeColor="text1"/>
              </w:rPr>
            </w:pPr>
            <w:r w:rsidRPr="00FF7F79">
              <w:rPr>
                <w:b/>
                <w:color w:val="000000" w:themeColor="text1"/>
              </w:rPr>
              <w:t>Issuer</w:t>
            </w:r>
          </w:p>
        </w:tc>
        <w:tc>
          <w:tcPr>
            <w:tcW w:w="2898" w:type="pct"/>
            <w:tcBorders>
              <w:top w:val="nil"/>
              <w:left w:val="nil"/>
              <w:bottom w:val="single" w:sz="4" w:space="0" w:color="auto"/>
              <w:right w:val="single" w:sz="4" w:space="0" w:color="auto"/>
            </w:tcBorders>
            <w:shd w:val="clear" w:color="000000" w:fill="DBE5F1"/>
            <w:noWrap/>
            <w:vAlign w:val="center"/>
          </w:tcPr>
          <w:p w14:paraId="5376FA30" w14:textId="510D4575" w:rsidR="00EA7864" w:rsidRPr="00795F64" w:rsidRDefault="00EA7864" w:rsidP="00EA7864">
            <w:pPr>
              <w:rPr>
                <w:color w:val="000000" w:themeColor="text1"/>
              </w:rPr>
            </w:pPr>
            <w:r w:rsidRPr="00795F64">
              <w:rPr>
                <w:color w:val="000000" w:themeColor="text1"/>
              </w:rPr>
              <w:t>JAMMU &amp; KASHMIR BANK LTD</w:t>
            </w:r>
          </w:p>
        </w:tc>
      </w:tr>
      <w:tr w:rsidR="00EA7864" w:rsidRPr="00A469FC" w14:paraId="173BBC40" w14:textId="77777777" w:rsidTr="003F34E8">
        <w:trPr>
          <w:trHeight w:val="645"/>
        </w:trPr>
        <w:tc>
          <w:tcPr>
            <w:tcW w:w="266" w:type="pct"/>
            <w:tcBorders>
              <w:top w:val="nil"/>
              <w:left w:val="single" w:sz="4" w:space="0" w:color="auto"/>
              <w:bottom w:val="single" w:sz="4" w:space="0" w:color="auto"/>
              <w:right w:val="single" w:sz="4" w:space="0" w:color="auto"/>
            </w:tcBorders>
            <w:shd w:val="clear" w:color="auto" w:fill="auto"/>
            <w:noWrap/>
            <w:hideMark/>
          </w:tcPr>
          <w:p w14:paraId="522B6560"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w:t>
            </w:r>
          </w:p>
        </w:tc>
        <w:tc>
          <w:tcPr>
            <w:tcW w:w="1836" w:type="pct"/>
            <w:tcBorders>
              <w:top w:val="nil"/>
              <w:left w:val="nil"/>
              <w:bottom w:val="single" w:sz="4" w:space="0" w:color="auto"/>
              <w:right w:val="single" w:sz="4" w:space="0" w:color="auto"/>
            </w:tcBorders>
            <w:shd w:val="clear" w:color="auto" w:fill="auto"/>
            <w:hideMark/>
          </w:tcPr>
          <w:p w14:paraId="65DCF368" w14:textId="77777777" w:rsidR="00EA7864" w:rsidRPr="00FF7F79" w:rsidRDefault="00EA7864" w:rsidP="00EA7864">
            <w:pPr>
              <w:rPr>
                <w:b/>
                <w:color w:val="000000" w:themeColor="text1"/>
              </w:rPr>
            </w:pPr>
            <w:r w:rsidRPr="00FF7F79">
              <w:rPr>
                <w:b/>
                <w:color w:val="000000" w:themeColor="text1"/>
              </w:rPr>
              <w:t>Unique identifier (e.g. CUSIP, ISIN or Bloomberg identifier for private placement)</w:t>
            </w:r>
          </w:p>
        </w:tc>
        <w:tc>
          <w:tcPr>
            <w:tcW w:w="2898" w:type="pct"/>
            <w:tcBorders>
              <w:top w:val="nil"/>
              <w:left w:val="nil"/>
              <w:bottom w:val="single" w:sz="4" w:space="0" w:color="auto"/>
              <w:right w:val="single" w:sz="4" w:space="0" w:color="auto"/>
            </w:tcBorders>
            <w:shd w:val="clear" w:color="000000" w:fill="DBE5F1"/>
            <w:noWrap/>
            <w:vAlign w:val="center"/>
          </w:tcPr>
          <w:p w14:paraId="6872CD52" w14:textId="62CF3FD8" w:rsidR="00EA7864" w:rsidRPr="00795F64" w:rsidRDefault="00EA7864" w:rsidP="00EA7864">
            <w:pPr>
              <w:rPr>
                <w:color w:val="000000" w:themeColor="text1"/>
              </w:rPr>
            </w:pPr>
            <w:r w:rsidRPr="00795F64">
              <w:rPr>
                <w:color w:val="000000" w:themeColor="text1"/>
              </w:rPr>
              <w:t>INE168A08079</w:t>
            </w:r>
          </w:p>
        </w:tc>
      </w:tr>
      <w:tr w:rsidR="00EA7864" w:rsidRPr="00A469FC" w14:paraId="7DC6FADA"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9B1A795"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3</w:t>
            </w:r>
          </w:p>
        </w:tc>
        <w:tc>
          <w:tcPr>
            <w:tcW w:w="1836" w:type="pct"/>
            <w:tcBorders>
              <w:top w:val="nil"/>
              <w:left w:val="nil"/>
              <w:bottom w:val="single" w:sz="4" w:space="0" w:color="auto"/>
              <w:right w:val="single" w:sz="4" w:space="0" w:color="auto"/>
            </w:tcBorders>
            <w:shd w:val="clear" w:color="auto" w:fill="auto"/>
            <w:hideMark/>
          </w:tcPr>
          <w:p w14:paraId="5F76F224" w14:textId="77777777" w:rsidR="00EA7864" w:rsidRPr="00FF7F79" w:rsidRDefault="00EA7864" w:rsidP="00EA7864">
            <w:pPr>
              <w:rPr>
                <w:b/>
                <w:color w:val="000000" w:themeColor="text1"/>
              </w:rPr>
            </w:pPr>
            <w:r w:rsidRPr="00FF7F79">
              <w:rPr>
                <w:b/>
                <w:color w:val="000000" w:themeColor="text1"/>
              </w:rPr>
              <w:t>Governing law(s) of the instrument</w:t>
            </w:r>
          </w:p>
        </w:tc>
        <w:tc>
          <w:tcPr>
            <w:tcW w:w="2898" w:type="pct"/>
            <w:tcBorders>
              <w:top w:val="nil"/>
              <w:left w:val="nil"/>
              <w:bottom w:val="single" w:sz="4" w:space="0" w:color="auto"/>
              <w:right w:val="single" w:sz="4" w:space="0" w:color="auto"/>
            </w:tcBorders>
            <w:shd w:val="clear" w:color="000000" w:fill="DBE5F1"/>
            <w:noWrap/>
            <w:vAlign w:val="center"/>
          </w:tcPr>
          <w:p w14:paraId="7134484F" w14:textId="4BFF8A1B" w:rsidR="00EA7864" w:rsidRPr="00795F64" w:rsidRDefault="00EA7864" w:rsidP="00EA7864">
            <w:pPr>
              <w:jc w:val="both"/>
              <w:rPr>
                <w:color w:val="000000" w:themeColor="text1"/>
              </w:rPr>
            </w:pPr>
            <w:r w:rsidRPr="00795F64">
              <w:rPr>
                <w:color w:val="000000" w:themeColor="text1"/>
              </w:rPr>
              <w:t>Companies Act, 2013; SEBI (Issue and Listing of Debt Securities) Regulations, 2008; and RBI’s Master Circular on Basel III Capital Regulations</w:t>
            </w:r>
          </w:p>
        </w:tc>
      </w:tr>
      <w:tr w:rsidR="00EA7864" w:rsidRPr="00A469FC" w14:paraId="645EA674"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55927CA6"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 </w:t>
            </w:r>
          </w:p>
        </w:tc>
        <w:tc>
          <w:tcPr>
            <w:tcW w:w="1836" w:type="pct"/>
            <w:tcBorders>
              <w:top w:val="nil"/>
              <w:left w:val="nil"/>
              <w:bottom w:val="single" w:sz="4" w:space="0" w:color="auto"/>
              <w:right w:val="single" w:sz="4" w:space="0" w:color="auto"/>
            </w:tcBorders>
            <w:shd w:val="clear" w:color="auto" w:fill="auto"/>
            <w:hideMark/>
          </w:tcPr>
          <w:p w14:paraId="6FC4C518" w14:textId="77777777" w:rsidR="00EA7864" w:rsidRPr="00FF7F79" w:rsidRDefault="00EA7864" w:rsidP="00EA7864">
            <w:pPr>
              <w:rPr>
                <w:b/>
                <w:color w:val="000000" w:themeColor="text1"/>
              </w:rPr>
            </w:pPr>
            <w:r w:rsidRPr="00FF7F79">
              <w:rPr>
                <w:b/>
                <w:color w:val="000000" w:themeColor="text1"/>
              </w:rPr>
              <w:t>Regulatory treatment</w:t>
            </w:r>
          </w:p>
        </w:tc>
        <w:tc>
          <w:tcPr>
            <w:tcW w:w="2898" w:type="pct"/>
            <w:tcBorders>
              <w:top w:val="nil"/>
              <w:left w:val="nil"/>
              <w:bottom w:val="single" w:sz="4" w:space="0" w:color="auto"/>
              <w:right w:val="single" w:sz="4" w:space="0" w:color="auto"/>
            </w:tcBorders>
            <w:shd w:val="clear" w:color="auto" w:fill="auto"/>
            <w:noWrap/>
            <w:vAlign w:val="center"/>
          </w:tcPr>
          <w:p w14:paraId="6ACA0CEC" w14:textId="77777777" w:rsidR="00EA7864" w:rsidRPr="00795F64" w:rsidRDefault="00EA7864" w:rsidP="00EA7864">
            <w:pPr>
              <w:rPr>
                <w:color w:val="000000" w:themeColor="text1"/>
              </w:rPr>
            </w:pPr>
          </w:p>
        </w:tc>
      </w:tr>
      <w:tr w:rsidR="00EA7864" w:rsidRPr="00A469FC" w14:paraId="2C6B3FFA" w14:textId="77777777" w:rsidTr="003F34E8">
        <w:trPr>
          <w:trHeight w:val="423"/>
        </w:trPr>
        <w:tc>
          <w:tcPr>
            <w:tcW w:w="266" w:type="pct"/>
            <w:tcBorders>
              <w:top w:val="nil"/>
              <w:left w:val="single" w:sz="4" w:space="0" w:color="auto"/>
              <w:bottom w:val="single" w:sz="4" w:space="0" w:color="auto"/>
              <w:right w:val="single" w:sz="4" w:space="0" w:color="auto"/>
            </w:tcBorders>
            <w:shd w:val="clear" w:color="auto" w:fill="auto"/>
            <w:noWrap/>
            <w:hideMark/>
          </w:tcPr>
          <w:p w14:paraId="1E249F90"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4</w:t>
            </w:r>
          </w:p>
        </w:tc>
        <w:tc>
          <w:tcPr>
            <w:tcW w:w="1836" w:type="pct"/>
            <w:tcBorders>
              <w:top w:val="nil"/>
              <w:left w:val="nil"/>
              <w:bottom w:val="single" w:sz="4" w:space="0" w:color="auto"/>
              <w:right w:val="single" w:sz="4" w:space="0" w:color="auto"/>
            </w:tcBorders>
            <w:shd w:val="clear" w:color="auto" w:fill="auto"/>
            <w:hideMark/>
          </w:tcPr>
          <w:p w14:paraId="7E0A0E9B" w14:textId="77777777" w:rsidR="00EA7864" w:rsidRPr="00FF7F79" w:rsidRDefault="00EA7864" w:rsidP="00EA7864">
            <w:pPr>
              <w:rPr>
                <w:b/>
                <w:color w:val="000000" w:themeColor="text1"/>
              </w:rPr>
            </w:pPr>
            <w:r w:rsidRPr="00FF7F79">
              <w:rPr>
                <w:b/>
                <w:color w:val="000000" w:themeColor="text1"/>
              </w:rPr>
              <w:t>Transitional Basel III rules</w:t>
            </w:r>
          </w:p>
        </w:tc>
        <w:tc>
          <w:tcPr>
            <w:tcW w:w="2898" w:type="pct"/>
            <w:tcBorders>
              <w:top w:val="nil"/>
              <w:left w:val="nil"/>
              <w:bottom w:val="single" w:sz="4" w:space="0" w:color="auto"/>
              <w:right w:val="single" w:sz="4" w:space="0" w:color="auto"/>
            </w:tcBorders>
            <w:shd w:val="clear" w:color="000000" w:fill="DBE5F1"/>
            <w:noWrap/>
            <w:vAlign w:val="center"/>
          </w:tcPr>
          <w:p w14:paraId="62DF5275" w14:textId="3F0B231D" w:rsidR="00EA7864" w:rsidRPr="00795F64" w:rsidRDefault="00EA7864" w:rsidP="00EA7864">
            <w:pPr>
              <w:rPr>
                <w:color w:val="000000" w:themeColor="text1"/>
              </w:rPr>
            </w:pPr>
            <w:r w:rsidRPr="00795F64">
              <w:rPr>
                <w:color w:val="000000" w:themeColor="text1"/>
              </w:rPr>
              <w:t>Tier 2</w:t>
            </w:r>
          </w:p>
        </w:tc>
      </w:tr>
      <w:tr w:rsidR="00EA7864" w:rsidRPr="00A469FC" w14:paraId="4247555E"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29821BC2"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lastRenderedPageBreak/>
              <w:t>5</w:t>
            </w:r>
          </w:p>
        </w:tc>
        <w:tc>
          <w:tcPr>
            <w:tcW w:w="1836" w:type="pct"/>
            <w:tcBorders>
              <w:top w:val="nil"/>
              <w:left w:val="nil"/>
              <w:bottom w:val="single" w:sz="4" w:space="0" w:color="auto"/>
              <w:right w:val="single" w:sz="4" w:space="0" w:color="auto"/>
            </w:tcBorders>
            <w:shd w:val="clear" w:color="auto" w:fill="auto"/>
            <w:hideMark/>
          </w:tcPr>
          <w:p w14:paraId="7F6FB551" w14:textId="77777777" w:rsidR="00EA7864" w:rsidRPr="00FF7F79" w:rsidRDefault="00EA7864" w:rsidP="00EA7864">
            <w:pPr>
              <w:rPr>
                <w:b/>
                <w:color w:val="000000" w:themeColor="text1"/>
              </w:rPr>
            </w:pPr>
            <w:r w:rsidRPr="00FF7F79">
              <w:rPr>
                <w:b/>
                <w:color w:val="000000" w:themeColor="text1"/>
              </w:rPr>
              <w:t>Post-transitional Basel III rules</w:t>
            </w:r>
          </w:p>
        </w:tc>
        <w:tc>
          <w:tcPr>
            <w:tcW w:w="2898" w:type="pct"/>
            <w:tcBorders>
              <w:top w:val="nil"/>
              <w:left w:val="nil"/>
              <w:bottom w:val="single" w:sz="4" w:space="0" w:color="auto"/>
              <w:right w:val="single" w:sz="4" w:space="0" w:color="auto"/>
            </w:tcBorders>
            <w:shd w:val="clear" w:color="000000" w:fill="DBE5F1"/>
            <w:noWrap/>
            <w:vAlign w:val="center"/>
          </w:tcPr>
          <w:p w14:paraId="7B8BEE71" w14:textId="5081BA65" w:rsidR="00EA7864" w:rsidRPr="00795F64" w:rsidRDefault="00EA7864" w:rsidP="00EA7864">
            <w:pPr>
              <w:rPr>
                <w:color w:val="000000" w:themeColor="text1"/>
              </w:rPr>
            </w:pPr>
            <w:r w:rsidRPr="00795F64">
              <w:rPr>
                <w:color w:val="000000" w:themeColor="text1"/>
              </w:rPr>
              <w:t>Tier 2</w:t>
            </w:r>
          </w:p>
        </w:tc>
      </w:tr>
      <w:tr w:rsidR="00EA7864" w:rsidRPr="00A469FC" w14:paraId="5D1515BD"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45A2DBC7"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6</w:t>
            </w:r>
          </w:p>
        </w:tc>
        <w:tc>
          <w:tcPr>
            <w:tcW w:w="1836" w:type="pct"/>
            <w:tcBorders>
              <w:top w:val="nil"/>
              <w:left w:val="nil"/>
              <w:bottom w:val="single" w:sz="4" w:space="0" w:color="auto"/>
              <w:right w:val="single" w:sz="4" w:space="0" w:color="auto"/>
            </w:tcBorders>
            <w:shd w:val="clear" w:color="auto" w:fill="auto"/>
            <w:hideMark/>
          </w:tcPr>
          <w:p w14:paraId="13D638F6" w14:textId="77777777" w:rsidR="00EA7864" w:rsidRPr="00FF7F79" w:rsidRDefault="00EA7864" w:rsidP="00EA7864">
            <w:pPr>
              <w:rPr>
                <w:b/>
                <w:color w:val="000000" w:themeColor="text1"/>
              </w:rPr>
            </w:pPr>
            <w:r w:rsidRPr="00FF7F79">
              <w:rPr>
                <w:b/>
                <w:color w:val="000000" w:themeColor="text1"/>
              </w:rPr>
              <w:t>Eligible at solo/group/ group &amp; solo</w:t>
            </w:r>
          </w:p>
        </w:tc>
        <w:tc>
          <w:tcPr>
            <w:tcW w:w="2898" w:type="pct"/>
            <w:tcBorders>
              <w:top w:val="nil"/>
              <w:left w:val="nil"/>
              <w:bottom w:val="single" w:sz="4" w:space="0" w:color="auto"/>
              <w:right w:val="single" w:sz="4" w:space="0" w:color="auto"/>
            </w:tcBorders>
            <w:shd w:val="clear" w:color="000000" w:fill="DBE5F1"/>
            <w:noWrap/>
            <w:vAlign w:val="center"/>
          </w:tcPr>
          <w:p w14:paraId="1C53FCC7" w14:textId="5F7336F9" w:rsidR="00EA7864" w:rsidRPr="00795F64" w:rsidRDefault="00EA7864" w:rsidP="00EA7864">
            <w:pPr>
              <w:rPr>
                <w:color w:val="000000" w:themeColor="text1"/>
              </w:rPr>
            </w:pPr>
            <w:r w:rsidRPr="00795F64">
              <w:rPr>
                <w:color w:val="000000" w:themeColor="text1"/>
              </w:rPr>
              <w:t>SOLO</w:t>
            </w:r>
          </w:p>
        </w:tc>
      </w:tr>
      <w:tr w:rsidR="00EA7864" w:rsidRPr="00A469FC" w14:paraId="0B1AAA17"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0CEFDD63"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7</w:t>
            </w:r>
          </w:p>
        </w:tc>
        <w:tc>
          <w:tcPr>
            <w:tcW w:w="1836" w:type="pct"/>
            <w:tcBorders>
              <w:top w:val="nil"/>
              <w:left w:val="nil"/>
              <w:bottom w:val="single" w:sz="4" w:space="0" w:color="auto"/>
              <w:right w:val="single" w:sz="4" w:space="0" w:color="auto"/>
            </w:tcBorders>
            <w:shd w:val="clear" w:color="auto" w:fill="auto"/>
            <w:hideMark/>
          </w:tcPr>
          <w:p w14:paraId="690CDDC1" w14:textId="77777777" w:rsidR="00EA7864" w:rsidRPr="00FF7F79" w:rsidRDefault="00EA7864" w:rsidP="00EA7864">
            <w:pPr>
              <w:rPr>
                <w:b/>
                <w:color w:val="000000" w:themeColor="text1"/>
              </w:rPr>
            </w:pPr>
            <w:r w:rsidRPr="00FF7F79">
              <w:rPr>
                <w:b/>
                <w:color w:val="000000" w:themeColor="text1"/>
              </w:rPr>
              <w:t>Instrument type</w:t>
            </w:r>
          </w:p>
        </w:tc>
        <w:tc>
          <w:tcPr>
            <w:tcW w:w="2898" w:type="pct"/>
            <w:tcBorders>
              <w:top w:val="nil"/>
              <w:left w:val="nil"/>
              <w:bottom w:val="single" w:sz="4" w:space="0" w:color="auto"/>
              <w:right w:val="single" w:sz="4" w:space="0" w:color="auto"/>
            </w:tcBorders>
            <w:shd w:val="clear" w:color="000000" w:fill="DBE5F1"/>
            <w:noWrap/>
            <w:vAlign w:val="center"/>
          </w:tcPr>
          <w:p w14:paraId="2DA41732" w14:textId="389620A5" w:rsidR="00EA7864" w:rsidRPr="00795F64" w:rsidRDefault="00EA7864" w:rsidP="00EA7864">
            <w:pPr>
              <w:rPr>
                <w:color w:val="000000" w:themeColor="text1"/>
              </w:rPr>
            </w:pPr>
            <w:r w:rsidRPr="00795F64">
              <w:rPr>
                <w:color w:val="000000" w:themeColor="text1"/>
              </w:rPr>
              <w:t>Tier 2 Debt Instruments</w:t>
            </w:r>
          </w:p>
        </w:tc>
      </w:tr>
      <w:tr w:rsidR="00EA7864" w:rsidRPr="00A469FC" w14:paraId="5301BC9A" w14:textId="77777777" w:rsidTr="003F34E8">
        <w:trPr>
          <w:trHeight w:val="690"/>
        </w:trPr>
        <w:tc>
          <w:tcPr>
            <w:tcW w:w="266" w:type="pct"/>
            <w:tcBorders>
              <w:top w:val="nil"/>
              <w:left w:val="single" w:sz="4" w:space="0" w:color="auto"/>
              <w:bottom w:val="single" w:sz="4" w:space="0" w:color="auto"/>
              <w:right w:val="single" w:sz="4" w:space="0" w:color="auto"/>
            </w:tcBorders>
            <w:shd w:val="clear" w:color="auto" w:fill="auto"/>
            <w:noWrap/>
            <w:hideMark/>
          </w:tcPr>
          <w:p w14:paraId="18FBEE6D"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8</w:t>
            </w:r>
          </w:p>
        </w:tc>
        <w:tc>
          <w:tcPr>
            <w:tcW w:w="1836" w:type="pct"/>
            <w:tcBorders>
              <w:top w:val="nil"/>
              <w:left w:val="nil"/>
              <w:bottom w:val="single" w:sz="4" w:space="0" w:color="auto"/>
              <w:right w:val="single" w:sz="4" w:space="0" w:color="auto"/>
            </w:tcBorders>
            <w:shd w:val="clear" w:color="auto" w:fill="auto"/>
            <w:hideMark/>
          </w:tcPr>
          <w:p w14:paraId="13F69CAC" w14:textId="77777777" w:rsidR="00EA7864" w:rsidRPr="00FF7F79" w:rsidRDefault="00EA7864" w:rsidP="00EA7864">
            <w:pPr>
              <w:rPr>
                <w:b/>
                <w:color w:val="000000" w:themeColor="text1"/>
              </w:rPr>
            </w:pPr>
            <w:r w:rsidRPr="00FF7F79">
              <w:rPr>
                <w:b/>
                <w:color w:val="000000" w:themeColor="text1"/>
              </w:rPr>
              <w:t>Amount recognized in regulatory capital (` in million, as of most recent reporting date)</w:t>
            </w:r>
          </w:p>
        </w:tc>
        <w:tc>
          <w:tcPr>
            <w:tcW w:w="2898" w:type="pct"/>
            <w:tcBorders>
              <w:top w:val="nil"/>
              <w:left w:val="nil"/>
              <w:bottom w:val="single" w:sz="4" w:space="0" w:color="auto"/>
              <w:right w:val="single" w:sz="4" w:space="0" w:color="auto"/>
            </w:tcBorders>
            <w:shd w:val="clear" w:color="000000" w:fill="DBE5F1"/>
            <w:noWrap/>
            <w:vAlign w:val="center"/>
          </w:tcPr>
          <w:p w14:paraId="76E53A7D" w14:textId="2DE05FD0" w:rsidR="00EA7864" w:rsidRPr="00795F64" w:rsidRDefault="00EA7864" w:rsidP="00EA7864">
            <w:pPr>
              <w:rPr>
                <w:color w:val="000000" w:themeColor="text1"/>
              </w:rPr>
            </w:pPr>
            <w:r w:rsidRPr="00795F64">
              <w:rPr>
                <w:color w:val="000000" w:themeColor="text1"/>
              </w:rPr>
              <w:t>₹.3600 Million</w:t>
            </w:r>
          </w:p>
        </w:tc>
      </w:tr>
      <w:tr w:rsidR="00EA7864" w:rsidRPr="00A469FC" w14:paraId="78085E1C"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04AD4F11"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9</w:t>
            </w:r>
          </w:p>
        </w:tc>
        <w:tc>
          <w:tcPr>
            <w:tcW w:w="1836" w:type="pct"/>
            <w:tcBorders>
              <w:top w:val="nil"/>
              <w:left w:val="nil"/>
              <w:bottom w:val="single" w:sz="4" w:space="0" w:color="auto"/>
              <w:right w:val="single" w:sz="4" w:space="0" w:color="auto"/>
            </w:tcBorders>
            <w:shd w:val="clear" w:color="auto" w:fill="auto"/>
            <w:hideMark/>
          </w:tcPr>
          <w:p w14:paraId="07BF00F7" w14:textId="77777777" w:rsidR="00EA7864" w:rsidRPr="00FF7F79" w:rsidRDefault="00EA7864" w:rsidP="00EA7864">
            <w:pPr>
              <w:rPr>
                <w:b/>
                <w:color w:val="000000" w:themeColor="text1"/>
              </w:rPr>
            </w:pPr>
            <w:r w:rsidRPr="00FF7F79">
              <w:rPr>
                <w:b/>
                <w:color w:val="000000" w:themeColor="text1"/>
              </w:rPr>
              <w:t>Par value of instrument</w:t>
            </w:r>
          </w:p>
        </w:tc>
        <w:tc>
          <w:tcPr>
            <w:tcW w:w="2898" w:type="pct"/>
            <w:tcBorders>
              <w:top w:val="nil"/>
              <w:left w:val="nil"/>
              <w:bottom w:val="single" w:sz="4" w:space="0" w:color="auto"/>
              <w:right w:val="single" w:sz="4" w:space="0" w:color="auto"/>
            </w:tcBorders>
            <w:shd w:val="clear" w:color="000000" w:fill="DBE5F1"/>
            <w:noWrap/>
            <w:vAlign w:val="center"/>
          </w:tcPr>
          <w:p w14:paraId="4594C9A3" w14:textId="0F48278B" w:rsidR="00EA7864" w:rsidRPr="00795F64" w:rsidRDefault="00EA7864" w:rsidP="00EA7864">
            <w:pPr>
              <w:rPr>
                <w:color w:val="000000" w:themeColor="text1"/>
              </w:rPr>
            </w:pPr>
            <w:r w:rsidRPr="00795F64">
              <w:rPr>
                <w:color w:val="000000" w:themeColor="text1"/>
              </w:rPr>
              <w:t>₹.10000000/- per NCD</w:t>
            </w:r>
          </w:p>
        </w:tc>
      </w:tr>
      <w:tr w:rsidR="00EA7864" w:rsidRPr="00A469FC" w14:paraId="7A2811D0" w14:textId="77777777" w:rsidTr="003F34E8">
        <w:trPr>
          <w:trHeight w:val="296"/>
        </w:trPr>
        <w:tc>
          <w:tcPr>
            <w:tcW w:w="266" w:type="pct"/>
            <w:tcBorders>
              <w:top w:val="nil"/>
              <w:left w:val="single" w:sz="4" w:space="0" w:color="auto"/>
              <w:bottom w:val="single" w:sz="4" w:space="0" w:color="auto"/>
              <w:right w:val="single" w:sz="4" w:space="0" w:color="auto"/>
            </w:tcBorders>
            <w:shd w:val="clear" w:color="auto" w:fill="auto"/>
            <w:noWrap/>
            <w:hideMark/>
          </w:tcPr>
          <w:p w14:paraId="740F4796"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10</w:t>
            </w:r>
          </w:p>
        </w:tc>
        <w:tc>
          <w:tcPr>
            <w:tcW w:w="1836" w:type="pct"/>
            <w:tcBorders>
              <w:top w:val="nil"/>
              <w:left w:val="nil"/>
              <w:bottom w:val="single" w:sz="4" w:space="0" w:color="auto"/>
              <w:right w:val="single" w:sz="4" w:space="0" w:color="auto"/>
            </w:tcBorders>
            <w:shd w:val="clear" w:color="auto" w:fill="auto"/>
            <w:hideMark/>
          </w:tcPr>
          <w:p w14:paraId="093A4998" w14:textId="77777777" w:rsidR="00EA7864" w:rsidRPr="00FF7F79" w:rsidRDefault="00EA7864" w:rsidP="00EA7864">
            <w:pPr>
              <w:rPr>
                <w:b/>
                <w:color w:val="000000" w:themeColor="text1"/>
              </w:rPr>
            </w:pPr>
            <w:r w:rsidRPr="00FF7F79">
              <w:rPr>
                <w:b/>
                <w:color w:val="000000" w:themeColor="text1"/>
              </w:rPr>
              <w:t>Accounting classification</w:t>
            </w:r>
          </w:p>
        </w:tc>
        <w:tc>
          <w:tcPr>
            <w:tcW w:w="2898" w:type="pct"/>
            <w:tcBorders>
              <w:top w:val="nil"/>
              <w:left w:val="nil"/>
              <w:bottom w:val="single" w:sz="4" w:space="0" w:color="auto"/>
              <w:right w:val="single" w:sz="4" w:space="0" w:color="auto"/>
            </w:tcBorders>
            <w:shd w:val="clear" w:color="000000" w:fill="DBE5F1"/>
            <w:noWrap/>
            <w:vAlign w:val="center"/>
          </w:tcPr>
          <w:p w14:paraId="1C2608B0" w14:textId="4C21200B" w:rsidR="00EA7864" w:rsidRPr="00795F64" w:rsidRDefault="00EA7864" w:rsidP="00EA7864">
            <w:pPr>
              <w:rPr>
                <w:color w:val="000000" w:themeColor="text1"/>
              </w:rPr>
            </w:pPr>
            <w:r w:rsidRPr="00795F64">
              <w:rPr>
                <w:color w:val="000000" w:themeColor="text1"/>
              </w:rPr>
              <w:t>Liability</w:t>
            </w:r>
          </w:p>
        </w:tc>
      </w:tr>
      <w:tr w:rsidR="00EA7864" w:rsidRPr="00A469FC" w14:paraId="2F850B54"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E405C82"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11</w:t>
            </w:r>
          </w:p>
        </w:tc>
        <w:tc>
          <w:tcPr>
            <w:tcW w:w="1836" w:type="pct"/>
            <w:tcBorders>
              <w:top w:val="nil"/>
              <w:left w:val="nil"/>
              <w:bottom w:val="single" w:sz="4" w:space="0" w:color="auto"/>
              <w:right w:val="single" w:sz="4" w:space="0" w:color="auto"/>
            </w:tcBorders>
            <w:shd w:val="clear" w:color="auto" w:fill="auto"/>
            <w:hideMark/>
          </w:tcPr>
          <w:p w14:paraId="3629E27C" w14:textId="77777777" w:rsidR="00EA7864" w:rsidRPr="00FF7F79" w:rsidRDefault="00EA7864" w:rsidP="00EA7864">
            <w:pPr>
              <w:rPr>
                <w:b/>
                <w:color w:val="000000" w:themeColor="text1"/>
              </w:rPr>
            </w:pPr>
            <w:r w:rsidRPr="00FF7F79">
              <w:rPr>
                <w:b/>
                <w:color w:val="000000" w:themeColor="text1"/>
              </w:rPr>
              <w:t>Original date of issuance</w:t>
            </w:r>
          </w:p>
        </w:tc>
        <w:tc>
          <w:tcPr>
            <w:tcW w:w="2898" w:type="pct"/>
            <w:tcBorders>
              <w:top w:val="nil"/>
              <w:left w:val="nil"/>
              <w:bottom w:val="single" w:sz="4" w:space="0" w:color="auto"/>
              <w:right w:val="single" w:sz="4" w:space="0" w:color="auto"/>
            </w:tcBorders>
            <w:shd w:val="clear" w:color="000000" w:fill="DBE5F1"/>
            <w:noWrap/>
            <w:vAlign w:val="center"/>
          </w:tcPr>
          <w:p w14:paraId="7FE2813D" w14:textId="33FB033D" w:rsidR="00EA7864" w:rsidRPr="00795F64" w:rsidRDefault="00EA7864" w:rsidP="00EA7864">
            <w:pPr>
              <w:rPr>
                <w:color w:val="000000" w:themeColor="text1"/>
              </w:rPr>
            </w:pPr>
            <w:r w:rsidRPr="00795F64">
              <w:rPr>
                <w:color w:val="000000" w:themeColor="text1"/>
              </w:rPr>
              <w:t>30.03.2022</w:t>
            </w:r>
          </w:p>
        </w:tc>
      </w:tr>
      <w:tr w:rsidR="00EA7864" w:rsidRPr="00A469FC" w14:paraId="7326BAC6"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1E106D42"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12</w:t>
            </w:r>
          </w:p>
        </w:tc>
        <w:tc>
          <w:tcPr>
            <w:tcW w:w="1836" w:type="pct"/>
            <w:tcBorders>
              <w:top w:val="nil"/>
              <w:left w:val="nil"/>
              <w:bottom w:val="single" w:sz="4" w:space="0" w:color="auto"/>
              <w:right w:val="single" w:sz="4" w:space="0" w:color="auto"/>
            </w:tcBorders>
            <w:shd w:val="clear" w:color="auto" w:fill="auto"/>
            <w:hideMark/>
          </w:tcPr>
          <w:p w14:paraId="773C4B59" w14:textId="77777777" w:rsidR="00EA7864" w:rsidRPr="00FF7F79" w:rsidRDefault="00EA7864" w:rsidP="00EA7864">
            <w:pPr>
              <w:rPr>
                <w:b/>
                <w:color w:val="000000" w:themeColor="text1"/>
              </w:rPr>
            </w:pPr>
            <w:r w:rsidRPr="00FF7F79">
              <w:rPr>
                <w:b/>
                <w:color w:val="000000" w:themeColor="text1"/>
              </w:rPr>
              <w:t>Perpetual or dated</w:t>
            </w:r>
          </w:p>
        </w:tc>
        <w:tc>
          <w:tcPr>
            <w:tcW w:w="2898" w:type="pct"/>
            <w:tcBorders>
              <w:top w:val="nil"/>
              <w:left w:val="nil"/>
              <w:bottom w:val="single" w:sz="4" w:space="0" w:color="auto"/>
              <w:right w:val="single" w:sz="4" w:space="0" w:color="auto"/>
            </w:tcBorders>
            <w:shd w:val="clear" w:color="000000" w:fill="DBE5F1"/>
            <w:noWrap/>
            <w:vAlign w:val="center"/>
          </w:tcPr>
          <w:p w14:paraId="5F239562" w14:textId="12B741EF" w:rsidR="00EA7864" w:rsidRPr="00795F64" w:rsidRDefault="00EA7864" w:rsidP="00EA7864">
            <w:pPr>
              <w:rPr>
                <w:color w:val="000000" w:themeColor="text1"/>
              </w:rPr>
            </w:pPr>
            <w:r w:rsidRPr="00795F64">
              <w:rPr>
                <w:color w:val="000000" w:themeColor="text1"/>
              </w:rPr>
              <w:t>Dated</w:t>
            </w:r>
          </w:p>
        </w:tc>
      </w:tr>
      <w:tr w:rsidR="00EA7864" w:rsidRPr="00A469FC" w14:paraId="75105264"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2FD82688"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13</w:t>
            </w:r>
          </w:p>
        </w:tc>
        <w:tc>
          <w:tcPr>
            <w:tcW w:w="1836" w:type="pct"/>
            <w:tcBorders>
              <w:top w:val="nil"/>
              <w:left w:val="nil"/>
              <w:bottom w:val="single" w:sz="4" w:space="0" w:color="auto"/>
              <w:right w:val="single" w:sz="4" w:space="0" w:color="auto"/>
            </w:tcBorders>
            <w:shd w:val="clear" w:color="auto" w:fill="auto"/>
            <w:hideMark/>
          </w:tcPr>
          <w:p w14:paraId="124AF8C4" w14:textId="77777777" w:rsidR="00EA7864" w:rsidRPr="00FF7F79" w:rsidRDefault="00EA7864" w:rsidP="00EA7864">
            <w:pPr>
              <w:rPr>
                <w:b/>
                <w:color w:val="000000" w:themeColor="text1"/>
              </w:rPr>
            </w:pPr>
            <w:r w:rsidRPr="00FF7F79">
              <w:rPr>
                <w:b/>
                <w:color w:val="000000" w:themeColor="text1"/>
              </w:rPr>
              <w:t>Original maturity date</w:t>
            </w:r>
          </w:p>
        </w:tc>
        <w:tc>
          <w:tcPr>
            <w:tcW w:w="2898" w:type="pct"/>
            <w:tcBorders>
              <w:top w:val="nil"/>
              <w:left w:val="nil"/>
              <w:bottom w:val="single" w:sz="4" w:space="0" w:color="auto"/>
              <w:right w:val="single" w:sz="4" w:space="0" w:color="auto"/>
            </w:tcBorders>
            <w:shd w:val="clear" w:color="000000" w:fill="DBE5F1"/>
            <w:noWrap/>
            <w:vAlign w:val="center"/>
          </w:tcPr>
          <w:p w14:paraId="61362402" w14:textId="2F00ACAD" w:rsidR="00EA7864" w:rsidRPr="00795F64" w:rsidRDefault="00EA7864" w:rsidP="00EA7864">
            <w:pPr>
              <w:rPr>
                <w:color w:val="000000" w:themeColor="text1"/>
              </w:rPr>
            </w:pPr>
            <w:r w:rsidRPr="00795F64">
              <w:rPr>
                <w:color w:val="000000" w:themeColor="text1"/>
              </w:rPr>
              <w:t>30.03.2032</w:t>
            </w:r>
          </w:p>
        </w:tc>
      </w:tr>
      <w:tr w:rsidR="00EA7864" w:rsidRPr="00A469FC" w14:paraId="36F9C591"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0E35B53A"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14</w:t>
            </w:r>
          </w:p>
        </w:tc>
        <w:tc>
          <w:tcPr>
            <w:tcW w:w="1836" w:type="pct"/>
            <w:tcBorders>
              <w:top w:val="nil"/>
              <w:left w:val="nil"/>
              <w:bottom w:val="single" w:sz="4" w:space="0" w:color="auto"/>
              <w:right w:val="single" w:sz="4" w:space="0" w:color="auto"/>
            </w:tcBorders>
            <w:shd w:val="clear" w:color="auto" w:fill="auto"/>
            <w:hideMark/>
          </w:tcPr>
          <w:p w14:paraId="3D761EF4" w14:textId="77777777" w:rsidR="00EA7864" w:rsidRPr="00FF7F79" w:rsidRDefault="00EA7864" w:rsidP="00EA7864">
            <w:pPr>
              <w:rPr>
                <w:b/>
                <w:color w:val="000000" w:themeColor="text1"/>
              </w:rPr>
            </w:pPr>
            <w:r w:rsidRPr="00FF7F79">
              <w:rPr>
                <w:b/>
                <w:color w:val="000000" w:themeColor="text1"/>
              </w:rPr>
              <w:t>Issuer call subject to prior supervisory approval</w:t>
            </w:r>
          </w:p>
        </w:tc>
        <w:tc>
          <w:tcPr>
            <w:tcW w:w="2898" w:type="pct"/>
            <w:tcBorders>
              <w:top w:val="nil"/>
              <w:left w:val="nil"/>
              <w:bottom w:val="single" w:sz="4" w:space="0" w:color="auto"/>
              <w:right w:val="single" w:sz="4" w:space="0" w:color="auto"/>
            </w:tcBorders>
            <w:shd w:val="clear" w:color="000000" w:fill="DBE5F1"/>
            <w:noWrap/>
            <w:vAlign w:val="center"/>
          </w:tcPr>
          <w:p w14:paraId="71108F0B" w14:textId="77777777" w:rsidR="00EA7864" w:rsidRPr="00795F64" w:rsidRDefault="00EA7864" w:rsidP="00EA7864">
            <w:pPr>
              <w:rPr>
                <w:color w:val="000000" w:themeColor="text1"/>
              </w:rPr>
            </w:pPr>
            <w:r w:rsidRPr="00795F64">
              <w:rPr>
                <w:color w:val="000000" w:themeColor="text1"/>
              </w:rPr>
              <w:t xml:space="preserve">Yes </w:t>
            </w:r>
          </w:p>
          <w:p w14:paraId="288FFD6B" w14:textId="234C8306" w:rsidR="00EA7864" w:rsidRPr="00795F64" w:rsidRDefault="00EA7864" w:rsidP="00EA7864">
            <w:pPr>
              <w:rPr>
                <w:color w:val="000000" w:themeColor="text1"/>
              </w:rPr>
            </w:pPr>
            <w:r w:rsidRPr="00795F64">
              <w:rPr>
                <w:color w:val="000000" w:themeColor="text1"/>
              </w:rPr>
              <w:t>(as defined in Transaction Documents)</w:t>
            </w:r>
          </w:p>
        </w:tc>
      </w:tr>
      <w:tr w:rsidR="00EA7864" w:rsidRPr="00A469FC" w14:paraId="568C1388" w14:textId="77777777" w:rsidTr="003F34E8">
        <w:trPr>
          <w:trHeight w:val="838"/>
        </w:trPr>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271D2165" w14:textId="77777777" w:rsidR="00EA7864" w:rsidRDefault="00EA7864" w:rsidP="00EA7864">
            <w:pPr>
              <w:rPr>
                <w:rFonts w:ascii="Arial" w:hAnsi="Arial" w:cs="Arial"/>
                <w:b/>
                <w:bCs/>
                <w:color w:val="000000" w:themeColor="text1"/>
              </w:rPr>
            </w:pPr>
          </w:p>
          <w:p w14:paraId="2396F1BD"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15</w:t>
            </w:r>
          </w:p>
        </w:tc>
        <w:tc>
          <w:tcPr>
            <w:tcW w:w="1836" w:type="pct"/>
            <w:tcBorders>
              <w:top w:val="single" w:sz="4" w:space="0" w:color="auto"/>
              <w:left w:val="nil"/>
              <w:bottom w:val="single" w:sz="4" w:space="0" w:color="auto"/>
              <w:right w:val="single" w:sz="4" w:space="0" w:color="auto"/>
            </w:tcBorders>
            <w:shd w:val="clear" w:color="auto" w:fill="auto"/>
            <w:hideMark/>
          </w:tcPr>
          <w:p w14:paraId="70C4B586" w14:textId="77777777" w:rsidR="00EA7864" w:rsidRDefault="00EA7864" w:rsidP="00EA7864">
            <w:pPr>
              <w:rPr>
                <w:b/>
                <w:color w:val="000000" w:themeColor="text1"/>
              </w:rPr>
            </w:pPr>
          </w:p>
          <w:p w14:paraId="4574DC07" w14:textId="77777777" w:rsidR="00EA7864" w:rsidRPr="00FF7F79" w:rsidRDefault="00EA7864" w:rsidP="00EA7864">
            <w:pPr>
              <w:rPr>
                <w:b/>
                <w:color w:val="000000" w:themeColor="text1"/>
              </w:rPr>
            </w:pPr>
            <w:r w:rsidRPr="00FF7F79">
              <w:rPr>
                <w:b/>
                <w:color w:val="000000" w:themeColor="text1"/>
              </w:rPr>
              <w:t>Optional call date, contingent call dates and redemption amount</w:t>
            </w:r>
          </w:p>
        </w:tc>
        <w:tc>
          <w:tcPr>
            <w:tcW w:w="2898" w:type="pct"/>
            <w:tcBorders>
              <w:top w:val="single" w:sz="4" w:space="0" w:color="auto"/>
              <w:left w:val="nil"/>
              <w:bottom w:val="single" w:sz="4" w:space="0" w:color="auto"/>
              <w:right w:val="single" w:sz="4" w:space="0" w:color="auto"/>
            </w:tcBorders>
            <w:shd w:val="clear" w:color="000000" w:fill="DBE5F1"/>
            <w:noWrap/>
            <w:vAlign w:val="center"/>
          </w:tcPr>
          <w:p w14:paraId="64B8ED26" w14:textId="77777777" w:rsidR="00EA7864" w:rsidRDefault="00EA7864" w:rsidP="00EA7864">
            <w:pPr>
              <w:rPr>
                <w:color w:val="000000" w:themeColor="text1"/>
              </w:rPr>
            </w:pPr>
          </w:p>
          <w:p w14:paraId="70A72039" w14:textId="256EBF78" w:rsidR="00EA7864" w:rsidRPr="00795F64" w:rsidRDefault="00EA7864" w:rsidP="00EA7864">
            <w:pPr>
              <w:rPr>
                <w:color w:val="000000" w:themeColor="text1"/>
              </w:rPr>
            </w:pPr>
            <w:r w:rsidRPr="00795F64">
              <w:rPr>
                <w:color w:val="000000" w:themeColor="text1"/>
              </w:rPr>
              <w:t>NA</w:t>
            </w:r>
          </w:p>
        </w:tc>
      </w:tr>
      <w:tr w:rsidR="00EA7864" w:rsidRPr="00A469FC" w14:paraId="46ECEB12" w14:textId="77777777" w:rsidTr="003F34E8">
        <w:trPr>
          <w:trHeight w:val="402"/>
        </w:trPr>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56D626BD"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16</w:t>
            </w:r>
          </w:p>
        </w:tc>
        <w:tc>
          <w:tcPr>
            <w:tcW w:w="1836" w:type="pct"/>
            <w:tcBorders>
              <w:top w:val="single" w:sz="4" w:space="0" w:color="auto"/>
              <w:left w:val="nil"/>
              <w:bottom w:val="single" w:sz="4" w:space="0" w:color="auto"/>
              <w:right w:val="single" w:sz="4" w:space="0" w:color="auto"/>
            </w:tcBorders>
            <w:shd w:val="clear" w:color="auto" w:fill="auto"/>
            <w:hideMark/>
          </w:tcPr>
          <w:p w14:paraId="709914CC" w14:textId="77777777" w:rsidR="00EA7864" w:rsidRPr="00FF7F79" w:rsidRDefault="00EA7864" w:rsidP="00EA7864">
            <w:pPr>
              <w:rPr>
                <w:b/>
                <w:color w:val="000000" w:themeColor="text1"/>
              </w:rPr>
            </w:pPr>
            <w:r w:rsidRPr="00FF7F79">
              <w:rPr>
                <w:b/>
                <w:color w:val="000000" w:themeColor="text1"/>
              </w:rPr>
              <w:t>Subsequent call dates, if applicable</w:t>
            </w:r>
          </w:p>
        </w:tc>
        <w:tc>
          <w:tcPr>
            <w:tcW w:w="2898" w:type="pct"/>
            <w:tcBorders>
              <w:top w:val="single" w:sz="4" w:space="0" w:color="auto"/>
              <w:left w:val="nil"/>
              <w:bottom w:val="single" w:sz="4" w:space="0" w:color="auto"/>
              <w:right w:val="single" w:sz="4" w:space="0" w:color="auto"/>
            </w:tcBorders>
            <w:shd w:val="clear" w:color="000000" w:fill="DBE5F1"/>
            <w:noWrap/>
            <w:vAlign w:val="center"/>
          </w:tcPr>
          <w:p w14:paraId="3BBFC4C7" w14:textId="2FD4B849" w:rsidR="00EA7864" w:rsidRPr="00795F64" w:rsidRDefault="00EA7864" w:rsidP="00EA7864">
            <w:pPr>
              <w:rPr>
                <w:color w:val="000000" w:themeColor="text1"/>
              </w:rPr>
            </w:pPr>
            <w:r w:rsidRPr="00795F64">
              <w:rPr>
                <w:color w:val="000000" w:themeColor="text1"/>
              </w:rPr>
              <w:t>NA</w:t>
            </w:r>
          </w:p>
        </w:tc>
      </w:tr>
      <w:tr w:rsidR="00EA7864" w:rsidRPr="00A469FC" w14:paraId="62DFCC54" w14:textId="77777777" w:rsidTr="003F34E8">
        <w:trPr>
          <w:trHeight w:val="296"/>
        </w:trPr>
        <w:tc>
          <w:tcPr>
            <w:tcW w:w="266" w:type="pct"/>
            <w:tcBorders>
              <w:top w:val="nil"/>
              <w:left w:val="single" w:sz="4" w:space="0" w:color="auto"/>
              <w:bottom w:val="single" w:sz="4" w:space="0" w:color="auto"/>
              <w:right w:val="single" w:sz="4" w:space="0" w:color="auto"/>
            </w:tcBorders>
            <w:shd w:val="clear" w:color="auto" w:fill="auto"/>
            <w:noWrap/>
            <w:hideMark/>
          </w:tcPr>
          <w:p w14:paraId="0A02F725"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 </w:t>
            </w:r>
          </w:p>
        </w:tc>
        <w:tc>
          <w:tcPr>
            <w:tcW w:w="1836" w:type="pct"/>
            <w:tcBorders>
              <w:top w:val="nil"/>
              <w:left w:val="nil"/>
              <w:bottom w:val="single" w:sz="4" w:space="0" w:color="auto"/>
              <w:right w:val="single" w:sz="4" w:space="0" w:color="auto"/>
            </w:tcBorders>
            <w:shd w:val="clear" w:color="auto" w:fill="auto"/>
            <w:hideMark/>
          </w:tcPr>
          <w:p w14:paraId="2ED0059B" w14:textId="77777777" w:rsidR="00EA7864" w:rsidRPr="00FF7F79" w:rsidRDefault="00EA7864" w:rsidP="00EA7864">
            <w:pPr>
              <w:rPr>
                <w:b/>
                <w:color w:val="000000" w:themeColor="text1"/>
              </w:rPr>
            </w:pPr>
            <w:r w:rsidRPr="00FF7F79">
              <w:rPr>
                <w:b/>
                <w:color w:val="000000" w:themeColor="text1"/>
              </w:rPr>
              <w:t>Coupons / dividends</w:t>
            </w:r>
          </w:p>
        </w:tc>
        <w:tc>
          <w:tcPr>
            <w:tcW w:w="2898" w:type="pct"/>
            <w:tcBorders>
              <w:top w:val="nil"/>
              <w:left w:val="nil"/>
              <w:bottom w:val="single" w:sz="4" w:space="0" w:color="auto"/>
              <w:right w:val="single" w:sz="4" w:space="0" w:color="auto"/>
            </w:tcBorders>
            <w:shd w:val="clear" w:color="auto" w:fill="auto"/>
            <w:noWrap/>
            <w:vAlign w:val="center"/>
          </w:tcPr>
          <w:p w14:paraId="7D73E9DD" w14:textId="77777777" w:rsidR="00EA7864" w:rsidRPr="00795F64" w:rsidRDefault="00EA7864" w:rsidP="00EA7864">
            <w:pPr>
              <w:rPr>
                <w:color w:val="000000" w:themeColor="text1"/>
              </w:rPr>
            </w:pPr>
          </w:p>
        </w:tc>
      </w:tr>
      <w:tr w:rsidR="00EA7864" w:rsidRPr="00A469FC" w14:paraId="5839C87E"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3EAE94E6"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17</w:t>
            </w:r>
          </w:p>
        </w:tc>
        <w:tc>
          <w:tcPr>
            <w:tcW w:w="1836" w:type="pct"/>
            <w:tcBorders>
              <w:top w:val="nil"/>
              <w:left w:val="nil"/>
              <w:bottom w:val="single" w:sz="4" w:space="0" w:color="auto"/>
              <w:right w:val="single" w:sz="4" w:space="0" w:color="auto"/>
            </w:tcBorders>
            <w:shd w:val="clear" w:color="auto" w:fill="auto"/>
            <w:hideMark/>
          </w:tcPr>
          <w:p w14:paraId="4A9301FD" w14:textId="77777777" w:rsidR="00EA7864" w:rsidRPr="00FF7F79" w:rsidRDefault="00EA7864" w:rsidP="00EA7864">
            <w:pPr>
              <w:rPr>
                <w:b/>
                <w:color w:val="000000" w:themeColor="text1"/>
              </w:rPr>
            </w:pPr>
            <w:r w:rsidRPr="00FF7F79">
              <w:rPr>
                <w:b/>
                <w:color w:val="000000" w:themeColor="text1"/>
              </w:rPr>
              <w:t>Fixed or floating dividend/coupon</w:t>
            </w:r>
          </w:p>
        </w:tc>
        <w:tc>
          <w:tcPr>
            <w:tcW w:w="2898" w:type="pct"/>
            <w:tcBorders>
              <w:top w:val="nil"/>
              <w:left w:val="nil"/>
              <w:bottom w:val="single" w:sz="4" w:space="0" w:color="auto"/>
              <w:right w:val="single" w:sz="4" w:space="0" w:color="auto"/>
            </w:tcBorders>
            <w:shd w:val="clear" w:color="000000" w:fill="DBE5F1"/>
            <w:noWrap/>
            <w:vAlign w:val="center"/>
          </w:tcPr>
          <w:p w14:paraId="04C016DD" w14:textId="57F44A81" w:rsidR="00EA7864" w:rsidRPr="00795F64" w:rsidRDefault="00EA7864" w:rsidP="00EA7864">
            <w:pPr>
              <w:rPr>
                <w:color w:val="000000" w:themeColor="text1"/>
              </w:rPr>
            </w:pPr>
            <w:r w:rsidRPr="00795F64">
              <w:rPr>
                <w:color w:val="000000" w:themeColor="text1"/>
              </w:rPr>
              <w:t xml:space="preserve">Fixed </w:t>
            </w:r>
          </w:p>
        </w:tc>
      </w:tr>
      <w:tr w:rsidR="00EA7864" w:rsidRPr="00A469FC" w14:paraId="090CC71C"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3BCD6A0F"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18</w:t>
            </w:r>
          </w:p>
        </w:tc>
        <w:tc>
          <w:tcPr>
            <w:tcW w:w="1836" w:type="pct"/>
            <w:tcBorders>
              <w:top w:val="nil"/>
              <w:left w:val="nil"/>
              <w:bottom w:val="single" w:sz="4" w:space="0" w:color="auto"/>
              <w:right w:val="single" w:sz="4" w:space="0" w:color="auto"/>
            </w:tcBorders>
            <w:shd w:val="clear" w:color="auto" w:fill="auto"/>
            <w:hideMark/>
          </w:tcPr>
          <w:p w14:paraId="526A8496" w14:textId="77777777" w:rsidR="00EA7864" w:rsidRPr="00C03E90" w:rsidRDefault="00EA7864" w:rsidP="00EA7864">
            <w:pPr>
              <w:rPr>
                <w:b/>
                <w:color w:val="000000" w:themeColor="text1"/>
              </w:rPr>
            </w:pPr>
            <w:r w:rsidRPr="00C03E90">
              <w:rPr>
                <w:b/>
                <w:color w:val="000000" w:themeColor="text1"/>
              </w:rPr>
              <w:t>Coupon rate and any related index</w:t>
            </w:r>
          </w:p>
        </w:tc>
        <w:tc>
          <w:tcPr>
            <w:tcW w:w="2898" w:type="pct"/>
            <w:tcBorders>
              <w:top w:val="nil"/>
              <w:left w:val="nil"/>
              <w:bottom w:val="single" w:sz="4" w:space="0" w:color="auto"/>
              <w:right w:val="single" w:sz="4" w:space="0" w:color="auto"/>
            </w:tcBorders>
            <w:shd w:val="clear" w:color="000000" w:fill="DBE5F1"/>
            <w:noWrap/>
            <w:vAlign w:val="center"/>
          </w:tcPr>
          <w:p w14:paraId="5B6D3EBD" w14:textId="5E24E3A7" w:rsidR="00EA7864" w:rsidRPr="00C03E90" w:rsidRDefault="00EA7864" w:rsidP="00EA7864">
            <w:pPr>
              <w:rPr>
                <w:color w:val="000000" w:themeColor="text1"/>
              </w:rPr>
            </w:pPr>
            <w:r w:rsidRPr="00C03E90">
              <w:rPr>
                <w:color w:val="000000" w:themeColor="text1"/>
              </w:rPr>
              <w:t>9.50% p.a.</w:t>
            </w:r>
          </w:p>
        </w:tc>
      </w:tr>
      <w:tr w:rsidR="00EA7864" w:rsidRPr="00A469FC" w14:paraId="4E4AE3BF" w14:textId="77777777" w:rsidTr="003F34E8">
        <w:trPr>
          <w:trHeight w:val="350"/>
        </w:trPr>
        <w:tc>
          <w:tcPr>
            <w:tcW w:w="266" w:type="pct"/>
            <w:tcBorders>
              <w:top w:val="nil"/>
              <w:left w:val="single" w:sz="4" w:space="0" w:color="auto"/>
              <w:bottom w:val="single" w:sz="4" w:space="0" w:color="auto"/>
              <w:right w:val="single" w:sz="4" w:space="0" w:color="auto"/>
            </w:tcBorders>
            <w:shd w:val="clear" w:color="auto" w:fill="auto"/>
            <w:noWrap/>
            <w:hideMark/>
          </w:tcPr>
          <w:p w14:paraId="4A3F269B"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19</w:t>
            </w:r>
          </w:p>
        </w:tc>
        <w:tc>
          <w:tcPr>
            <w:tcW w:w="1836" w:type="pct"/>
            <w:tcBorders>
              <w:top w:val="nil"/>
              <w:left w:val="nil"/>
              <w:bottom w:val="single" w:sz="4" w:space="0" w:color="auto"/>
              <w:right w:val="single" w:sz="4" w:space="0" w:color="auto"/>
            </w:tcBorders>
            <w:shd w:val="clear" w:color="auto" w:fill="auto"/>
            <w:hideMark/>
          </w:tcPr>
          <w:p w14:paraId="73B8F34E" w14:textId="77777777" w:rsidR="00EA7864" w:rsidRPr="00FF7F79" w:rsidRDefault="00EA7864" w:rsidP="00EA7864">
            <w:pPr>
              <w:rPr>
                <w:b/>
                <w:color w:val="000000" w:themeColor="text1"/>
              </w:rPr>
            </w:pPr>
            <w:r w:rsidRPr="00FF7F79">
              <w:rPr>
                <w:b/>
                <w:color w:val="000000" w:themeColor="text1"/>
              </w:rPr>
              <w:t>Existence of a dividend stopper</w:t>
            </w:r>
          </w:p>
        </w:tc>
        <w:tc>
          <w:tcPr>
            <w:tcW w:w="2898" w:type="pct"/>
            <w:tcBorders>
              <w:top w:val="nil"/>
              <w:left w:val="nil"/>
              <w:bottom w:val="single" w:sz="4" w:space="0" w:color="auto"/>
              <w:right w:val="single" w:sz="4" w:space="0" w:color="auto"/>
            </w:tcBorders>
            <w:shd w:val="clear" w:color="000000" w:fill="DBE5F1"/>
            <w:noWrap/>
            <w:vAlign w:val="center"/>
          </w:tcPr>
          <w:p w14:paraId="195ADFDD" w14:textId="1DD1E3D2" w:rsidR="00EA7864" w:rsidRPr="00795F64" w:rsidRDefault="00EA7864" w:rsidP="00EA7864">
            <w:pPr>
              <w:rPr>
                <w:color w:val="000000" w:themeColor="text1"/>
              </w:rPr>
            </w:pPr>
            <w:r w:rsidRPr="00795F64">
              <w:rPr>
                <w:color w:val="000000" w:themeColor="text1"/>
              </w:rPr>
              <w:t>Yes</w:t>
            </w:r>
          </w:p>
        </w:tc>
      </w:tr>
      <w:tr w:rsidR="00EA7864" w:rsidRPr="00A469FC" w14:paraId="168EB8B3"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2A0FF4A6"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20</w:t>
            </w:r>
          </w:p>
        </w:tc>
        <w:tc>
          <w:tcPr>
            <w:tcW w:w="1836" w:type="pct"/>
            <w:tcBorders>
              <w:top w:val="nil"/>
              <w:left w:val="nil"/>
              <w:bottom w:val="single" w:sz="4" w:space="0" w:color="auto"/>
              <w:right w:val="single" w:sz="4" w:space="0" w:color="auto"/>
            </w:tcBorders>
            <w:shd w:val="clear" w:color="auto" w:fill="auto"/>
            <w:hideMark/>
          </w:tcPr>
          <w:p w14:paraId="41294B1D" w14:textId="77777777" w:rsidR="00EA7864" w:rsidRPr="00FF7F79" w:rsidRDefault="00EA7864" w:rsidP="00EA7864">
            <w:pPr>
              <w:rPr>
                <w:b/>
                <w:color w:val="000000" w:themeColor="text1"/>
              </w:rPr>
            </w:pPr>
            <w:r w:rsidRPr="00FF7F79">
              <w:rPr>
                <w:b/>
                <w:color w:val="000000" w:themeColor="text1"/>
              </w:rPr>
              <w:t>Fully discretionary, partially discretionary or mandatory</w:t>
            </w:r>
          </w:p>
        </w:tc>
        <w:tc>
          <w:tcPr>
            <w:tcW w:w="2898" w:type="pct"/>
            <w:tcBorders>
              <w:top w:val="nil"/>
              <w:left w:val="nil"/>
              <w:bottom w:val="single" w:sz="4" w:space="0" w:color="auto"/>
              <w:right w:val="single" w:sz="4" w:space="0" w:color="auto"/>
            </w:tcBorders>
            <w:shd w:val="clear" w:color="000000" w:fill="DBE5F1"/>
            <w:noWrap/>
            <w:vAlign w:val="center"/>
          </w:tcPr>
          <w:p w14:paraId="683363F6" w14:textId="4413E9B6" w:rsidR="00EA7864" w:rsidRPr="00795F64" w:rsidRDefault="00EA7864" w:rsidP="00EA7864">
            <w:pPr>
              <w:rPr>
                <w:color w:val="000000" w:themeColor="text1"/>
              </w:rPr>
            </w:pPr>
            <w:r w:rsidRPr="00795F64">
              <w:rPr>
                <w:color w:val="000000" w:themeColor="text1"/>
              </w:rPr>
              <w:t>Mandatory</w:t>
            </w:r>
          </w:p>
        </w:tc>
      </w:tr>
      <w:tr w:rsidR="00EA7864" w:rsidRPr="00A469FC" w14:paraId="6C00827F"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7C5066D1"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21</w:t>
            </w:r>
          </w:p>
        </w:tc>
        <w:tc>
          <w:tcPr>
            <w:tcW w:w="1836" w:type="pct"/>
            <w:tcBorders>
              <w:top w:val="nil"/>
              <w:left w:val="nil"/>
              <w:bottom w:val="single" w:sz="4" w:space="0" w:color="auto"/>
              <w:right w:val="single" w:sz="4" w:space="0" w:color="auto"/>
            </w:tcBorders>
            <w:shd w:val="clear" w:color="auto" w:fill="auto"/>
            <w:hideMark/>
          </w:tcPr>
          <w:p w14:paraId="33855E2E" w14:textId="77777777" w:rsidR="00EA7864" w:rsidRPr="00FF7F79" w:rsidRDefault="00EA7864" w:rsidP="00EA7864">
            <w:pPr>
              <w:rPr>
                <w:b/>
                <w:color w:val="000000" w:themeColor="text1"/>
              </w:rPr>
            </w:pPr>
            <w:r w:rsidRPr="00FF7F79">
              <w:rPr>
                <w:b/>
                <w:color w:val="000000" w:themeColor="text1"/>
              </w:rPr>
              <w:t>Existence of step up or other incentive to redeem</w:t>
            </w:r>
          </w:p>
        </w:tc>
        <w:tc>
          <w:tcPr>
            <w:tcW w:w="2898" w:type="pct"/>
            <w:tcBorders>
              <w:top w:val="nil"/>
              <w:left w:val="nil"/>
              <w:bottom w:val="single" w:sz="4" w:space="0" w:color="auto"/>
              <w:right w:val="single" w:sz="4" w:space="0" w:color="auto"/>
            </w:tcBorders>
            <w:shd w:val="clear" w:color="000000" w:fill="DBE5F1"/>
            <w:noWrap/>
            <w:vAlign w:val="center"/>
          </w:tcPr>
          <w:p w14:paraId="1E7AE71A" w14:textId="6B255B40" w:rsidR="00EA7864" w:rsidRPr="00795F64" w:rsidRDefault="00EA7864" w:rsidP="00EA7864">
            <w:pPr>
              <w:rPr>
                <w:color w:val="000000" w:themeColor="text1"/>
              </w:rPr>
            </w:pPr>
            <w:r w:rsidRPr="00795F64">
              <w:rPr>
                <w:color w:val="000000" w:themeColor="text1"/>
              </w:rPr>
              <w:t>No</w:t>
            </w:r>
          </w:p>
        </w:tc>
      </w:tr>
      <w:tr w:rsidR="00EA7864" w:rsidRPr="00A469FC" w14:paraId="05AA6441"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A9B28DC"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22</w:t>
            </w:r>
          </w:p>
        </w:tc>
        <w:tc>
          <w:tcPr>
            <w:tcW w:w="1836" w:type="pct"/>
            <w:tcBorders>
              <w:top w:val="nil"/>
              <w:left w:val="nil"/>
              <w:bottom w:val="single" w:sz="4" w:space="0" w:color="auto"/>
              <w:right w:val="single" w:sz="4" w:space="0" w:color="auto"/>
            </w:tcBorders>
            <w:shd w:val="clear" w:color="auto" w:fill="auto"/>
            <w:hideMark/>
          </w:tcPr>
          <w:p w14:paraId="5D7B8152" w14:textId="77777777" w:rsidR="00EA7864" w:rsidRPr="00FF7F79" w:rsidRDefault="00EA7864" w:rsidP="00EA7864">
            <w:pPr>
              <w:rPr>
                <w:b/>
                <w:color w:val="000000" w:themeColor="text1"/>
              </w:rPr>
            </w:pPr>
            <w:r w:rsidRPr="00FF7F79">
              <w:rPr>
                <w:b/>
                <w:color w:val="000000" w:themeColor="text1"/>
              </w:rPr>
              <w:t>Non-cumulative or cumulative</w:t>
            </w:r>
          </w:p>
        </w:tc>
        <w:tc>
          <w:tcPr>
            <w:tcW w:w="2898" w:type="pct"/>
            <w:tcBorders>
              <w:top w:val="nil"/>
              <w:left w:val="nil"/>
              <w:bottom w:val="single" w:sz="4" w:space="0" w:color="auto"/>
              <w:right w:val="single" w:sz="4" w:space="0" w:color="auto"/>
            </w:tcBorders>
            <w:shd w:val="clear" w:color="000000" w:fill="DBE5F1"/>
            <w:noWrap/>
            <w:vAlign w:val="center"/>
          </w:tcPr>
          <w:p w14:paraId="661D1B3A" w14:textId="6523EE9D" w:rsidR="00EA7864" w:rsidRPr="00795F64" w:rsidRDefault="00EA7864" w:rsidP="00EA7864">
            <w:pPr>
              <w:rPr>
                <w:color w:val="000000" w:themeColor="text1"/>
              </w:rPr>
            </w:pPr>
            <w:r w:rsidRPr="00795F64">
              <w:rPr>
                <w:color w:val="000000" w:themeColor="text1"/>
              </w:rPr>
              <w:t>Non-cumulative</w:t>
            </w:r>
          </w:p>
        </w:tc>
      </w:tr>
      <w:tr w:rsidR="00EA7864" w:rsidRPr="00A469FC" w14:paraId="66EB6DB6"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74D4BF77"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23</w:t>
            </w:r>
          </w:p>
        </w:tc>
        <w:tc>
          <w:tcPr>
            <w:tcW w:w="1836" w:type="pct"/>
            <w:tcBorders>
              <w:top w:val="nil"/>
              <w:left w:val="nil"/>
              <w:bottom w:val="single" w:sz="4" w:space="0" w:color="auto"/>
              <w:right w:val="single" w:sz="4" w:space="0" w:color="auto"/>
            </w:tcBorders>
            <w:shd w:val="clear" w:color="auto" w:fill="auto"/>
            <w:hideMark/>
          </w:tcPr>
          <w:p w14:paraId="20C23EBB" w14:textId="77777777" w:rsidR="00EA7864" w:rsidRPr="00FF7F79" w:rsidRDefault="00EA7864" w:rsidP="00EA7864">
            <w:pPr>
              <w:rPr>
                <w:b/>
                <w:color w:val="000000" w:themeColor="text1"/>
              </w:rPr>
            </w:pPr>
            <w:r w:rsidRPr="00FF7F79">
              <w:rPr>
                <w:b/>
                <w:color w:val="000000" w:themeColor="text1"/>
              </w:rPr>
              <w:t>Convertible or non-convertible</w:t>
            </w:r>
          </w:p>
        </w:tc>
        <w:tc>
          <w:tcPr>
            <w:tcW w:w="2898" w:type="pct"/>
            <w:tcBorders>
              <w:top w:val="nil"/>
              <w:left w:val="nil"/>
              <w:bottom w:val="single" w:sz="4" w:space="0" w:color="auto"/>
              <w:right w:val="single" w:sz="4" w:space="0" w:color="auto"/>
            </w:tcBorders>
            <w:shd w:val="clear" w:color="000000" w:fill="DBE5F1"/>
            <w:noWrap/>
            <w:vAlign w:val="center"/>
          </w:tcPr>
          <w:p w14:paraId="56ED4135" w14:textId="632617CA" w:rsidR="00EA7864" w:rsidRPr="00795F64" w:rsidRDefault="00EA7864" w:rsidP="00EA7864">
            <w:pPr>
              <w:rPr>
                <w:color w:val="000000" w:themeColor="text1"/>
              </w:rPr>
            </w:pPr>
            <w:r w:rsidRPr="00795F64">
              <w:rPr>
                <w:color w:val="000000" w:themeColor="text1"/>
              </w:rPr>
              <w:t>Non-Convertible</w:t>
            </w:r>
          </w:p>
        </w:tc>
      </w:tr>
      <w:tr w:rsidR="00EA7864" w:rsidRPr="00A469FC" w14:paraId="1D850AF8" w14:textId="77777777" w:rsidTr="003F34E8">
        <w:trPr>
          <w:trHeight w:val="287"/>
        </w:trPr>
        <w:tc>
          <w:tcPr>
            <w:tcW w:w="266" w:type="pct"/>
            <w:tcBorders>
              <w:top w:val="nil"/>
              <w:left w:val="single" w:sz="4" w:space="0" w:color="auto"/>
              <w:bottom w:val="single" w:sz="4" w:space="0" w:color="auto"/>
              <w:right w:val="single" w:sz="4" w:space="0" w:color="auto"/>
            </w:tcBorders>
            <w:shd w:val="clear" w:color="auto" w:fill="auto"/>
            <w:noWrap/>
            <w:hideMark/>
          </w:tcPr>
          <w:p w14:paraId="70DCC8B0"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24</w:t>
            </w:r>
          </w:p>
        </w:tc>
        <w:tc>
          <w:tcPr>
            <w:tcW w:w="1836" w:type="pct"/>
            <w:tcBorders>
              <w:top w:val="nil"/>
              <w:left w:val="nil"/>
              <w:bottom w:val="single" w:sz="4" w:space="0" w:color="auto"/>
              <w:right w:val="single" w:sz="4" w:space="0" w:color="auto"/>
            </w:tcBorders>
            <w:shd w:val="clear" w:color="auto" w:fill="auto"/>
            <w:hideMark/>
          </w:tcPr>
          <w:p w14:paraId="610C0584" w14:textId="77777777" w:rsidR="00EA7864" w:rsidRPr="00FF7F79" w:rsidRDefault="00EA7864" w:rsidP="00EA7864">
            <w:pPr>
              <w:rPr>
                <w:b/>
                <w:color w:val="000000" w:themeColor="text1"/>
              </w:rPr>
            </w:pPr>
            <w:r w:rsidRPr="00FF7F79">
              <w:rPr>
                <w:b/>
                <w:color w:val="000000" w:themeColor="text1"/>
              </w:rPr>
              <w:t>If convertible, conversion trigger(s)</w:t>
            </w:r>
          </w:p>
        </w:tc>
        <w:tc>
          <w:tcPr>
            <w:tcW w:w="2898" w:type="pct"/>
            <w:tcBorders>
              <w:top w:val="nil"/>
              <w:left w:val="nil"/>
              <w:bottom w:val="single" w:sz="4" w:space="0" w:color="auto"/>
              <w:right w:val="single" w:sz="4" w:space="0" w:color="auto"/>
            </w:tcBorders>
            <w:shd w:val="clear" w:color="000000" w:fill="DBE5F1"/>
            <w:noWrap/>
            <w:vAlign w:val="center"/>
          </w:tcPr>
          <w:p w14:paraId="253C8347" w14:textId="05615EA9" w:rsidR="00EA7864" w:rsidRPr="00795F64" w:rsidRDefault="00EA7864" w:rsidP="00EA7864">
            <w:pPr>
              <w:rPr>
                <w:color w:val="000000" w:themeColor="text1"/>
              </w:rPr>
            </w:pPr>
            <w:r w:rsidRPr="00795F64">
              <w:rPr>
                <w:color w:val="000000" w:themeColor="text1"/>
              </w:rPr>
              <w:t>NA</w:t>
            </w:r>
          </w:p>
        </w:tc>
      </w:tr>
      <w:tr w:rsidR="00EA7864" w:rsidRPr="00A469FC" w14:paraId="037ACE5C" w14:textId="77777777" w:rsidTr="003F34E8">
        <w:trPr>
          <w:trHeight w:val="341"/>
        </w:trPr>
        <w:tc>
          <w:tcPr>
            <w:tcW w:w="266" w:type="pct"/>
            <w:tcBorders>
              <w:top w:val="nil"/>
              <w:left w:val="single" w:sz="4" w:space="0" w:color="auto"/>
              <w:bottom w:val="single" w:sz="4" w:space="0" w:color="auto"/>
              <w:right w:val="single" w:sz="4" w:space="0" w:color="auto"/>
            </w:tcBorders>
            <w:shd w:val="clear" w:color="auto" w:fill="auto"/>
            <w:noWrap/>
            <w:hideMark/>
          </w:tcPr>
          <w:p w14:paraId="14028D36"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25</w:t>
            </w:r>
          </w:p>
        </w:tc>
        <w:tc>
          <w:tcPr>
            <w:tcW w:w="1836" w:type="pct"/>
            <w:tcBorders>
              <w:top w:val="nil"/>
              <w:left w:val="nil"/>
              <w:bottom w:val="single" w:sz="4" w:space="0" w:color="auto"/>
              <w:right w:val="single" w:sz="4" w:space="0" w:color="auto"/>
            </w:tcBorders>
            <w:shd w:val="clear" w:color="auto" w:fill="auto"/>
            <w:hideMark/>
          </w:tcPr>
          <w:p w14:paraId="40EFFE2D" w14:textId="77777777" w:rsidR="00EA7864" w:rsidRPr="00FF7F79" w:rsidRDefault="00EA7864" w:rsidP="00EA7864">
            <w:pPr>
              <w:rPr>
                <w:b/>
                <w:color w:val="000000" w:themeColor="text1"/>
              </w:rPr>
            </w:pPr>
            <w:r w:rsidRPr="00FF7F79">
              <w:rPr>
                <w:b/>
                <w:color w:val="000000" w:themeColor="text1"/>
              </w:rPr>
              <w:t>If convertible, fully or partially</w:t>
            </w:r>
          </w:p>
        </w:tc>
        <w:tc>
          <w:tcPr>
            <w:tcW w:w="2898" w:type="pct"/>
            <w:tcBorders>
              <w:top w:val="nil"/>
              <w:left w:val="nil"/>
              <w:bottom w:val="single" w:sz="4" w:space="0" w:color="auto"/>
              <w:right w:val="single" w:sz="4" w:space="0" w:color="auto"/>
            </w:tcBorders>
            <w:shd w:val="clear" w:color="000000" w:fill="DBE5F1"/>
            <w:noWrap/>
            <w:vAlign w:val="center"/>
          </w:tcPr>
          <w:p w14:paraId="51F6C89B" w14:textId="5CBDC188" w:rsidR="00EA7864" w:rsidRPr="00795F64" w:rsidRDefault="00EA7864" w:rsidP="00EA7864">
            <w:pPr>
              <w:rPr>
                <w:color w:val="000000" w:themeColor="text1"/>
              </w:rPr>
            </w:pPr>
            <w:r w:rsidRPr="00795F64">
              <w:rPr>
                <w:color w:val="000000" w:themeColor="text1"/>
              </w:rPr>
              <w:t>NA</w:t>
            </w:r>
          </w:p>
        </w:tc>
      </w:tr>
      <w:tr w:rsidR="00EA7864" w:rsidRPr="00A469FC" w14:paraId="4BA7A276"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194B500E"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27</w:t>
            </w:r>
          </w:p>
        </w:tc>
        <w:tc>
          <w:tcPr>
            <w:tcW w:w="1836" w:type="pct"/>
            <w:tcBorders>
              <w:top w:val="nil"/>
              <w:left w:val="nil"/>
              <w:bottom w:val="single" w:sz="4" w:space="0" w:color="auto"/>
              <w:right w:val="single" w:sz="4" w:space="0" w:color="auto"/>
            </w:tcBorders>
            <w:shd w:val="clear" w:color="auto" w:fill="auto"/>
            <w:hideMark/>
          </w:tcPr>
          <w:p w14:paraId="794AD823" w14:textId="77777777" w:rsidR="00EA7864" w:rsidRPr="00FF7F79" w:rsidRDefault="00EA7864" w:rsidP="00EA7864">
            <w:pPr>
              <w:rPr>
                <w:b/>
                <w:color w:val="000000" w:themeColor="text1"/>
              </w:rPr>
            </w:pPr>
            <w:r w:rsidRPr="00FF7F79">
              <w:rPr>
                <w:b/>
                <w:color w:val="000000" w:themeColor="text1"/>
              </w:rPr>
              <w:t>If convertible, mandatory or optional conversion</w:t>
            </w:r>
          </w:p>
        </w:tc>
        <w:tc>
          <w:tcPr>
            <w:tcW w:w="2898" w:type="pct"/>
            <w:tcBorders>
              <w:top w:val="nil"/>
              <w:left w:val="nil"/>
              <w:bottom w:val="single" w:sz="4" w:space="0" w:color="auto"/>
              <w:right w:val="single" w:sz="4" w:space="0" w:color="auto"/>
            </w:tcBorders>
            <w:shd w:val="clear" w:color="000000" w:fill="DBE5F1"/>
            <w:noWrap/>
            <w:vAlign w:val="center"/>
          </w:tcPr>
          <w:p w14:paraId="4752B99D" w14:textId="50C26840" w:rsidR="00EA7864" w:rsidRPr="00795F64" w:rsidRDefault="00EA7864" w:rsidP="00EA7864">
            <w:pPr>
              <w:rPr>
                <w:color w:val="000000" w:themeColor="text1"/>
              </w:rPr>
            </w:pPr>
            <w:r w:rsidRPr="00795F64">
              <w:rPr>
                <w:color w:val="000000" w:themeColor="text1"/>
              </w:rPr>
              <w:t>NA</w:t>
            </w:r>
          </w:p>
        </w:tc>
      </w:tr>
      <w:tr w:rsidR="00EA7864" w:rsidRPr="00A469FC" w14:paraId="5703006F"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79106E51"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28</w:t>
            </w:r>
          </w:p>
        </w:tc>
        <w:tc>
          <w:tcPr>
            <w:tcW w:w="1836" w:type="pct"/>
            <w:tcBorders>
              <w:top w:val="nil"/>
              <w:left w:val="nil"/>
              <w:bottom w:val="single" w:sz="4" w:space="0" w:color="auto"/>
              <w:right w:val="single" w:sz="4" w:space="0" w:color="auto"/>
            </w:tcBorders>
            <w:shd w:val="clear" w:color="auto" w:fill="auto"/>
            <w:hideMark/>
          </w:tcPr>
          <w:p w14:paraId="06651762" w14:textId="77777777" w:rsidR="00EA7864" w:rsidRPr="00FF7F79" w:rsidRDefault="00EA7864" w:rsidP="00EA7864">
            <w:pPr>
              <w:rPr>
                <w:b/>
                <w:color w:val="000000" w:themeColor="text1"/>
              </w:rPr>
            </w:pPr>
            <w:r w:rsidRPr="00FF7F79">
              <w:rPr>
                <w:b/>
                <w:color w:val="000000" w:themeColor="text1"/>
              </w:rPr>
              <w:t>If convertible, specify instrument type convertible into</w:t>
            </w:r>
          </w:p>
        </w:tc>
        <w:tc>
          <w:tcPr>
            <w:tcW w:w="2898" w:type="pct"/>
            <w:tcBorders>
              <w:top w:val="nil"/>
              <w:left w:val="nil"/>
              <w:bottom w:val="single" w:sz="4" w:space="0" w:color="auto"/>
              <w:right w:val="single" w:sz="4" w:space="0" w:color="auto"/>
            </w:tcBorders>
            <w:shd w:val="clear" w:color="000000" w:fill="DBE5F1"/>
            <w:noWrap/>
            <w:vAlign w:val="center"/>
          </w:tcPr>
          <w:p w14:paraId="6F3ECB1D" w14:textId="4F93EB94" w:rsidR="00EA7864" w:rsidRPr="00795F64" w:rsidRDefault="00EA7864" w:rsidP="00EA7864">
            <w:pPr>
              <w:rPr>
                <w:color w:val="000000" w:themeColor="text1"/>
              </w:rPr>
            </w:pPr>
            <w:r w:rsidRPr="00795F64">
              <w:rPr>
                <w:color w:val="000000" w:themeColor="text1"/>
              </w:rPr>
              <w:t>NA</w:t>
            </w:r>
          </w:p>
        </w:tc>
      </w:tr>
      <w:tr w:rsidR="00EA7864" w:rsidRPr="00A469FC" w14:paraId="6922173D"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2934878E"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29</w:t>
            </w:r>
          </w:p>
        </w:tc>
        <w:tc>
          <w:tcPr>
            <w:tcW w:w="1836" w:type="pct"/>
            <w:tcBorders>
              <w:top w:val="nil"/>
              <w:left w:val="nil"/>
              <w:bottom w:val="single" w:sz="4" w:space="0" w:color="auto"/>
              <w:right w:val="single" w:sz="4" w:space="0" w:color="auto"/>
            </w:tcBorders>
            <w:shd w:val="clear" w:color="auto" w:fill="auto"/>
            <w:hideMark/>
          </w:tcPr>
          <w:p w14:paraId="5F411545" w14:textId="77777777" w:rsidR="00EA7864" w:rsidRPr="00FF7F79" w:rsidRDefault="00EA7864" w:rsidP="00EA7864">
            <w:pPr>
              <w:rPr>
                <w:b/>
                <w:color w:val="000000" w:themeColor="text1"/>
              </w:rPr>
            </w:pPr>
            <w:r w:rsidRPr="00FF7F79">
              <w:rPr>
                <w:b/>
                <w:color w:val="000000" w:themeColor="text1"/>
              </w:rPr>
              <w:t>If convertible, specify issuer of instrument it converts into</w:t>
            </w:r>
          </w:p>
        </w:tc>
        <w:tc>
          <w:tcPr>
            <w:tcW w:w="2898" w:type="pct"/>
            <w:tcBorders>
              <w:top w:val="nil"/>
              <w:left w:val="nil"/>
              <w:bottom w:val="single" w:sz="4" w:space="0" w:color="auto"/>
              <w:right w:val="single" w:sz="4" w:space="0" w:color="auto"/>
            </w:tcBorders>
            <w:shd w:val="clear" w:color="000000" w:fill="DBE5F1"/>
            <w:noWrap/>
            <w:vAlign w:val="center"/>
          </w:tcPr>
          <w:p w14:paraId="5ED9EB3B" w14:textId="2D7BE623" w:rsidR="00EA7864" w:rsidRPr="00795F64" w:rsidRDefault="00EA7864" w:rsidP="00EA7864">
            <w:pPr>
              <w:rPr>
                <w:color w:val="000000" w:themeColor="text1"/>
              </w:rPr>
            </w:pPr>
            <w:r w:rsidRPr="00795F64">
              <w:rPr>
                <w:color w:val="000000" w:themeColor="text1"/>
              </w:rPr>
              <w:t>NA</w:t>
            </w:r>
          </w:p>
        </w:tc>
      </w:tr>
      <w:tr w:rsidR="00EA7864" w:rsidRPr="00A469FC" w14:paraId="4DDDFF2A"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5BE27313"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30</w:t>
            </w:r>
          </w:p>
        </w:tc>
        <w:tc>
          <w:tcPr>
            <w:tcW w:w="1836" w:type="pct"/>
            <w:tcBorders>
              <w:top w:val="nil"/>
              <w:left w:val="nil"/>
              <w:bottom w:val="single" w:sz="4" w:space="0" w:color="auto"/>
              <w:right w:val="single" w:sz="4" w:space="0" w:color="auto"/>
            </w:tcBorders>
            <w:shd w:val="clear" w:color="auto" w:fill="auto"/>
            <w:hideMark/>
          </w:tcPr>
          <w:p w14:paraId="196579AB" w14:textId="77777777" w:rsidR="00EA7864" w:rsidRPr="00FF7F79" w:rsidRDefault="00EA7864" w:rsidP="00EA7864">
            <w:pPr>
              <w:rPr>
                <w:b/>
                <w:color w:val="000000" w:themeColor="text1"/>
              </w:rPr>
            </w:pPr>
            <w:r w:rsidRPr="00FF7F79">
              <w:rPr>
                <w:b/>
                <w:color w:val="000000" w:themeColor="text1"/>
              </w:rPr>
              <w:t>Write-down feature</w:t>
            </w:r>
          </w:p>
        </w:tc>
        <w:tc>
          <w:tcPr>
            <w:tcW w:w="2898" w:type="pct"/>
            <w:tcBorders>
              <w:top w:val="nil"/>
              <w:left w:val="nil"/>
              <w:bottom w:val="single" w:sz="4" w:space="0" w:color="auto"/>
              <w:right w:val="single" w:sz="4" w:space="0" w:color="auto"/>
            </w:tcBorders>
            <w:shd w:val="clear" w:color="000000" w:fill="DBE5F1"/>
            <w:noWrap/>
            <w:vAlign w:val="center"/>
          </w:tcPr>
          <w:p w14:paraId="64F95FD3" w14:textId="69D8E191" w:rsidR="00EA7864" w:rsidRPr="00795F64" w:rsidRDefault="00EA7864" w:rsidP="00EA7864">
            <w:pPr>
              <w:rPr>
                <w:color w:val="000000" w:themeColor="text1"/>
              </w:rPr>
            </w:pPr>
            <w:r w:rsidRPr="00795F64">
              <w:rPr>
                <w:color w:val="000000" w:themeColor="text1"/>
              </w:rPr>
              <w:t>Yes</w:t>
            </w:r>
          </w:p>
        </w:tc>
      </w:tr>
      <w:tr w:rsidR="00EA7864" w:rsidRPr="00A469FC" w14:paraId="46478BA5"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5892BC1B"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lastRenderedPageBreak/>
              <w:t>31</w:t>
            </w:r>
          </w:p>
        </w:tc>
        <w:tc>
          <w:tcPr>
            <w:tcW w:w="1836" w:type="pct"/>
            <w:tcBorders>
              <w:top w:val="nil"/>
              <w:left w:val="nil"/>
              <w:bottom w:val="single" w:sz="4" w:space="0" w:color="auto"/>
              <w:right w:val="single" w:sz="4" w:space="0" w:color="auto"/>
            </w:tcBorders>
            <w:shd w:val="clear" w:color="auto" w:fill="auto"/>
            <w:hideMark/>
          </w:tcPr>
          <w:p w14:paraId="10474D73" w14:textId="77777777" w:rsidR="00EA7864" w:rsidRPr="00FF7F79" w:rsidRDefault="00EA7864" w:rsidP="00EA7864">
            <w:pPr>
              <w:rPr>
                <w:b/>
                <w:color w:val="000000" w:themeColor="text1"/>
              </w:rPr>
            </w:pPr>
            <w:r w:rsidRPr="00FF7F79">
              <w:rPr>
                <w:b/>
                <w:color w:val="000000" w:themeColor="text1"/>
              </w:rPr>
              <w:t>If write-down, write-down trigger(s)</w:t>
            </w:r>
          </w:p>
        </w:tc>
        <w:tc>
          <w:tcPr>
            <w:tcW w:w="2898" w:type="pct"/>
            <w:tcBorders>
              <w:top w:val="nil"/>
              <w:left w:val="nil"/>
              <w:bottom w:val="single" w:sz="4" w:space="0" w:color="auto"/>
              <w:right w:val="single" w:sz="4" w:space="0" w:color="auto"/>
            </w:tcBorders>
            <w:shd w:val="clear" w:color="000000" w:fill="DBE5F1"/>
            <w:noWrap/>
            <w:vAlign w:val="center"/>
          </w:tcPr>
          <w:p w14:paraId="1A72EF00" w14:textId="328F354C" w:rsidR="00EA7864" w:rsidRPr="00795F64" w:rsidRDefault="00EA7864" w:rsidP="00EA7864">
            <w:pPr>
              <w:rPr>
                <w:color w:val="000000" w:themeColor="text1"/>
              </w:rPr>
            </w:pPr>
            <w:r w:rsidRPr="00795F64">
              <w:rPr>
                <w:color w:val="000000" w:themeColor="text1"/>
              </w:rPr>
              <w:t>PONV Trigger Event as defined in Transaction Documents</w:t>
            </w:r>
          </w:p>
        </w:tc>
      </w:tr>
      <w:tr w:rsidR="00EA7864" w:rsidRPr="00A469FC" w14:paraId="0D6E3AC3" w14:textId="77777777" w:rsidTr="003F34E8">
        <w:trPr>
          <w:trHeight w:val="323"/>
        </w:trPr>
        <w:tc>
          <w:tcPr>
            <w:tcW w:w="266" w:type="pct"/>
            <w:tcBorders>
              <w:top w:val="nil"/>
              <w:left w:val="single" w:sz="4" w:space="0" w:color="auto"/>
              <w:bottom w:val="single" w:sz="4" w:space="0" w:color="auto"/>
              <w:right w:val="single" w:sz="4" w:space="0" w:color="auto"/>
            </w:tcBorders>
            <w:shd w:val="clear" w:color="auto" w:fill="auto"/>
            <w:noWrap/>
            <w:hideMark/>
          </w:tcPr>
          <w:p w14:paraId="41C51F12"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32</w:t>
            </w:r>
          </w:p>
        </w:tc>
        <w:tc>
          <w:tcPr>
            <w:tcW w:w="1836" w:type="pct"/>
            <w:tcBorders>
              <w:top w:val="nil"/>
              <w:left w:val="nil"/>
              <w:bottom w:val="single" w:sz="4" w:space="0" w:color="auto"/>
              <w:right w:val="single" w:sz="4" w:space="0" w:color="auto"/>
            </w:tcBorders>
            <w:shd w:val="clear" w:color="auto" w:fill="auto"/>
            <w:hideMark/>
          </w:tcPr>
          <w:p w14:paraId="4245BF1E" w14:textId="77777777" w:rsidR="00EA7864" w:rsidRPr="00FF7F79" w:rsidRDefault="00EA7864" w:rsidP="00EA7864">
            <w:pPr>
              <w:rPr>
                <w:b/>
                <w:color w:val="000000" w:themeColor="text1"/>
              </w:rPr>
            </w:pPr>
            <w:r w:rsidRPr="00FF7F79">
              <w:rPr>
                <w:b/>
                <w:color w:val="000000" w:themeColor="text1"/>
              </w:rPr>
              <w:t>If write-down, full or partial</w:t>
            </w:r>
          </w:p>
        </w:tc>
        <w:tc>
          <w:tcPr>
            <w:tcW w:w="2898" w:type="pct"/>
            <w:tcBorders>
              <w:top w:val="nil"/>
              <w:left w:val="nil"/>
              <w:bottom w:val="single" w:sz="4" w:space="0" w:color="auto"/>
              <w:right w:val="single" w:sz="4" w:space="0" w:color="auto"/>
            </w:tcBorders>
            <w:shd w:val="clear" w:color="000000" w:fill="DBE5F1"/>
            <w:noWrap/>
            <w:vAlign w:val="center"/>
          </w:tcPr>
          <w:p w14:paraId="08C1C9FA" w14:textId="0135EE5A" w:rsidR="00EA7864" w:rsidRPr="00795F64" w:rsidRDefault="00EA7864" w:rsidP="00EA7864">
            <w:pPr>
              <w:rPr>
                <w:color w:val="000000" w:themeColor="text1"/>
              </w:rPr>
            </w:pPr>
            <w:r w:rsidRPr="00795F64">
              <w:rPr>
                <w:color w:val="000000" w:themeColor="text1"/>
              </w:rPr>
              <w:t xml:space="preserve">Fully or partially </w:t>
            </w:r>
          </w:p>
        </w:tc>
      </w:tr>
      <w:tr w:rsidR="00EA7864" w:rsidRPr="00A469FC" w14:paraId="11F13734"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58D1147E"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33</w:t>
            </w:r>
          </w:p>
        </w:tc>
        <w:tc>
          <w:tcPr>
            <w:tcW w:w="1836" w:type="pct"/>
            <w:tcBorders>
              <w:top w:val="nil"/>
              <w:left w:val="nil"/>
              <w:bottom w:val="single" w:sz="4" w:space="0" w:color="auto"/>
              <w:right w:val="single" w:sz="4" w:space="0" w:color="auto"/>
            </w:tcBorders>
            <w:shd w:val="clear" w:color="auto" w:fill="auto"/>
            <w:hideMark/>
          </w:tcPr>
          <w:p w14:paraId="680C14D1" w14:textId="77777777" w:rsidR="00EA7864" w:rsidRPr="00FF7F79" w:rsidRDefault="00EA7864" w:rsidP="00EA7864">
            <w:pPr>
              <w:rPr>
                <w:b/>
                <w:color w:val="000000" w:themeColor="text1"/>
              </w:rPr>
            </w:pPr>
            <w:r w:rsidRPr="00FF7F79">
              <w:rPr>
                <w:b/>
                <w:color w:val="000000" w:themeColor="text1"/>
              </w:rPr>
              <w:t>If write-down, permanent or temporary</w:t>
            </w:r>
          </w:p>
        </w:tc>
        <w:tc>
          <w:tcPr>
            <w:tcW w:w="2898" w:type="pct"/>
            <w:tcBorders>
              <w:top w:val="nil"/>
              <w:left w:val="nil"/>
              <w:bottom w:val="single" w:sz="4" w:space="0" w:color="auto"/>
              <w:right w:val="single" w:sz="4" w:space="0" w:color="auto"/>
            </w:tcBorders>
            <w:shd w:val="clear" w:color="000000" w:fill="DBE5F1"/>
            <w:noWrap/>
            <w:vAlign w:val="center"/>
          </w:tcPr>
          <w:p w14:paraId="3287771C" w14:textId="2EAD61AC" w:rsidR="00EA7864" w:rsidRPr="00795F64" w:rsidRDefault="00EA7864" w:rsidP="00EA7864">
            <w:pPr>
              <w:rPr>
                <w:color w:val="000000" w:themeColor="text1"/>
              </w:rPr>
            </w:pPr>
            <w:r w:rsidRPr="00795F64">
              <w:rPr>
                <w:color w:val="000000" w:themeColor="text1"/>
              </w:rPr>
              <w:t xml:space="preserve">Permanent </w:t>
            </w:r>
          </w:p>
        </w:tc>
      </w:tr>
      <w:tr w:rsidR="00EA7864" w:rsidRPr="00A469FC" w14:paraId="0D35BA09"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DDF8B0C"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34</w:t>
            </w:r>
          </w:p>
        </w:tc>
        <w:tc>
          <w:tcPr>
            <w:tcW w:w="1836" w:type="pct"/>
            <w:tcBorders>
              <w:top w:val="nil"/>
              <w:left w:val="nil"/>
              <w:bottom w:val="single" w:sz="4" w:space="0" w:color="auto"/>
              <w:right w:val="single" w:sz="4" w:space="0" w:color="auto"/>
            </w:tcBorders>
            <w:shd w:val="clear" w:color="auto" w:fill="auto"/>
            <w:hideMark/>
          </w:tcPr>
          <w:p w14:paraId="33E63E4D" w14:textId="77777777" w:rsidR="00EA7864" w:rsidRPr="00FF7F79" w:rsidRDefault="00EA7864" w:rsidP="00EA7864">
            <w:pPr>
              <w:rPr>
                <w:b/>
                <w:color w:val="000000" w:themeColor="text1"/>
              </w:rPr>
            </w:pPr>
            <w:r w:rsidRPr="00FF7F79">
              <w:rPr>
                <w:b/>
                <w:color w:val="000000" w:themeColor="text1"/>
              </w:rPr>
              <w:t>If temporary write-down, description of write-up mechanism</w:t>
            </w:r>
          </w:p>
        </w:tc>
        <w:tc>
          <w:tcPr>
            <w:tcW w:w="2898" w:type="pct"/>
            <w:tcBorders>
              <w:top w:val="nil"/>
              <w:left w:val="nil"/>
              <w:bottom w:val="single" w:sz="4" w:space="0" w:color="auto"/>
              <w:right w:val="single" w:sz="4" w:space="0" w:color="auto"/>
            </w:tcBorders>
            <w:shd w:val="clear" w:color="000000" w:fill="DBE5F1"/>
            <w:noWrap/>
            <w:vAlign w:val="center"/>
          </w:tcPr>
          <w:p w14:paraId="22F0DC07" w14:textId="39C65914" w:rsidR="00EA7864" w:rsidRPr="00795F64" w:rsidRDefault="00EA7864" w:rsidP="00EA7864">
            <w:pPr>
              <w:rPr>
                <w:color w:val="000000" w:themeColor="text1"/>
              </w:rPr>
            </w:pPr>
            <w:r w:rsidRPr="00795F64">
              <w:rPr>
                <w:color w:val="000000" w:themeColor="text1"/>
              </w:rPr>
              <w:t>NA</w:t>
            </w:r>
          </w:p>
        </w:tc>
      </w:tr>
      <w:tr w:rsidR="00EA7864" w:rsidRPr="00A469FC" w14:paraId="53F913C8" w14:textId="77777777" w:rsidTr="003F34E8">
        <w:trPr>
          <w:trHeight w:val="690"/>
        </w:trPr>
        <w:tc>
          <w:tcPr>
            <w:tcW w:w="266" w:type="pct"/>
            <w:tcBorders>
              <w:top w:val="nil"/>
              <w:left w:val="single" w:sz="4" w:space="0" w:color="auto"/>
              <w:bottom w:val="single" w:sz="4" w:space="0" w:color="auto"/>
              <w:right w:val="single" w:sz="4" w:space="0" w:color="auto"/>
            </w:tcBorders>
            <w:shd w:val="clear" w:color="auto" w:fill="auto"/>
            <w:noWrap/>
            <w:hideMark/>
          </w:tcPr>
          <w:p w14:paraId="612E954D"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35</w:t>
            </w:r>
          </w:p>
        </w:tc>
        <w:tc>
          <w:tcPr>
            <w:tcW w:w="1836" w:type="pct"/>
            <w:tcBorders>
              <w:top w:val="nil"/>
              <w:left w:val="nil"/>
              <w:bottom w:val="single" w:sz="4" w:space="0" w:color="auto"/>
              <w:right w:val="single" w:sz="4" w:space="0" w:color="auto"/>
            </w:tcBorders>
            <w:shd w:val="clear" w:color="auto" w:fill="auto"/>
            <w:hideMark/>
          </w:tcPr>
          <w:p w14:paraId="5322A75A" w14:textId="77777777" w:rsidR="00EA7864" w:rsidRPr="00FF7F79" w:rsidRDefault="00EA7864" w:rsidP="00EA7864">
            <w:pPr>
              <w:rPr>
                <w:b/>
                <w:color w:val="000000" w:themeColor="text1"/>
              </w:rPr>
            </w:pPr>
            <w:r w:rsidRPr="00FF7F79">
              <w:rPr>
                <w:b/>
                <w:color w:val="000000" w:themeColor="text1"/>
              </w:rPr>
              <w:t>Position in subordination hierarchy in liquidation (specify instrument type immediately senior to instrument)</w:t>
            </w:r>
          </w:p>
        </w:tc>
        <w:tc>
          <w:tcPr>
            <w:tcW w:w="2898" w:type="pct"/>
            <w:tcBorders>
              <w:top w:val="nil"/>
              <w:left w:val="nil"/>
              <w:bottom w:val="single" w:sz="4" w:space="0" w:color="auto"/>
              <w:right w:val="single" w:sz="4" w:space="0" w:color="auto"/>
            </w:tcBorders>
            <w:shd w:val="clear" w:color="000000" w:fill="DBE5F1"/>
            <w:noWrap/>
            <w:vAlign w:val="center"/>
          </w:tcPr>
          <w:p w14:paraId="737B159D" w14:textId="7DB03105" w:rsidR="00EA7864" w:rsidRPr="00795F64" w:rsidRDefault="00EA7864" w:rsidP="00EA7864">
            <w:pPr>
              <w:jc w:val="both"/>
              <w:rPr>
                <w:color w:val="000000" w:themeColor="text1"/>
              </w:rPr>
            </w:pPr>
            <w:r w:rsidRPr="00795F64">
              <w:rPr>
                <w:color w:val="000000" w:themeColor="text1"/>
              </w:rPr>
              <w:t>Tier 2 instruments shall be superior to the claims of investors in common equity and instruments eligible for inclusion in Tier 1 Capital and subordinate to the claims of all depositors and general creditors of the Bank</w:t>
            </w:r>
          </w:p>
        </w:tc>
      </w:tr>
      <w:tr w:rsidR="00EA7864" w:rsidRPr="00A469FC" w14:paraId="4121A82B"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1578C14A"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36</w:t>
            </w:r>
          </w:p>
        </w:tc>
        <w:tc>
          <w:tcPr>
            <w:tcW w:w="1836" w:type="pct"/>
            <w:tcBorders>
              <w:top w:val="nil"/>
              <w:left w:val="nil"/>
              <w:bottom w:val="single" w:sz="4" w:space="0" w:color="auto"/>
              <w:right w:val="single" w:sz="4" w:space="0" w:color="auto"/>
            </w:tcBorders>
            <w:shd w:val="clear" w:color="auto" w:fill="auto"/>
            <w:hideMark/>
          </w:tcPr>
          <w:p w14:paraId="549C015C" w14:textId="77777777" w:rsidR="00EA7864" w:rsidRPr="00FF7F79" w:rsidRDefault="00EA7864" w:rsidP="00EA7864">
            <w:pPr>
              <w:rPr>
                <w:b/>
                <w:color w:val="000000" w:themeColor="text1"/>
              </w:rPr>
            </w:pPr>
            <w:r w:rsidRPr="00FF7F79">
              <w:rPr>
                <w:b/>
                <w:color w:val="000000" w:themeColor="text1"/>
              </w:rPr>
              <w:t>Non-compliant transitioned features</w:t>
            </w:r>
          </w:p>
        </w:tc>
        <w:tc>
          <w:tcPr>
            <w:tcW w:w="2898" w:type="pct"/>
            <w:tcBorders>
              <w:top w:val="nil"/>
              <w:left w:val="nil"/>
              <w:bottom w:val="single" w:sz="4" w:space="0" w:color="auto"/>
              <w:right w:val="single" w:sz="4" w:space="0" w:color="auto"/>
            </w:tcBorders>
            <w:shd w:val="clear" w:color="000000" w:fill="DBE5F1"/>
            <w:noWrap/>
            <w:vAlign w:val="center"/>
          </w:tcPr>
          <w:p w14:paraId="7FECF937" w14:textId="4BC22DFB" w:rsidR="00EA7864" w:rsidRPr="00795F64" w:rsidRDefault="00EA7864" w:rsidP="00EA7864">
            <w:pPr>
              <w:rPr>
                <w:color w:val="000000" w:themeColor="text1"/>
              </w:rPr>
            </w:pPr>
            <w:r w:rsidRPr="00795F64">
              <w:rPr>
                <w:color w:val="000000" w:themeColor="text1"/>
              </w:rPr>
              <w:t>Yes</w:t>
            </w:r>
          </w:p>
        </w:tc>
      </w:tr>
      <w:tr w:rsidR="00EA7864" w:rsidRPr="00A469FC" w14:paraId="72F3D5D3" w14:textId="77777777" w:rsidTr="003F34E8">
        <w:trPr>
          <w:trHeight w:val="4382"/>
        </w:trPr>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433D56C2" w14:textId="77777777" w:rsidR="00EA7864" w:rsidRPr="00A469FC" w:rsidRDefault="00EA7864" w:rsidP="00EA7864">
            <w:pPr>
              <w:rPr>
                <w:rFonts w:ascii="Arial" w:hAnsi="Arial" w:cs="Arial"/>
                <w:b/>
                <w:bCs/>
                <w:color w:val="000000" w:themeColor="text1"/>
              </w:rPr>
            </w:pPr>
            <w:r w:rsidRPr="00A469FC">
              <w:rPr>
                <w:rFonts w:ascii="Arial" w:hAnsi="Arial" w:cs="Arial"/>
                <w:b/>
                <w:bCs/>
                <w:color w:val="000000" w:themeColor="text1"/>
              </w:rPr>
              <w:t>37</w:t>
            </w:r>
          </w:p>
        </w:tc>
        <w:tc>
          <w:tcPr>
            <w:tcW w:w="1836" w:type="pct"/>
            <w:tcBorders>
              <w:top w:val="single" w:sz="4" w:space="0" w:color="auto"/>
              <w:left w:val="nil"/>
              <w:bottom w:val="single" w:sz="4" w:space="0" w:color="auto"/>
              <w:right w:val="single" w:sz="4" w:space="0" w:color="auto"/>
            </w:tcBorders>
            <w:shd w:val="clear" w:color="auto" w:fill="auto"/>
            <w:hideMark/>
          </w:tcPr>
          <w:p w14:paraId="233621DA" w14:textId="77777777" w:rsidR="00EA7864" w:rsidRPr="00FF7F79" w:rsidRDefault="00EA7864" w:rsidP="00EA7864">
            <w:pPr>
              <w:rPr>
                <w:b/>
                <w:color w:val="000000" w:themeColor="text1"/>
              </w:rPr>
            </w:pPr>
            <w:r w:rsidRPr="00FF7F79">
              <w:rPr>
                <w:b/>
                <w:color w:val="000000" w:themeColor="text1"/>
              </w:rPr>
              <w:t>If yes, specify non-compliant features</w:t>
            </w:r>
          </w:p>
        </w:tc>
        <w:tc>
          <w:tcPr>
            <w:tcW w:w="2898" w:type="pct"/>
            <w:tcBorders>
              <w:top w:val="single" w:sz="4" w:space="0" w:color="auto"/>
              <w:left w:val="nil"/>
              <w:bottom w:val="single" w:sz="4" w:space="0" w:color="auto"/>
              <w:right w:val="single" w:sz="4" w:space="0" w:color="auto"/>
            </w:tcBorders>
            <w:shd w:val="clear" w:color="000000" w:fill="DBE5F1"/>
            <w:noWrap/>
            <w:vAlign w:val="center"/>
          </w:tcPr>
          <w:p w14:paraId="6EBD65B5" w14:textId="631A4F18" w:rsidR="00EA7864" w:rsidRPr="00795F64" w:rsidRDefault="00EA7864" w:rsidP="00EA7864">
            <w:pPr>
              <w:jc w:val="both"/>
              <w:rPr>
                <w:color w:val="000000" w:themeColor="text1"/>
              </w:rPr>
            </w:pPr>
            <w:r w:rsidRPr="003626EE">
              <w:rPr>
                <w:color w:val="000000" w:themeColor="text1"/>
              </w:rPr>
              <w:t>The Bonds shall be subject to loss absorbency features applicable for non-equity capital instruments as per the Master Circular issued by the Reserve Bank of India on Basel III capital regulations covering terms and conditions for issue of debt capital instruments for inclusion as Tier II Capital (Annex 5 of the Master Circular) and minimum requirement to ensure loss absorbency of non-equity regulatory capital instruments at the Point of Non Viability (PONV) (Annex 16 of the Master Circular) read along with the Master Circular. Accordingly, the Bonds may, at the option of the RBI, be permanently written off in whole or in part, upon occurrence of the trigger event called the “Point of Non Viability Trigger”. PONV trigger event shall be as defined in the RBI Regulations and shall be determined by the RBI.</w:t>
            </w:r>
          </w:p>
        </w:tc>
      </w:tr>
      <w:tr w:rsidR="006053F8" w:rsidRPr="007C1982" w14:paraId="1C81F570" w14:textId="77777777" w:rsidTr="003F34E8">
        <w:trPr>
          <w:trHeight w:val="402"/>
        </w:trPr>
        <w:tc>
          <w:tcPr>
            <w:tcW w:w="266" w:type="pct"/>
            <w:tcBorders>
              <w:top w:val="single" w:sz="4" w:space="0" w:color="auto"/>
              <w:left w:val="single" w:sz="4" w:space="0" w:color="auto"/>
              <w:bottom w:val="single" w:sz="4" w:space="0" w:color="auto"/>
              <w:right w:val="single" w:sz="4" w:space="0" w:color="auto"/>
            </w:tcBorders>
            <w:shd w:val="clear" w:color="000000" w:fill="FFC000"/>
            <w:noWrap/>
          </w:tcPr>
          <w:p w14:paraId="0F5EF046" w14:textId="77777777" w:rsidR="006053F8" w:rsidRPr="007C1982" w:rsidRDefault="006053F8" w:rsidP="00FC4FC5">
            <w:pPr>
              <w:rPr>
                <w:rFonts w:ascii="Trebuchet MS" w:hAnsi="Trebuchet MS" w:cs="Arial"/>
                <w:color w:val="000000"/>
                <w:sz w:val="22"/>
                <w:szCs w:val="22"/>
              </w:rPr>
            </w:pPr>
          </w:p>
        </w:tc>
        <w:tc>
          <w:tcPr>
            <w:tcW w:w="4734" w:type="pct"/>
            <w:gridSpan w:val="2"/>
            <w:tcBorders>
              <w:top w:val="single" w:sz="4" w:space="0" w:color="auto"/>
              <w:left w:val="nil"/>
              <w:bottom w:val="single" w:sz="4" w:space="0" w:color="auto"/>
              <w:right w:val="single" w:sz="4" w:space="0" w:color="auto"/>
            </w:tcBorders>
            <w:shd w:val="clear" w:color="000000" w:fill="FFC000"/>
            <w:noWrap/>
          </w:tcPr>
          <w:p w14:paraId="48346134" w14:textId="77777777" w:rsidR="006053F8" w:rsidRPr="007C1982" w:rsidRDefault="006053F8" w:rsidP="00FC4FC5">
            <w:pPr>
              <w:rPr>
                <w:rFonts w:ascii="Trebuchet MS" w:hAnsi="Trebuchet MS" w:cs="Arial"/>
                <w:b/>
                <w:bCs/>
                <w:color w:val="000000"/>
                <w:sz w:val="22"/>
                <w:szCs w:val="22"/>
              </w:rPr>
            </w:pPr>
            <w:r w:rsidRPr="007C1982">
              <w:rPr>
                <w:rFonts w:ascii="Trebuchet MS" w:hAnsi="Trebuchet MS" w:cs="Arial"/>
                <w:b/>
                <w:bCs/>
                <w:color w:val="000000"/>
                <w:sz w:val="22"/>
                <w:szCs w:val="22"/>
              </w:rPr>
              <w:t>Basel III complaint Tier II bonds of  ₹ 10210 million</w:t>
            </w:r>
          </w:p>
        </w:tc>
      </w:tr>
      <w:tr w:rsidR="00EA7864" w:rsidRPr="007C1982" w14:paraId="144D177D"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40B19298"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w:t>
            </w:r>
          </w:p>
        </w:tc>
        <w:tc>
          <w:tcPr>
            <w:tcW w:w="1836" w:type="pct"/>
            <w:tcBorders>
              <w:top w:val="nil"/>
              <w:left w:val="nil"/>
              <w:bottom w:val="single" w:sz="4" w:space="0" w:color="auto"/>
              <w:right w:val="single" w:sz="4" w:space="0" w:color="auto"/>
            </w:tcBorders>
            <w:shd w:val="clear" w:color="auto" w:fill="auto"/>
            <w:hideMark/>
          </w:tcPr>
          <w:p w14:paraId="7751A0F0" w14:textId="77777777" w:rsidR="00EA7864" w:rsidRPr="00FF7F79" w:rsidRDefault="00EA7864" w:rsidP="00EA7864">
            <w:pPr>
              <w:rPr>
                <w:b/>
                <w:color w:val="000000" w:themeColor="text1"/>
              </w:rPr>
            </w:pPr>
            <w:r w:rsidRPr="00FF7F79">
              <w:rPr>
                <w:b/>
                <w:color w:val="000000" w:themeColor="text1"/>
              </w:rPr>
              <w:t>Issuer</w:t>
            </w:r>
          </w:p>
        </w:tc>
        <w:tc>
          <w:tcPr>
            <w:tcW w:w="2898" w:type="pct"/>
            <w:tcBorders>
              <w:top w:val="nil"/>
              <w:left w:val="nil"/>
              <w:bottom w:val="single" w:sz="4" w:space="0" w:color="auto"/>
              <w:right w:val="single" w:sz="4" w:space="0" w:color="auto"/>
            </w:tcBorders>
            <w:shd w:val="clear" w:color="000000" w:fill="DBE5F1"/>
            <w:noWrap/>
            <w:vAlign w:val="center"/>
          </w:tcPr>
          <w:p w14:paraId="11982195" w14:textId="08ADE136" w:rsidR="00EA7864" w:rsidRPr="00795F64" w:rsidRDefault="00EA7864" w:rsidP="00EA7864">
            <w:pPr>
              <w:rPr>
                <w:color w:val="000000" w:themeColor="text1"/>
              </w:rPr>
            </w:pPr>
            <w:r w:rsidRPr="00795F64">
              <w:rPr>
                <w:color w:val="000000" w:themeColor="text1"/>
              </w:rPr>
              <w:t>JAMMU &amp; KASHMIR BANK LTD</w:t>
            </w:r>
          </w:p>
        </w:tc>
      </w:tr>
      <w:tr w:rsidR="00EA7864" w:rsidRPr="007C1982" w14:paraId="1F464F1A" w14:textId="77777777" w:rsidTr="003F34E8">
        <w:trPr>
          <w:trHeight w:val="645"/>
        </w:trPr>
        <w:tc>
          <w:tcPr>
            <w:tcW w:w="266" w:type="pct"/>
            <w:tcBorders>
              <w:top w:val="nil"/>
              <w:left w:val="single" w:sz="4" w:space="0" w:color="auto"/>
              <w:bottom w:val="single" w:sz="4" w:space="0" w:color="auto"/>
              <w:right w:val="single" w:sz="4" w:space="0" w:color="auto"/>
            </w:tcBorders>
            <w:shd w:val="clear" w:color="auto" w:fill="auto"/>
            <w:noWrap/>
            <w:hideMark/>
          </w:tcPr>
          <w:p w14:paraId="6C8ADF63"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w:t>
            </w:r>
          </w:p>
        </w:tc>
        <w:tc>
          <w:tcPr>
            <w:tcW w:w="1836" w:type="pct"/>
            <w:tcBorders>
              <w:top w:val="nil"/>
              <w:left w:val="nil"/>
              <w:bottom w:val="single" w:sz="4" w:space="0" w:color="auto"/>
              <w:right w:val="single" w:sz="4" w:space="0" w:color="auto"/>
            </w:tcBorders>
            <w:shd w:val="clear" w:color="auto" w:fill="auto"/>
            <w:hideMark/>
          </w:tcPr>
          <w:p w14:paraId="26A8D606" w14:textId="77777777" w:rsidR="00EA7864" w:rsidRPr="00FF7F79" w:rsidRDefault="00EA7864" w:rsidP="00EA7864">
            <w:pPr>
              <w:rPr>
                <w:b/>
                <w:color w:val="000000" w:themeColor="text1"/>
              </w:rPr>
            </w:pPr>
            <w:r w:rsidRPr="00FF7F79">
              <w:rPr>
                <w:b/>
                <w:color w:val="000000" w:themeColor="text1"/>
              </w:rPr>
              <w:t>Unique identifier (e.g. CUSIP, ISIN or Bloomberg identifier for private placement)</w:t>
            </w:r>
          </w:p>
        </w:tc>
        <w:tc>
          <w:tcPr>
            <w:tcW w:w="2898" w:type="pct"/>
            <w:tcBorders>
              <w:top w:val="nil"/>
              <w:left w:val="nil"/>
              <w:bottom w:val="single" w:sz="4" w:space="0" w:color="auto"/>
              <w:right w:val="single" w:sz="4" w:space="0" w:color="auto"/>
            </w:tcBorders>
            <w:shd w:val="clear" w:color="000000" w:fill="DBE5F1"/>
            <w:noWrap/>
            <w:vAlign w:val="center"/>
          </w:tcPr>
          <w:p w14:paraId="36275DCD" w14:textId="147468A3" w:rsidR="00EA7864" w:rsidRPr="00795F64" w:rsidRDefault="00EA7864" w:rsidP="00EA7864">
            <w:pPr>
              <w:rPr>
                <w:color w:val="000000" w:themeColor="text1"/>
              </w:rPr>
            </w:pPr>
            <w:r w:rsidRPr="00795F64">
              <w:rPr>
                <w:color w:val="000000" w:themeColor="text1"/>
              </w:rPr>
              <w:t>INE168A08087</w:t>
            </w:r>
          </w:p>
        </w:tc>
      </w:tr>
      <w:tr w:rsidR="00EA7864" w:rsidRPr="007C1982" w14:paraId="5118E9DD"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75552D0"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3</w:t>
            </w:r>
          </w:p>
        </w:tc>
        <w:tc>
          <w:tcPr>
            <w:tcW w:w="1836" w:type="pct"/>
            <w:tcBorders>
              <w:top w:val="nil"/>
              <w:left w:val="nil"/>
              <w:bottom w:val="single" w:sz="4" w:space="0" w:color="auto"/>
              <w:right w:val="single" w:sz="4" w:space="0" w:color="auto"/>
            </w:tcBorders>
            <w:shd w:val="clear" w:color="auto" w:fill="auto"/>
            <w:hideMark/>
          </w:tcPr>
          <w:p w14:paraId="4F56E282" w14:textId="77777777" w:rsidR="00EA7864" w:rsidRPr="00FF7F79" w:rsidRDefault="00EA7864" w:rsidP="00EA7864">
            <w:pPr>
              <w:rPr>
                <w:b/>
                <w:color w:val="000000" w:themeColor="text1"/>
              </w:rPr>
            </w:pPr>
            <w:r w:rsidRPr="00FF7F79">
              <w:rPr>
                <w:b/>
                <w:color w:val="000000" w:themeColor="text1"/>
              </w:rPr>
              <w:t>Governing law(s) of the instrument</w:t>
            </w:r>
          </w:p>
        </w:tc>
        <w:tc>
          <w:tcPr>
            <w:tcW w:w="2898" w:type="pct"/>
            <w:tcBorders>
              <w:top w:val="nil"/>
              <w:left w:val="nil"/>
              <w:bottom w:val="single" w:sz="4" w:space="0" w:color="auto"/>
              <w:right w:val="single" w:sz="4" w:space="0" w:color="auto"/>
            </w:tcBorders>
            <w:shd w:val="clear" w:color="000000" w:fill="DBE5F1"/>
            <w:noWrap/>
            <w:vAlign w:val="center"/>
          </w:tcPr>
          <w:p w14:paraId="533C731C" w14:textId="153DC132" w:rsidR="00EA7864" w:rsidRPr="00795F64" w:rsidRDefault="00EA7864" w:rsidP="00EA7864">
            <w:pPr>
              <w:jc w:val="both"/>
              <w:rPr>
                <w:color w:val="000000" w:themeColor="text1"/>
              </w:rPr>
            </w:pPr>
            <w:r w:rsidRPr="00D12673">
              <w:rPr>
                <w:color w:val="000000" w:themeColor="text1"/>
              </w:rPr>
              <w:t>Companies Act, 2013; SEBI (Issue and Listing of Debt Securities) Regulations, 2008; and RBI’s Master Circular on Basel III Capital Regulations</w:t>
            </w:r>
          </w:p>
        </w:tc>
      </w:tr>
      <w:tr w:rsidR="00EA7864" w:rsidRPr="007C1982" w14:paraId="61FF60B0"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43D0A451"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 </w:t>
            </w:r>
          </w:p>
        </w:tc>
        <w:tc>
          <w:tcPr>
            <w:tcW w:w="1836" w:type="pct"/>
            <w:tcBorders>
              <w:top w:val="nil"/>
              <w:left w:val="nil"/>
              <w:bottom w:val="single" w:sz="4" w:space="0" w:color="auto"/>
              <w:right w:val="single" w:sz="4" w:space="0" w:color="auto"/>
            </w:tcBorders>
            <w:shd w:val="clear" w:color="auto" w:fill="auto"/>
            <w:hideMark/>
          </w:tcPr>
          <w:p w14:paraId="363C99E2" w14:textId="77777777" w:rsidR="00EA7864" w:rsidRPr="00FF7F79" w:rsidRDefault="00EA7864" w:rsidP="00EA7864">
            <w:pPr>
              <w:rPr>
                <w:b/>
                <w:color w:val="000000" w:themeColor="text1"/>
              </w:rPr>
            </w:pPr>
            <w:r w:rsidRPr="00FF7F79">
              <w:rPr>
                <w:b/>
                <w:color w:val="000000" w:themeColor="text1"/>
              </w:rPr>
              <w:t>Regulatory treatment</w:t>
            </w:r>
          </w:p>
        </w:tc>
        <w:tc>
          <w:tcPr>
            <w:tcW w:w="2898" w:type="pct"/>
            <w:tcBorders>
              <w:top w:val="nil"/>
              <w:left w:val="nil"/>
              <w:bottom w:val="single" w:sz="4" w:space="0" w:color="auto"/>
              <w:right w:val="single" w:sz="4" w:space="0" w:color="auto"/>
            </w:tcBorders>
            <w:shd w:val="clear" w:color="auto" w:fill="auto"/>
            <w:noWrap/>
            <w:vAlign w:val="center"/>
          </w:tcPr>
          <w:p w14:paraId="4DE84081" w14:textId="77777777" w:rsidR="00EA7864" w:rsidRPr="00795F64" w:rsidRDefault="00EA7864" w:rsidP="00EA7864">
            <w:pPr>
              <w:rPr>
                <w:color w:val="000000" w:themeColor="text1"/>
              </w:rPr>
            </w:pPr>
          </w:p>
        </w:tc>
      </w:tr>
      <w:tr w:rsidR="00EA7864" w:rsidRPr="007C1982" w14:paraId="206AC9BA" w14:textId="77777777" w:rsidTr="003F34E8">
        <w:trPr>
          <w:trHeight w:val="423"/>
        </w:trPr>
        <w:tc>
          <w:tcPr>
            <w:tcW w:w="266" w:type="pct"/>
            <w:tcBorders>
              <w:top w:val="nil"/>
              <w:left w:val="single" w:sz="4" w:space="0" w:color="auto"/>
              <w:bottom w:val="single" w:sz="4" w:space="0" w:color="auto"/>
              <w:right w:val="single" w:sz="4" w:space="0" w:color="auto"/>
            </w:tcBorders>
            <w:shd w:val="clear" w:color="auto" w:fill="auto"/>
            <w:noWrap/>
            <w:hideMark/>
          </w:tcPr>
          <w:p w14:paraId="1D2D3940"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4</w:t>
            </w:r>
          </w:p>
        </w:tc>
        <w:tc>
          <w:tcPr>
            <w:tcW w:w="1836" w:type="pct"/>
            <w:tcBorders>
              <w:top w:val="nil"/>
              <w:left w:val="nil"/>
              <w:bottom w:val="single" w:sz="4" w:space="0" w:color="auto"/>
              <w:right w:val="single" w:sz="4" w:space="0" w:color="auto"/>
            </w:tcBorders>
            <w:shd w:val="clear" w:color="auto" w:fill="auto"/>
            <w:hideMark/>
          </w:tcPr>
          <w:p w14:paraId="6AFA02A5" w14:textId="77777777" w:rsidR="00EA7864" w:rsidRPr="00FF7F79" w:rsidRDefault="00EA7864" w:rsidP="00EA7864">
            <w:pPr>
              <w:rPr>
                <w:b/>
                <w:color w:val="000000" w:themeColor="text1"/>
              </w:rPr>
            </w:pPr>
            <w:r w:rsidRPr="00FF7F79">
              <w:rPr>
                <w:b/>
                <w:color w:val="000000" w:themeColor="text1"/>
              </w:rPr>
              <w:t>Transitional Basel III rules</w:t>
            </w:r>
          </w:p>
        </w:tc>
        <w:tc>
          <w:tcPr>
            <w:tcW w:w="2898" w:type="pct"/>
            <w:tcBorders>
              <w:top w:val="nil"/>
              <w:left w:val="nil"/>
              <w:bottom w:val="single" w:sz="4" w:space="0" w:color="auto"/>
              <w:right w:val="single" w:sz="4" w:space="0" w:color="auto"/>
            </w:tcBorders>
            <w:shd w:val="clear" w:color="000000" w:fill="DBE5F1"/>
            <w:noWrap/>
            <w:vAlign w:val="center"/>
          </w:tcPr>
          <w:p w14:paraId="14446F34" w14:textId="37279F51" w:rsidR="00EA7864" w:rsidRPr="00795F64" w:rsidRDefault="00EA7864" w:rsidP="00EA7864">
            <w:pPr>
              <w:rPr>
                <w:color w:val="000000" w:themeColor="text1"/>
              </w:rPr>
            </w:pPr>
            <w:r w:rsidRPr="00795F64">
              <w:rPr>
                <w:color w:val="000000" w:themeColor="text1"/>
              </w:rPr>
              <w:t>Tier 2</w:t>
            </w:r>
          </w:p>
        </w:tc>
      </w:tr>
      <w:tr w:rsidR="00EA7864" w:rsidRPr="007C1982" w14:paraId="18703ECE"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3BC9A203"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5</w:t>
            </w:r>
          </w:p>
        </w:tc>
        <w:tc>
          <w:tcPr>
            <w:tcW w:w="1836" w:type="pct"/>
            <w:tcBorders>
              <w:top w:val="nil"/>
              <w:left w:val="nil"/>
              <w:bottom w:val="single" w:sz="4" w:space="0" w:color="auto"/>
              <w:right w:val="single" w:sz="4" w:space="0" w:color="auto"/>
            </w:tcBorders>
            <w:shd w:val="clear" w:color="auto" w:fill="auto"/>
            <w:hideMark/>
          </w:tcPr>
          <w:p w14:paraId="415924D5" w14:textId="77777777" w:rsidR="00EA7864" w:rsidRPr="00FF7F79" w:rsidRDefault="00EA7864" w:rsidP="00EA7864">
            <w:pPr>
              <w:rPr>
                <w:b/>
                <w:color w:val="000000" w:themeColor="text1"/>
              </w:rPr>
            </w:pPr>
            <w:r w:rsidRPr="00FF7F79">
              <w:rPr>
                <w:b/>
                <w:color w:val="000000" w:themeColor="text1"/>
              </w:rPr>
              <w:t>Post-transitional Basel III rules</w:t>
            </w:r>
          </w:p>
        </w:tc>
        <w:tc>
          <w:tcPr>
            <w:tcW w:w="2898" w:type="pct"/>
            <w:tcBorders>
              <w:top w:val="nil"/>
              <w:left w:val="nil"/>
              <w:bottom w:val="single" w:sz="4" w:space="0" w:color="auto"/>
              <w:right w:val="single" w:sz="4" w:space="0" w:color="auto"/>
            </w:tcBorders>
            <w:shd w:val="clear" w:color="000000" w:fill="DBE5F1"/>
            <w:noWrap/>
            <w:vAlign w:val="center"/>
          </w:tcPr>
          <w:p w14:paraId="13E6CDC2" w14:textId="57015057" w:rsidR="00EA7864" w:rsidRPr="00795F64" w:rsidRDefault="00EA7864" w:rsidP="00EA7864">
            <w:pPr>
              <w:rPr>
                <w:color w:val="000000" w:themeColor="text1"/>
              </w:rPr>
            </w:pPr>
            <w:r w:rsidRPr="00795F64">
              <w:rPr>
                <w:color w:val="000000" w:themeColor="text1"/>
              </w:rPr>
              <w:t>Tier 2</w:t>
            </w:r>
          </w:p>
        </w:tc>
      </w:tr>
      <w:tr w:rsidR="00EA7864" w:rsidRPr="007C1982" w14:paraId="688A3129"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25262893"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6</w:t>
            </w:r>
          </w:p>
        </w:tc>
        <w:tc>
          <w:tcPr>
            <w:tcW w:w="1836" w:type="pct"/>
            <w:tcBorders>
              <w:top w:val="nil"/>
              <w:left w:val="nil"/>
              <w:bottom w:val="single" w:sz="4" w:space="0" w:color="auto"/>
              <w:right w:val="single" w:sz="4" w:space="0" w:color="auto"/>
            </w:tcBorders>
            <w:shd w:val="clear" w:color="auto" w:fill="auto"/>
            <w:hideMark/>
          </w:tcPr>
          <w:p w14:paraId="43EF4AAC" w14:textId="77777777" w:rsidR="00EA7864" w:rsidRPr="00FF7F79" w:rsidRDefault="00EA7864" w:rsidP="00EA7864">
            <w:pPr>
              <w:rPr>
                <w:b/>
                <w:color w:val="000000" w:themeColor="text1"/>
              </w:rPr>
            </w:pPr>
            <w:r w:rsidRPr="00FF7F79">
              <w:rPr>
                <w:b/>
                <w:color w:val="000000" w:themeColor="text1"/>
              </w:rPr>
              <w:t>Eligible at solo/group/ group &amp; solo</w:t>
            </w:r>
          </w:p>
        </w:tc>
        <w:tc>
          <w:tcPr>
            <w:tcW w:w="2898" w:type="pct"/>
            <w:tcBorders>
              <w:top w:val="nil"/>
              <w:left w:val="nil"/>
              <w:bottom w:val="single" w:sz="4" w:space="0" w:color="auto"/>
              <w:right w:val="single" w:sz="4" w:space="0" w:color="auto"/>
            </w:tcBorders>
            <w:shd w:val="clear" w:color="000000" w:fill="DBE5F1"/>
            <w:noWrap/>
            <w:vAlign w:val="center"/>
          </w:tcPr>
          <w:p w14:paraId="4E1075F6" w14:textId="46B34708" w:rsidR="00EA7864" w:rsidRPr="00795F64" w:rsidRDefault="00EA7864" w:rsidP="00EA7864">
            <w:pPr>
              <w:rPr>
                <w:color w:val="000000" w:themeColor="text1"/>
              </w:rPr>
            </w:pPr>
            <w:r w:rsidRPr="00795F64">
              <w:rPr>
                <w:color w:val="000000" w:themeColor="text1"/>
              </w:rPr>
              <w:t>SOLO</w:t>
            </w:r>
          </w:p>
        </w:tc>
      </w:tr>
      <w:tr w:rsidR="00EA7864" w:rsidRPr="007C1982" w14:paraId="3FDA706F"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188CE716"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7</w:t>
            </w:r>
          </w:p>
        </w:tc>
        <w:tc>
          <w:tcPr>
            <w:tcW w:w="1836" w:type="pct"/>
            <w:tcBorders>
              <w:top w:val="nil"/>
              <w:left w:val="nil"/>
              <w:bottom w:val="single" w:sz="4" w:space="0" w:color="auto"/>
              <w:right w:val="single" w:sz="4" w:space="0" w:color="auto"/>
            </w:tcBorders>
            <w:shd w:val="clear" w:color="auto" w:fill="auto"/>
            <w:hideMark/>
          </w:tcPr>
          <w:p w14:paraId="7089EDC3" w14:textId="77777777" w:rsidR="00EA7864" w:rsidRPr="00FF7F79" w:rsidRDefault="00EA7864" w:rsidP="00EA7864">
            <w:pPr>
              <w:rPr>
                <w:b/>
                <w:color w:val="000000" w:themeColor="text1"/>
              </w:rPr>
            </w:pPr>
            <w:r w:rsidRPr="00FF7F79">
              <w:rPr>
                <w:b/>
                <w:color w:val="000000" w:themeColor="text1"/>
              </w:rPr>
              <w:t>Instrument type</w:t>
            </w:r>
          </w:p>
        </w:tc>
        <w:tc>
          <w:tcPr>
            <w:tcW w:w="2898" w:type="pct"/>
            <w:tcBorders>
              <w:top w:val="nil"/>
              <w:left w:val="nil"/>
              <w:bottom w:val="single" w:sz="4" w:space="0" w:color="auto"/>
              <w:right w:val="single" w:sz="4" w:space="0" w:color="auto"/>
            </w:tcBorders>
            <w:shd w:val="clear" w:color="000000" w:fill="DBE5F1"/>
            <w:noWrap/>
            <w:vAlign w:val="center"/>
          </w:tcPr>
          <w:p w14:paraId="76734993" w14:textId="599EAA10" w:rsidR="00EA7864" w:rsidRPr="00795F64" w:rsidRDefault="00EA7864" w:rsidP="00EA7864">
            <w:pPr>
              <w:rPr>
                <w:color w:val="000000" w:themeColor="text1"/>
              </w:rPr>
            </w:pPr>
            <w:r w:rsidRPr="00795F64">
              <w:rPr>
                <w:color w:val="000000" w:themeColor="text1"/>
              </w:rPr>
              <w:t>Tier 2 Debt Instruments</w:t>
            </w:r>
          </w:p>
        </w:tc>
      </w:tr>
      <w:tr w:rsidR="00EA7864" w:rsidRPr="007C1982" w14:paraId="604373B3" w14:textId="77777777" w:rsidTr="003F34E8">
        <w:trPr>
          <w:trHeight w:val="690"/>
        </w:trPr>
        <w:tc>
          <w:tcPr>
            <w:tcW w:w="266" w:type="pct"/>
            <w:tcBorders>
              <w:top w:val="nil"/>
              <w:left w:val="single" w:sz="4" w:space="0" w:color="auto"/>
              <w:bottom w:val="single" w:sz="4" w:space="0" w:color="auto"/>
              <w:right w:val="single" w:sz="4" w:space="0" w:color="auto"/>
            </w:tcBorders>
            <w:shd w:val="clear" w:color="auto" w:fill="auto"/>
            <w:noWrap/>
            <w:hideMark/>
          </w:tcPr>
          <w:p w14:paraId="3A1818AF"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lastRenderedPageBreak/>
              <w:t>8</w:t>
            </w:r>
          </w:p>
        </w:tc>
        <w:tc>
          <w:tcPr>
            <w:tcW w:w="1836" w:type="pct"/>
            <w:tcBorders>
              <w:top w:val="nil"/>
              <w:left w:val="nil"/>
              <w:bottom w:val="single" w:sz="4" w:space="0" w:color="auto"/>
              <w:right w:val="single" w:sz="4" w:space="0" w:color="auto"/>
            </w:tcBorders>
            <w:shd w:val="clear" w:color="auto" w:fill="auto"/>
            <w:hideMark/>
          </w:tcPr>
          <w:p w14:paraId="4977BA8E" w14:textId="77777777" w:rsidR="00EA7864" w:rsidRPr="00FF7F79" w:rsidRDefault="00EA7864" w:rsidP="00EA7864">
            <w:pPr>
              <w:rPr>
                <w:b/>
                <w:color w:val="000000" w:themeColor="text1"/>
              </w:rPr>
            </w:pPr>
            <w:r w:rsidRPr="00FF7F79">
              <w:rPr>
                <w:b/>
                <w:color w:val="000000" w:themeColor="text1"/>
              </w:rPr>
              <w:t>Amount recognized in regulatory capital (` in million, as of most recent reporting date)</w:t>
            </w:r>
          </w:p>
        </w:tc>
        <w:tc>
          <w:tcPr>
            <w:tcW w:w="2898" w:type="pct"/>
            <w:tcBorders>
              <w:top w:val="nil"/>
              <w:left w:val="nil"/>
              <w:bottom w:val="single" w:sz="4" w:space="0" w:color="auto"/>
              <w:right w:val="single" w:sz="4" w:space="0" w:color="auto"/>
            </w:tcBorders>
            <w:shd w:val="clear" w:color="000000" w:fill="DBE5F1"/>
            <w:noWrap/>
            <w:vAlign w:val="center"/>
          </w:tcPr>
          <w:p w14:paraId="113CB048" w14:textId="099AFB4B" w:rsidR="00EA7864" w:rsidRPr="00795F64" w:rsidRDefault="00EA7864" w:rsidP="00EA7864">
            <w:pPr>
              <w:rPr>
                <w:color w:val="000000" w:themeColor="text1"/>
              </w:rPr>
            </w:pPr>
            <w:r w:rsidRPr="00795F64">
              <w:rPr>
                <w:color w:val="000000" w:themeColor="text1"/>
              </w:rPr>
              <w:t>₹.10210 Million</w:t>
            </w:r>
          </w:p>
        </w:tc>
      </w:tr>
      <w:tr w:rsidR="00EA7864" w:rsidRPr="007C1982" w14:paraId="26A122D9"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16BA870D"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9</w:t>
            </w:r>
          </w:p>
        </w:tc>
        <w:tc>
          <w:tcPr>
            <w:tcW w:w="1836" w:type="pct"/>
            <w:tcBorders>
              <w:top w:val="nil"/>
              <w:left w:val="nil"/>
              <w:bottom w:val="single" w:sz="4" w:space="0" w:color="auto"/>
              <w:right w:val="single" w:sz="4" w:space="0" w:color="auto"/>
            </w:tcBorders>
            <w:shd w:val="clear" w:color="auto" w:fill="auto"/>
            <w:hideMark/>
          </w:tcPr>
          <w:p w14:paraId="0CDBBC37" w14:textId="77777777" w:rsidR="00EA7864" w:rsidRPr="00FF7F79" w:rsidRDefault="00EA7864" w:rsidP="00EA7864">
            <w:pPr>
              <w:rPr>
                <w:b/>
                <w:color w:val="000000" w:themeColor="text1"/>
              </w:rPr>
            </w:pPr>
            <w:r w:rsidRPr="00FF7F79">
              <w:rPr>
                <w:b/>
                <w:color w:val="000000" w:themeColor="text1"/>
              </w:rPr>
              <w:t>Par value of instrument</w:t>
            </w:r>
          </w:p>
        </w:tc>
        <w:tc>
          <w:tcPr>
            <w:tcW w:w="2898" w:type="pct"/>
            <w:tcBorders>
              <w:top w:val="nil"/>
              <w:left w:val="nil"/>
              <w:bottom w:val="single" w:sz="4" w:space="0" w:color="auto"/>
              <w:right w:val="single" w:sz="4" w:space="0" w:color="auto"/>
            </w:tcBorders>
            <w:shd w:val="clear" w:color="000000" w:fill="DBE5F1"/>
            <w:noWrap/>
            <w:vAlign w:val="center"/>
          </w:tcPr>
          <w:p w14:paraId="64D05030" w14:textId="3B115289" w:rsidR="00EA7864" w:rsidRPr="00795F64" w:rsidRDefault="00EA7864" w:rsidP="00EA7864">
            <w:pPr>
              <w:rPr>
                <w:color w:val="000000" w:themeColor="text1"/>
              </w:rPr>
            </w:pPr>
            <w:r w:rsidRPr="00795F64">
              <w:rPr>
                <w:color w:val="000000" w:themeColor="text1"/>
              </w:rPr>
              <w:t>₹.10000000/- per NCD</w:t>
            </w:r>
          </w:p>
        </w:tc>
      </w:tr>
      <w:tr w:rsidR="00EA7864" w:rsidRPr="007C1982" w14:paraId="4DAA1CEE" w14:textId="77777777" w:rsidTr="003F34E8">
        <w:trPr>
          <w:trHeight w:val="296"/>
        </w:trPr>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0EC29768"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10</w:t>
            </w:r>
          </w:p>
        </w:tc>
        <w:tc>
          <w:tcPr>
            <w:tcW w:w="1836" w:type="pct"/>
            <w:tcBorders>
              <w:top w:val="single" w:sz="4" w:space="0" w:color="auto"/>
              <w:left w:val="nil"/>
              <w:bottom w:val="single" w:sz="4" w:space="0" w:color="auto"/>
              <w:right w:val="single" w:sz="4" w:space="0" w:color="auto"/>
            </w:tcBorders>
            <w:shd w:val="clear" w:color="auto" w:fill="auto"/>
            <w:hideMark/>
          </w:tcPr>
          <w:p w14:paraId="5A372993" w14:textId="77777777" w:rsidR="00EA7864" w:rsidRPr="00FF7F79" w:rsidRDefault="00EA7864" w:rsidP="00EA7864">
            <w:pPr>
              <w:rPr>
                <w:b/>
                <w:color w:val="000000" w:themeColor="text1"/>
              </w:rPr>
            </w:pPr>
            <w:r w:rsidRPr="00FF7F79">
              <w:rPr>
                <w:b/>
                <w:color w:val="000000" w:themeColor="text1"/>
              </w:rPr>
              <w:t>Accounting classification</w:t>
            </w:r>
          </w:p>
        </w:tc>
        <w:tc>
          <w:tcPr>
            <w:tcW w:w="2898" w:type="pct"/>
            <w:tcBorders>
              <w:top w:val="single" w:sz="4" w:space="0" w:color="auto"/>
              <w:left w:val="nil"/>
              <w:bottom w:val="single" w:sz="4" w:space="0" w:color="auto"/>
              <w:right w:val="single" w:sz="4" w:space="0" w:color="auto"/>
            </w:tcBorders>
            <w:shd w:val="clear" w:color="000000" w:fill="DBE5F1"/>
            <w:noWrap/>
            <w:vAlign w:val="center"/>
          </w:tcPr>
          <w:p w14:paraId="1142E078" w14:textId="41F91AEA" w:rsidR="00EA7864" w:rsidRPr="00795F64" w:rsidRDefault="00EA7864" w:rsidP="00EA7864">
            <w:pPr>
              <w:rPr>
                <w:color w:val="000000" w:themeColor="text1"/>
              </w:rPr>
            </w:pPr>
            <w:r w:rsidRPr="00795F64">
              <w:rPr>
                <w:color w:val="000000" w:themeColor="text1"/>
              </w:rPr>
              <w:t>Liability</w:t>
            </w:r>
          </w:p>
        </w:tc>
      </w:tr>
      <w:tr w:rsidR="00EA7864" w:rsidRPr="007C1982" w14:paraId="59B67DA8"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1224BF4A"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11</w:t>
            </w:r>
          </w:p>
        </w:tc>
        <w:tc>
          <w:tcPr>
            <w:tcW w:w="1836" w:type="pct"/>
            <w:tcBorders>
              <w:top w:val="nil"/>
              <w:left w:val="nil"/>
              <w:bottom w:val="single" w:sz="4" w:space="0" w:color="auto"/>
              <w:right w:val="single" w:sz="4" w:space="0" w:color="auto"/>
            </w:tcBorders>
            <w:shd w:val="clear" w:color="auto" w:fill="auto"/>
            <w:hideMark/>
          </w:tcPr>
          <w:p w14:paraId="26CB31C8" w14:textId="77777777" w:rsidR="00EA7864" w:rsidRPr="00FF7F79" w:rsidRDefault="00EA7864" w:rsidP="00EA7864">
            <w:pPr>
              <w:rPr>
                <w:b/>
                <w:color w:val="000000" w:themeColor="text1"/>
              </w:rPr>
            </w:pPr>
            <w:r w:rsidRPr="00FF7F79">
              <w:rPr>
                <w:b/>
                <w:color w:val="000000" w:themeColor="text1"/>
              </w:rPr>
              <w:t>Original date of issuance</w:t>
            </w:r>
          </w:p>
        </w:tc>
        <w:tc>
          <w:tcPr>
            <w:tcW w:w="2898" w:type="pct"/>
            <w:tcBorders>
              <w:top w:val="nil"/>
              <w:left w:val="nil"/>
              <w:bottom w:val="single" w:sz="4" w:space="0" w:color="auto"/>
              <w:right w:val="single" w:sz="4" w:space="0" w:color="auto"/>
            </w:tcBorders>
            <w:shd w:val="clear" w:color="000000" w:fill="DBE5F1"/>
            <w:noWrap/>
            <w:vAlign w:val="center"/>
          </w:tcPr>
          <w:p w14:paraId="5C418C76" w14:textId="32BCC6A5" w:rsidR="00EA7864" w:rsidRPr="00795F64" w:rsidRDefault="00EA7864" w:rsidP="00EA7864">
            <w:pPr>
              <w:rPr>
                <w:color w:val="000000" w:themeColor="text1"/>
              </w:rPr>
            </w:pPr>
            <w:r w:rsidRPr="00795F64">
              <w:rPr>
                <w:color w:val="000000" w:themeColor="text1"/>
              </w:rPr>
              <w:t>30.12.2022</w:t>
            </w:r>
          </w:p>
        </w:tc>
      </w:tr>
      <w:tr w:rsidR="00EA7864" w:rsidRPr="007C1982" w14:paraId="49197F58"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48FF7A5C"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12</w:t>
            </w:r>
          </w:p>
        </w:tc>
        <w:tc>
          <w:tcPr>
            <w:tcW w:w="1836" w:type="pct"/>
            <w:tcBorders>
              <w:top w:val="nil"/>
              <w:left w:val="nil"/>
              <w:bottom w:val="single" w:sz="4" w:space="0" w:color="auto"/>
              <w:right w:val="single" w:sz="4" w:space="0" w:color="auto"/>
            </w:tcBorders>
            <w:shd w:val="clear" w:color="auto" w:fill="auto"/>
            <w:hideMark/>
          </w:tcPr>
          <w:p w14:paraId="0C05FD95" w14:textId="77777777" w:rsidR="00EA7864" w:rsidRPr="00FF7F79" w:rsidRDefault="00EA7864" w:rsidP="00EA7864">
            <w:pPr>
              <w:rPr>
                <w:b/>
                <w:color w:val="000000" w:themeColor="text1"/>
              </w:rPr>
            </w:pPr>
            <w:r w:rsidRPr="00FF7F79">
              <w:rPr>
                <w:b/>
                <w:color w:val="000000" w:themeColor="text1"/>
              </w:rPr>
              <w:t>Perpetual or dated</w:t>
            </w:r>
          </w:p>
        </w:tc>
        <w:tc>
          <w:tcPr>
            <w:tcW w:w="2898" w:type="pct"/>
            <w:tcBorders>
              <w:top w:val="nil"/>
              <w:left w:val="nil"/>
              <w:bottom w:val="single" w:sz="4" w:space="0" w:color="auto"/>
              <w:right w:val="single" w:sz="4" w:space="0" w:color="auto"/>
            </w:tcBorders>
            <w:shd w:val="clear" w:color="000000" w:fill="DBE5F1"/>
            <w:noWrap/>
            <w:vAlign w:val="center"/>
          </w:tcPr>
          <w:p w14:paraId="5CDDEEA8" w14:textId="76BB8D59" w:rsidR="00EA7864" w:rsidRPr="00795F64" w:rsidRDefault="00EA7864" w:rsidP="00EA7864">
            <w:pPr>
              <w:rPr>
                <w:color w:val="000000" w:themeColor="text1"/>
              </w:rPr>
            </w:pPr>
            <w:r w:rsidRPr="00795F64">
              <w:rPr>
                <w:color w:val="000000" w:themeColor="text1"/>
              </w:rPr>
              <w:t>Dated</w:t>
            </w:r>
          </w:p>
        </w:tc>
      </w:tr>
      <w:tr w:rsidR="00EA7864" w:rsidRPr="007C1982" w14:paraId="5D827CAC"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7237246A"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13</w:t>
            </w:r>
          </w:p>
        </w:tc>
        <w:tc>
          <w:tcPr>
            <w:tcW w:w="1836" w:type="pct"/>
            <w:tcBorders>
              <w:top w:val="nil"/>
              <w:left w:val="nil"/>
              <w:bottom w:val="single" w:sz="4" w:space="0" w:color="auto"/>
              <w:right w:val="single" w:sz="4" w:space="0" w:color="auto"/>
            </w:tcBorders>
            <w:shd w:val="clear" w:color="auto" w:fill="auto"/>
            <w:hideMark/>
          </w:tcPr>
          <w:p w14:paraId="487CE15B" w14:textId="77777777" w:rsidR="00EA7864" w:rsidRPr="00FF7F79" w:rsidRDefault="00EA7864" w:rsidP="00EA7864">
            <w:pPr>
              <w:rPr>
                <w:b/>
                <w:color w:val="000000" w:themeColor="text1"/>
              </w:rPr>
            </w:pPr>
            <w:r w:rsidRPr="00FF7F79">
              <w:rPr>
                <w:b/>
                <w:color w:val="000000" w:themeColor="text1"/>
              </w:rPr>
              <w:t>Original maturity date</w:t>
            </w:r>
          </w:p>
        </w:tc>
        <w:tc>
          <w:tcPr>
            <w:tcW w:w="2898" w:type="pct"/>
            <w:tcBorders>
              <w:top w:val="nil"/>
              <w:left w:val="nil"/>
              <w:bottom w:val="single" w:sz="4" w:space="0" w:color="auto"/>
              <w:right w:val="single" w:sz="4" w:space="0" w:color="auto"/>
            </w:tcBorders>
            <w:shd w:val="clear" w:color="000000" w:fill="DBE5F1"/>
            <w:noWrap/>
            <w:vAlign w:val="center"/>
          </w:tcPr>
          <w:p w14:paraId="79DE3ACB" w14:textId="3D58E8F8" w:rsidR="00EA7864" w:rsidRPr="00795F64" w:rsidRDefault="00EA7864" w:rsidP="00EA7864">
            <w:pPr>
              <w:rPr>
                <w:color w:val="000000" w:themeColor="text1"/>
              </w:rPr>
            </w:pPr>
            <w:r w:rsidRPr="00795F64">
              <w:rPr>
                <w:color w:val="000000" w:themeColor="text1"/>
              </w:rPr>
              <w:t>30.12.2032</w:t>
            </w:r>
          </w:p>
        </w:tc>
      </w:tr>
      <w:tr w:rsidR="00EA7864" w:rsidRPr="007C1982" w14:paraId="0E59FA09"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71F5C74B"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14</w:t>
            </w:r>
          </w:p>
        </w:tc>
        <w:tc>
          <w:tcPr>
            <w:tcW w:w="1836" w:type="pct"/>
            <w:tcBorders>
              <w:top w:val="nil"/>
              <w:left w:val="nil"/>
              <w:bottom w:val="single" w:sz="4" w:space="0" w:color="auto"/>
              <w:right w:val="single" w:sz="4" w:space="0" w:color="auto"/>
            </w:tcBorders>
            <w:shd w:val="clear" w:color="auto" w:fill="auto"/>
            <w:hideMark/>
          </w:tcPr>
          <w:p w14:paraId="7CEB8F43" w14:textId="77777777" w:rsidR="00EA7864" w:rsidRPr="00FF7F79" w:rsidRDefault="00EA7864" w:rsidP="00EA7864">
            <w:pPr>
              <w:rPr>
                <w:b/>
                <w:color w:val="000000" w:themeColor="text1"/>
              </w:rPr>
            </w:pPr>
            <w:r w:rsidRPr="00FF7F79">
              <w:rPr>
                <w:b/>
                <w:color w:val="000000" w:themeColor="text1"/>
              </w:rPr>
              <w:t>Issuer call subject to prior supervisory approval</w:t>
            </w:r>
          </w:p>
        </w:tc>
        <w:tc>
          <w:tcPr>
            <w:tcW w:w="2898" w:type="pct"/>
            <w:tcBorders>
              <w:top w:val="nil"/>
              <w:left w:val="nil"/>
              <w:bottom w:val="single" w:sz="4" w:space="0" w:color="auto"/>
              <w:right w:val="single" w:sz="4" w:space="0" w:color="auto"/>
            </w:tcBorders>
            <w:shd w:val="clear" w:color="000000" w:fill="DBE5F1"/>
            <w:noWrap/>
            <w:vAlign w:val="center"/>
          </w:tcPr>
          <w:p w14:paraId="73E409D4" w14:textId="4DC18E8F" w:rsidR="00EA7864" w:rsidRPr="00795F64" w:rsidRDefault="00EA7864" w:rsidP="00EA7864">
            <w:pPr>
              <w:rPr>
                <w:color w:val="000000" w:themeColor="text1"/>
              </w:rPr>
            </w:pPr>
            <w:r w:rsidRPr="00795F64">
              <w:rPr>
                <w:color w:val="000000" w:themeColor="text1"/>
              </w:rPr>
              <w:t>Yes (as defined in Transaction Documents)</w:t>
            </w:r>
          </w:p>
        </w:tc>
      </w:tr>
      <w:tr w:rsidR="00EA7864" w:rsidRPr="007C1982" w14:paraId="2089C6EB"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2CD9F407"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15</w:t>
            </w:r>
          </w:p>
        </w:tc>
        <w:tc>
          <w:tcPr>
            <w:tcW w:w="1836" w:type="pct"/>
            <w:tcBorders>
              <w:top w:val="nil"/>
              <w:left w:val="nil"/>
              <w:bottom w:val="single" w:sz="4" w:space="0" w:color="auto"/>
              <w:right w:val="single" w:sz="4" w:space="0" w:color="auto"/>
            </w:tcBorders>
            <w:shd w:val="clear" w:color="auto" w:fill="auto"/>
            <w:hideMark/>
          </w:tcPr>
          <w:p w14:paraId="40737255" w14:textId="77777777" w:rsidR="00EA7864" w:rsidRPr="00FF7F79" w:rsidRDefault="00EA7864" w:rsidP="00EA7864">
            <w:pPr>
              <w:rPr>
                <w:b/>
                <w:color w:val="000000" w:themeColor="text1"/>
              </w:rPr>
            </w:pPr>
            <w:r w:rsidRPr="00FF7F79">
              <w:rPr>
                <w:b/>
                <w:color w:val="000000" w:themeColor="text1"/>
              </w:rPr>
              <w:t>Optional call date, contingent call dates and redemption amount</w:t>
            </w:r>
          </w:p>
        </w:tc>
        <w:tc>
          <w:tcPr>
            <w:tcW w:w="2898" w:type="pct"/>
            <w:tcBorders>
              <w:top w:val="nil"/>
              <w:left w:val="nil"/>
              <w:bottom w:val="single" w:sz="4" w:space="0" w:color="auto"/>
              <w:right w:val="single" w:sz="4" w:space="0" w:color="auto"/>
            </w:tcBorders>
            <w:shd w:val="clear" w:color="000000" w:fill="DBE5F1"/>
            <w:noWrap/>
            <w:vAlign w:val="center"/>
          </w:tcPr>
          <w:p w14:paraId="27F5ECCA" w14:textId="7108CAC9" w:rsidR="00EA7864" w:rsidRPr="00795F64" w:rsidRDefault="00EA7864" w:rsidP="00EA7864">
            <w:pPr>
              <w:rPr>
                <w:color w:val="000000" w:themeColor="text1"/>
              </w:rPr>
            </w:pPr>
            <w:r w:rsidRPr="00795F64">
              <w:rPr>
                <w:color w:val="000000" w:themeColor="text1"/>
              </w:rPr>
              <w:t>NA</w:t>
            </w:r>
          </w:p>
        </w:tc>
      </w:tr>
      <w:tr w:rsidR="00EA7864" w:rsidRPr="007C1982" w14:paraId="7F703A3B" w14:textId="77777777" w:rsidTr="003F34E8">
        <w:trPr>
          <w:trHeight w:val="402"/>
        </w:trPr>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60A0EE6D"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16</w:t>
            </w:r>
          </w:p>
        </w:tc>
        <w:tc>
          <w:tcPr>
            <w:tcW w:w="1836" w:type="pct"/>
            <w:tcBorders>
              <w:top w:val="single" w:sz="4" w:space="0" w:color="auto"/>
              <w:left w:val="nil"/>
              <w:bottom w:val="single" w:sz="4" w:space="0" w:color="auto"/>
              <w:right w:val="single" w:sz="4" w:space="0" w:color="auto"/>
            </w:tcBorders>
            <w:shd w:val="clear" w:color="auto" w:fill="auto"/>
            <w:hideMark/>
          </w:tcPr>
          <w:p w14:paraId="18E7A943" w14:textId="77777777" w:rsidR="00EA7864" w:rsidRPr="00FF7F79" w:rsidRDefault="00EA7864" w:rsidP="00EA7864">
            <w:pPr>
              <w:rPr>
                <w:b/>
                <w:color w:val="000000" w:themeColor="text1"/>
              </w:rPr>
            </w:pPr>
            <w:r w:rsidRPr="00FF7F79">
              <w:rPr>
                <w:b/>
                <w:color w:val="000000" w:themeColor="text1"/>
              </w:rPr>
              <w:t>Subsequent call dates, if applicable</w:t>
            </w:r>
          </w:p>
        </w:tc>
        <w:tc>
          <w:tcPr>
            <w:tcW w:w="2898" w:type="pct"/>
            <w:tcBorders>
              <w:top w:val="single" w:sz="4" w:space="0" w:color="auto"/>
              <w:left w:val="nil"/>
              <w:bottom w:val="single" w:sz="4" w:space="0" w:color="auto"/>
              <w:right w:val="single" w:sz="4" w:space="0" w:color="auto"/>
            </w:tcBorders>
            <w:shd w:val="clear" w:color="000000" w:fill="DBE5F1"/>
            <w:noWrap/>
            <w:vAlign w:val="center"/>
          </w:tcPr>
          <w:p w14:paraId="0A5524C4" w14:textId="52D55FDD" w:rsidR="00EA7864" w:rsidRPr="00795F64" w:rsidRDefault="00EA7864" w:rsidP="00EA7864">
            <w:pPr>
              <w:rPr>
                <w:color w:val="000000" w:themeColor="text1"/>
              </w:rPr>
            </w:pPr>
            <w:r w:rsidRPr="00795F64">
              <w:rPr>
                <w:color w:val="000000" w:themeColor="text1"/>
              </w:rPr>
              <w:t>NA</w:t>
            </w:r>
          </w:p>
        </w:tc>
      </w:tr>
      <w:tr w:rsidR="00EA7864" w:rsidRPr="007C1982" w14:paraId="7775E1F3" w14:textId="77777777" w:rsidTr="003F34E8">
        <w:trPr>
          <w:trHeight w:val="296"/>
        </w:trPr>
        <w:tc>
          <w:tcPr>
            <w:tcW w:w="266" w:type="pct"/>
            <w:tcBorders>
              <w:top w:val="nil"/>
              <w:left w:val="single" w:sz="4" w:space="0" w:color="auto"/>
              <w:bottom w:val="single" w:sz="4" w:space="0" w:color="auto"/>
              <w:right w:val="single" w:sz="4" w:space="0" w:color="auto"/>
            </w:tcBorders>
            <w:shd w:val="clear" w:color="auto" w:fill="auto"/>
            <w:noWrap/>
            <w:hideMark/>
          </w:tcPr>
          <w:p w14:paraId="0F76F122"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 </w:t>
            </w:r>
          </w:p>
        </w:tc>
        <w:tc>
          <w:tcPr>
            <w:tcW w:w="1836" w:type="pct"/>
            <w:tcBorders>
              <w:top w:val="nil"/>
              <w:left w:val="nil"/>
              <w:bottom w:val="single" w:sz="4" w:space="0" w:color="auto"/>
              <w:right w:val="single" w:sz="4" w:space="0" w:color="auto"/>
            </w:tcBorders>
            <w:shd w:val="clear" w:color="auto" w:fill="auto"/>
            <w:hideMark/>
          </w:tcPr>
          <w:p w14:paraId="610D5707" w14:textId="77777777" w:rsidR="00EA7864" w:rsidRPr="00FF7F79" w:rsidRDefault="00EA7864" w:rsidP="00EA7864">
            <w:pPr>
              <w:rPr>
                <w:b/>
                <w:color w:val="000000" w:themeColor="text1"/>
              </w:rPr>
            </w:pPr>
            <w:r w:rsidRPr="00FF7F79">
              <w:rPr>
                <w:b/>
                <w:color w:val="000000" w:themeColor="text1"/>
              </w:rPr>
              <w:t>Coupons / dividends</w:t>
            </w:r>
          </w:p>
        </w:tc>
        <w:tc>
          <w:tcPr>
            <w:tcW w:w="2898" w:type="pct"/>
            <w:tcBorders>
              <w:top w:val="nil"/>
              <w:left w:val="nil"/>
              <w:bottom w:val="single" w:sz="4" w:space="0" w:color="auto"/>
              <w:right w:val="single" w:sz="4" w:space="0" w:color="auto"/>
            </w:tcBorders>
            <w:shd w:val="clear" w:color="auto" w:fill="auto"/>
            <w:noWrap/>
            <w:vAlign w:val="center"/>
          </w:tcPr>
          <w:p w14:paraId="57D091CA" w14:textId="77777777" w:rsidR="00EA7864" w:rsidRPr="00795F64" w:rsidRDefault="00EA7864" w:rsidP="00EA7864">
            <w:pPr>
              <w:rPr>
                <w:color w:val="000000" w:themeColor="text1"/>
              </w:rPr>
            </w:pPr>
          </w:p>
        </w:tc>
      </w:tr>
      <w:tr w:rsidR="00EA7864" w:rsidRPr="007C1982" w14:paraId="0A7EFCBF"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006A12E1"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17</w:t>
            </w:r>
          </w:p>
        </w:tc>
        <w:tc>
          <w:tcPr>
            <w:tcW w:w="1836" w:type="pct"/>
            <w:tcBorders>
              <w:top w:val="nil"/>
              <w:left w:val="nil"/>
              <w:bottom w:val="single" w:sz="4" w:space="0" w:color="auto"/>
              <w:right w:val="single" w:sz="4" w:space="0" w:color="auto"/>
            </w:tcBorders>
            <w:shd w:val="clear" w:color="auto" w:fill="auto"/>
            <w:hideMark/>
          </w:tcPr>
          <w:p w14:paraId="0062EEED" w14:textId="77777777" w:rsidR="00EA7864" w:rsidRPr="00FF7F79" w:rsidRDefault="00EA7864" w:rsidP="00EA7864">
            <w:pPr>
              <w:rPr>
                <w:b/>
                <w:color w:val="000000" w:themeColor="text1"/>
              </w:rPr>
            </w:pPr>
            <w:r w:rsidRPr="00FF7F79">
              <w:rPr>
                <w:b/>
                <w:color w:val="000000" w:themeColor="text1"/>
              </w:rPr>
              <w:t>Fixed or floating dividend/coupon</w:t>
            </w:r>
          </w:p>
        </w:tc>
        <w:tc>
          <w:tcPr>
            <w:tcW w:w="2898" w:type="pct"/>
            <w:tcBorders>
              <w:top w:val="nil"/>
              <w:left w:val="nil"/>
              <w:bottom w:val="single" w:sz="4" w:space="0" w:color="auto"/>
              <w:right w:val="single" w:sz="4" w:space="0" w:color="auto"/>
            </w:tcBorders>
            <w:shd w:val="clear" w:color="000000" w:fill="DBE5F1"/>
            <w:noWrap/>
            <w:vAlign w:val="center"/>
          </w:tcPr>
          <w:p w14:paraId="6E749B84" w14:textId="42CBA36E" w:rsidR="00EA7864" w:rsidRPr="00795F64" w:rsidRDefault="00EA7864" w:rsidP="00EA7864">
            <w:pPr>
              <w:rPr>
                <w:color w:val="000000" w:themeColor="text1"/>
              </w:rPr>
            </w:pPr>
            <w:r w:rsidRPr="00795F64">
              <w:rPr>
                <w:color w:val="000000" w:themeColor="text1"/>
              </w:rPr>
              <w:t xml:space="preserve">Fixed </w:t>
            </w:r>
          </w:p>
        </w:tc>
      </w:tr>
      <w:tr w:rsidR="00EA7864" w:rsidRPr="007C1982" w14:paraId="3764A257"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44B2D4AC"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18</w:t>
            </w:r>
          </w:p>
        </w:tc>
        <w:tc>
          <w:tcPr>
            <w:tcW w:w="1836" w:type="pct"/>
            <w:tcBorders>
              <w:top w:val="nil"/>
              <w:left w:val="nil"/>
              <w:bottom w:val="single" w:sz="4" w:space="0" w:color="auto"/>
              <w:right w:val="single" w:sz="4" w:space="0" w:color="auto"/>
            </w:tcBorders>
            <w:shd w:val="clear" w:color="auto" w:fill="auto"/>
            <w:hideMark/>
          </w:tcPr>
          <w:p w14:paraId="1B95A78C" w14:textId="77777777" w:rsidR="00EA7864" w:rsidRPr="008E0796" w:rsidRDefault="00EA7864" w:rsidP="00EA7864">
            <w:pPr>
              <w:rPr>
                <w:b/>
                <w:color w:val="000000" w:themeColor="text1"/>
              </w:rPr>
            </w:pPr>
            <w:r w:rsidRPr="008E0796">
              <w:rPr>
                <w:b/>
                <w:color w:val="000000" w:themeColor="text1"/>
              </w:rPr>
              <w:t>Coupon rate and any related index</w:t>
            </w:r>
          </w:p>
        </w:tc>
        <w:tc>
          <w:tcPr>
            <w:tcW w:w="2898" w:type="pct"/>
            <w:tcBorders>
              <w:top w:val="nil"/>
              <w:left w:val="nil"/>
              <w:bottom w:val="single" w:sz="4" w:space="0" w:color="auto"/>
              <w:right w:val="single" w:sz="4" w:space="0" w:color="auto"/>
            </w:tcBorders>
            <w:shd w:val="clear" w:color="000000" w:fill="DBE5F1"/>
            <w:noWrap/>
            <w:vAlign w:val="center"/>
          </w:tcPr>
          <w:p w14:paraId="57497043" w14:textId="35EAA34D" w:rsidR="00EA7864" w:rsidRPr="008E0796" w:rsidRDefault="00EA7864" w:rsidP="00EA7864">
            <w:pPr>
              <w:rPr>
                <w:color w:val="000000" w:themeColor="text1"/>
              </w:rPr>
            </w:pPr>
            <w:r w:rsidRPr="008E0796">
              <w:rPr>
                <w:color w:val="000000" w:themeColor="text1"/>
              </w:rPr>
              <w:t>9.75% p.a.</w:t>
            </w:r>
          </w:p>
        </w:tc>
      </w:tr>
      <w:tr w:rsidR="00EA7864" w:rsidRPr="007C1982" w14:paraId="228ECB12" w14:textId="77777777" w:rsidTr="003F34E8">
        <w:trPr>
          <w:trHeight w:val="350"/>
        </w:trPr>
        <w:tc>
          <w:tcPr>
            <w:tcW w:w="266" w:type="pct"/>
            <w:tcBorders>
              <w:top w:val="nil"/>
              <w:left w:val="single" w:sz="4" w:space="0" w:color="auto"/>
              <w:bottom w:val="single" w:sz="4" w:space="0" w:color="auto"/>
              <w:right w:val="single" w:sz="4" w:space="0" w:color="auto"/>
            </w:tcBorders>
            <w:shd w:val="clear" w:color="auto" w:fill="auto"/>
            <w:noWrap/>
            <w:hideMark/>
          </w:tcPr>
          <w:p w14:paraId="2AB4C1F1"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19</w:t>
            </w:r>
          </w:p>
        </w:tc>
        <w:tc>
          <w:tcPr>
            <w:tcW w:w="1836" w:type="pct"/>
            <w:tcBorders>
              <w:top w:val="nil"/>
              <w:left w:val="nil"/>
              <w:bottom w:val="single" w:sz="4" w:space="0" w:color="auto"/>
              <w:right w:val="single" w:sz="4" w:space="0" w:color="auto"/>
            </w:tcBorders>
            <w:shd w:val="clear" w:color="auto" w:fill="auto"/>
            <w:hideMark/>
          </w:tcPr>
          <w:p w14:paraId="73810853" w14:textId="77777777" w:rsidR="00EA7864" w:rsidRPr="00FF7F79" w:rsidRDefault="00EA7864" w:rsidP="00EA7864">
            <w:pPr>
              <w:rPr>
                <w:b/>
                <w:color w:val="000000" w:themeColor="text1"/>
              </w:rPr>
            </w:pPr>
            <w:r w:rsidRPr="00FF7F79">
              <w:rPr>
                <w:b/>
                <w:color w:val="000000" w:themeColor="text1"/>
              </w:rPr>
              <w:t>Existence of a dividend stopper</w:t>
            </w:r>
          </w:p>
        </w:tc>
        <w:tc>
          <w:tcPr>
            <w:tcW w:w="2898" w:type="pct"/>
            <w:tcBorders>
              <w:top w:val="nil"/>
              <w:left w:val="nil"/>
              <w:bottom w:val="single" w:sz="4" w:space="0" w:color="auto"/>
              <w:right w:val="single" w:sz="4" w:space="0" w:color="auto"/>
            </w:tcBorders>
            <w:shd w:val="clear" w:color="000000" w:fill="DBE5F1"/>
            <w:noWrap/>
            <w:vAlign w:val="center"/>
          </w:tcPr>
          <w:p w14:paraId="382946D2" w14:textId="3C230811" w:rsidR="00EA7864" w:rsidRPr="00795F64" w:rsidRDefault="00EA7864" w:rsidP="00EA7864">
            <w:pPr>
              <w:rPr>
                <w:color w:val="000000" w:themeColor="text1"/>
              </w:rPr>
            </w:pPr>
            <w:r w:rsidRPr="00795F64">
              <w:rPr>
                <w:color w:val="000000" w:themeColor="text1"/>
              </w:rPr>
              <w:t>Yes</w:t>
            </w:r>
          </w:p>
        </w:tc>
      </w:tr>
      <w:tr w:rsidR="00EA7864" w:rsidRPr="007C1982" w14:paraId="3A874483"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5B1130C7"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20</w:t>
            </w:r>
          </w:p>
        </w:tc>
        <w:tc>
          <w:tcPr>
            <w:tcW w:w="1836" w:type="pct"/>
            <w:tcBorders>
              <w:top w:val="nil"/>
              <w:left w:val="nil"/>
              <w:bottom w:val="single" w:sz="4" w:space="0" w:color="auto"/>
              <w:right w:val="single" w:sz="4" w:space="0" w:color="auto"/>
            </w:tcBorders>
            <w:shd w:val="clear" w:color="auto" w:fill="auto"/>
            <w:hideMark/>
          </w:tcPr>
          <w:p w14:paraId="3D8927D2" w14:textId="77777777" w:rsidR="00EA7864" w:rsidRPr="00FF7F79" w:rsidRDefault="00EA7864" w:rsidP="00EA7864">
            <w:pPr>
              <w:rPr>
                <w:b/>
                <w:color w:val="000000" w:themeColor="text1"/>
              </w:rPr>
            </w:pPr>
            <w:r w:rsidRPr="00FF7F79">
              <w:rPr>
                <w:b/>
                <w:color w:val="000000" w:themeColor="text1"/>
              </w:rPr>
              <w:t>Fully discretionary, partially discretionary or mandatory</w:t>
            </w:r>
          </w:p>
        </w:tc>
        <w:tc>
          <w:tcPr>
            <w:tcW w:w="2898" w:type="pct"/>
            <w:tcBorders>
              <w:top w:val="nil"/>
              <w:left w:val="nil"/>
              <w:bottom w:val="single" w:sz="4" w:space="0" w:color="auto"/>
              <w:right w:val="single" w:sz="4" w:space="0" w:color="auto"/>
            </w:tcBorders>
            <w:shd w:val="clear" w:color="000000" w:fill="DBE5F1"/>
            <w:noWrap/>
            <w:vAlign w:val="center"/>
          </w:tcPr>
          <w:p w14:paraId="51C981D9" w14:textId="42F99ABB" w:rsidR="00EA7864" w:rsidRPr="00795F64" w:rsidRDefault="00EA7864" w:rsidP="00EA7864">
            <w:pPr>
              <w:rPr>
                <w:color w:val="000000" w:themeColor="text1"/>
              </w:rPr>
            </w:pPr>
            <w:r w:rsidRPr="00795F64">
              <w:rPr>
                <w:color w:val="000000" w:themeColor="text1"/>
              </w:rPr>
              <w:t>Mandatory</w:t>
            </w:r>
          </w:p>
        </w:tc>
      </w:tr>
      <w:tr w:rsidR="00EA7864" w:rsidRPr="007C1982" w14:paraId="4B645F88"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725C37E5"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21</w:t>
            </w:r>
          </w:p>
        </w:tc>
        <w:tc>
          <w:tcPr>
            <w:tcW w:w="1836" w:type="pct"/>
            <w:tcBorders>
              <w:top w:val="nil"/>
              <w:left w:val="nil"/>
              <w:bottom w:val="single" w:sz="4" w:space="0" w:color="auto"/>
              <w:right w:val="single" w:sz="4" w:space="0" w:color="auto"/>
            </w:tcBorders>
            <w:shd w:val="clear" w:color="auto" w:fill="auto"/>
            <w:hideMark/>
          </w:tcPr>
          <w:p w14:paraId="56D93205" w14:textId="77777777" w:rsidR="00EA7864" w:rsidRPr="00FF7F79" w:rsidRDefault="00EA7864" w:rsidP="00EA7864">
            <w:pPr>
              <w:rPr>
                <w:b/>
                <w:color w:val="000000" w:themeColor="text1"/>
              </w:rPr>
            </w:pPr>
            <w:r w:rsidRPr="00FF7F79">
              <w:rPr>
                <w:b/>
                <w:color w:val="000000" w:themeColor="text1"/>
              </w:rPr>
              <w:t>Existence of step up or other incentive to redeem</w:t>
            </w:r>
          </w:p>
        </w:tc>
        <w:tc>
          <w:tcPr>
            <w:tcW w:w="2898" w:type="pct"/>
            <w:tcBorders>
              <w:top w:val="nil"/>
              <w:left w:val="nil"/>
              <w:bottom w:val="single" w:sz="4" w:space="0" w:color="auto"/>
              <w:right w:val="single" w:sz="4" w:space="0" w:color="auto"/>
            </w:tcBorders>
            <w:shd w:val="clear" w:color="000000" w:fill="DBE5F1"/>
            <w:noWrap/>
            <w:vAlign w:val="center"/>
          </w:tcPr>
          <w:p w14:paraId="6560BDF5" w14:textId="4E44D988" w:rsidR="00EA7864" w:rsidRPr="00795F64" w:rsidRDefault="00EA7864" w:rsidP="00EA7864">
            <w:pPr>
              <w:rPr>
                <w:color w:val="000000" w:themeColor="text1"/>
              </w:rPr>
            </w:pPr>
            <w:r w:rsidRPr="00795F64">
              <w:rPr>
                <w:color w:val="000000" w:themeColor="text1"/>
              </w:rPr>
              <w:t>No</w:t>
            </w:r>
          </w:p>
        </w:tc>
      </w:tr>
      <w:tr w:rsidR="00EA7864" w:rsidRPr="007C1982" w14:paraId="6D749AA5"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4B1C416"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22</w:t>
            </w:r>
          </w:p>
        </w:tc>
        <w:tc>
          <w:tcPr>
            <w:tcW w:w="1836" w:type="pct"/>
            <w:tcBorders>
              <w:top w:val="nil"/>
              <w:left w:val="nil"/>
              <w:bottom w:val="single" w:sz="4" w:space="0" w:color="auto"/>
              <w:right w:val="single" w:sz="4" w:space="0" w:color="auto"/>
            </w:tcBorders>
            <w:shd w:val="clear" w:color="auto" w:fill="auto"/>
            <w:hideMark/>
          </w:tcPr>
          <w:p w14:paraId="12BC7E79" w14:textId="77777777" w:rsidR="00EA7864" w:rsidRPr="00FF7F79" w:rsidRDefault="00EA7864" w:rsidP="00EA7864">
            <w:pPr>
              <w:rPr>
                <w:b/>
                <w:color w:val="000000" w:themeColor="text1"/>
              </w:rPr>
            </w:pPr>
            <w:r w:rsidRPr="00FF7F79">
              <w:rPr>
                <w:b/>
                <w:color w:val="000000" w:themeColor="text1"/>
              </w:rPr>
              <w:t>Non-cumulative or cumulative</w:t>
            </w:r>
          </w:p>
        </w:tc>
        <w:tc>
          <w:tcPr>
            <w:tcW w:w="2898" w:type="pct"/>
            <w:tcBorders>
              <w:top w:val="nil"/>
              <w:left w:val="nil"/>
              <w:bottom w:val="single" w:sz="4" w:space="0" w:color="auto"/>
              <w:right w:val="single" w:sz="4" w:space="0" w:color="auto"/>
            </w:tcBorders>
            <w:shd w:val="clear" w:color="000000" w:fill="DBE5F1"/>
            <w:noWrap/>
            <w:vAlign w:val="center"/>
          </w:tcPr>
          <w:p w14:paraId="644CB2CF" w14:textId="131A1EFA" w:rsidR="00EA7864" w:rsidRPr="00795F64" w:rsidRDefault="00EA7864" w:rsidP="00EA7864">
            <w:pPr>
              <w:rPr>
                <w:color w:val="000000" w:themeColor="text1"/>
              </w:rPr>
            </w:pPr>
            <w:r w:rsidRPr="00795F64">
              <w:rPr>
                <w:color w:val="000000" w:themeColor="text1"/>
              </w:rPr>
              <w:t>Non-cumulative</w:t>
            </w:r>
          </w:p>
        </w:tc>
      </w:tr>
      <w:tr w:rsidR="00EA7864" w:rsidRPr="007C1982" w14:paraId="79C75377"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2D5D97EA"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23</w:t>
            </w:r>
          </w:p>
        </w:tc>
        <w:tc>
          <w:tcPr>
            <w:tcW w:w="1836" w:type="pct"/>
            <w:tcBorders>
              <w:top w:val="nil"/>
              <w:left w:val="nil"/>
              <w:bottom w:val="single" w:sz="4" w:space="0" w:color="auto"/>
              <w:right w:val="single" w:sz="4" w:space="0" w:color="auto"/>
            </w:tcBorders>
            <w:shd w:val="clear" w:color="auto" w:fill="auto"/>
            <w:hideMark/>
          </w:tcPr>
          <w:p w14:paraId="7A99BC1A" w14:textId="77777777" w:rsidR="00EA7864" w:rsidRPr="00FF7F79" w:rsidRDefault="00EA7864" w:rsidP="00EA7864">
            <w:pPr>
              <w:rPr>
                <w:b/>
                <w:color w:val="000000" w:themeColor="text1"/>
              </w:rPr>
            </w:pPr>
            <w:r w:rsidRPr="00FF7F79">
              <w:rPr>
                <w:b/>
                <w:color w:val="000000" w:themeColor="text1"/>
              </w:rPr>
              <w:t>Convertible or non-convertible</w:t>
            </w:r>
          </w:p>
        </w:tc>
        <w:tc>
          <w:tcPr>
            <w:tcW w:w="2898" w:type="pct"/>
            <w:tcBorders>
              <w:top w:val="nil"/>
              <w:left w:val="nil"/>
              <w:bottom w:val="single" w:sz="4" w:space="0" w:color="auto"/>
              <w:right w:val="single" w:sz="4" w:space="0" w:color="auto"/>
            </w:tcBorders>
            <w:shd w:val="clear" w:color="000000" w:fill="DBE5F1"/>
            <w:noWrap/>
            <w:vAlign w:val="center"/>
          </w:tcPr>
          <w:p w14:paraId="76D23850" w14:textId="19EFB15E" w:rsidR="00EA7864" w:rsidRPr="00795F64" w:rsidRDefault="00EA7864" w:rsidP="00EA7864">
            <w:pPr>
              <w:rPr>
                <w:color w:val="000000" w:themeColor="text1"/>
              </w:rPr>
            </w:pPr>
            <w:r w:rsidRPr="00795F64">
              <w:rPr>
                <w:color w:val="000000" w:themeColor="text1"/>
              </w:rPr>
              <w:t>Non-Convertible</w:t>
            </w:r>
          </w:p>
        </w:tc>
      </w:tr>
      <w:tr w:rsidR="00EA7864" w:rsidRPr="007C1982" w14:paraId="3C60B052" w14:textId="77777777" w:rsidTr="003F34E8">
        <w:trPr>
          <w:trHeight w:val="287"/>
        </w:trPr>
        <w:tc>
          <w:tcPr>
            <w:tcW w:w="266" w:type="pct"/>
            <w:tcBorders>
              <w:top w:val="nil"/>
              <w:left w:val="single" w:sz="4" w:space="0" w:color="auto"/>
              <w:bottom w:val="single" w:sz="4" w:space="0" w:color="auto"/>
              <w:right w:val="single" w:sz="4" w:space="0" w:color="auto"/>
            </w:tcBorders>
            <w:shd w:val="clear" w:color="auto" w:fill="auto"/>
            <w:noWrap/>
            <w:hideMark/>
          </w:tcPr>
          <w:p w14:paraId="6ED9E68D"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24</w:t>
            </w:r>
          </w:p>
        </w:tc>
        <w:tc>
          <w:tcPr>
            <w:tcW w:w="1836" w:type="pct"/>
            <w:tcBorders>
              <w:top w:val="nil"/>
              <w:left w:val="nil"/>
              <w:bottom w:val="single" w:sz="4" w:space="0" w:color="auto"/>
              <w:right w:val="single" w:sz="4" w:space="0" w:color="auto"/>
            </w:tcBorders>
            <w:shd w:val="clear" w:color="auto" w:fill="auto"/>
            <w:hideMark/>
          </w:tcPr>
          <w:p w14:paraId="386EA5D6" w14:textId="77777777" w:rsidR="00EA7864" w:rsidRPr="00FF7F79" w:rsidRDefault="00EA7864" w:rsidP="00EA7864">
            <w:pPr>
              <w:rPr>
                <w:b/>
                <w:color w:val="000000" w:themeColor="text1"/>
              </w:rPr>
            </w:pPr>
            <w:r w:rsidRPr="00FF7F79">
              <w:rPr>
                <w:b/>
                <w:color w:val="000000" w:themeColor="text1"/>
              </w:rPr>
              <w:t>If convertible, conversion trigger(s)</w:t>
            </w:r>
          </w:p>
        </w:tc>
        <w:tc>
          <w:tcPr>
            <w:tcW w:w="2898" w:type="pct"/>
            <w:tcBorders>
              <w:top w:val="nil"/>
              <w:left w:val="nil"/>
              <w:bottom w:val="single" w:sz="4" w:space="0" w:color="auto"/>
              <w:right w:val="single" w:sz="4" w:space="0" w:color="auto"/>
            </w:tcBorders>
            <w:shd w:val="clear" w:color="000000" w:fill="DBE5F1"/>
            <w:noWrap/>
            <w:vAlign w:val="center"/>
          </w:tcPr>
          <w:p w14:paraId="07DCCAE7" w14:textId="52242C4F" w:rsidR="00EA7864" w:rsidRPr="00795F64" w:rsidRDefault="00EA7864" w:rsidP="00EA7864">
            <w:pPr>
              <w:rPr>
                <w:color w:val="000000" w:themeColor="text1"/>
              </w:rPr>
            </w:pPr>
            <w:r w:rsidRPr="00795F64">
              <w:rPr>
                <w:color w:val="000000" w:themeColor="text1"/>
              </w:rPr>
              <w:t>NA</w:t>
            </w:r>
          </w:p>
        </w:tc>
      </w:tr>
      <w:tr w:rsidR="00EA7864" w:rsidRPr="007C1982" w14:paraId="5AD1E906" w14:textId="77777777" w:rsidTr="003F34E8">
        <w:trPr>
          <w:trHeight w:val="341"/>
        </w:trPr>
        <w:tc>
          <w:tcPr>
            <w:tcW w:w="266" w:type="pct"/>
            <w:tcBorders>
              <w:top w:val="nil"/>
              <w:left w:val="single" w:sz="4" w:space="0" w:color="auto"/>
              <w:bottom w:val="single" w:sz="4" w:space="0" w:color="auto"/>
              <w:right w:val="single" w:sz="4" w:space="0" w:color="auto"/>
            </w:tcBorders>
            <w:shd w:val="clear" w:color="auto" w:fill="auto"/>
            <w:noWrap/>
            <w:hideMark/>
          </w:tcPr>
          <w:p w14:paraId="645920AA"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25</w:t>
            </w:r>
          </w:p>
        </w:tc>
        <w:tc>
          <w:tcPr>
            <w:tcW w:w="1836" w:type="pct"/>
            <w:tcBorders>
              <w:top w:val="nil"/>
              <w:left w:val="nil"/>
              <w:bottom w:val="single" w:sz="4" w:space="0" w:color="auto"/>
              <w:right w:val="single" w:sz="4" w:space="0" w:color="auto"/>
            </w:tcBorders>
            <w:shd w:val="clear" w:color="auto" w:fill="auto"/>
            <w:hideMark/>
          </w:tcPr>
          <w:p w14:paraId="4A4702A8" w14:textId="77777777" w:rsidR="00EA7864" w:rsidRPr="00FF7F79" w:rsidRDefault="00EA7864" w:rsidP="00EA7864">
            <w:pPr>
              <w:rPr>
                <w:b/>
                <w:color w:val="000000" w:themeColor="text1"/>
              </w:rPr>
            </w:pPr>
            <w:r w:rsidRPr="00FF7F79">
              <w:rPr>
                <w:b/>
                <w:color w:val="000000" w:themeColor="text1"/>
              </w:rPr>
              <w:t>If convertible, fully or partially</w:t>
            </w:r>
          </w:p>
        </w:tc>
        <w:tc>
          <w:tcPr>
            <w:tcW w:w="2898" w:type="pct"/>
            <w:tcBorders>
              <w:top w:val="nil"/>
              <w:left w:val="nil"/>
              <w:bottom w:val="single" w:sz="4" w:space="0" w:color="auto"/>
              <w:right w:val="single" w:sz="4" w:space="0" w:color="auto"/>
            </w:tcBorders>
            <w:shd w:val="clear" w:color="000000" w:fill="DBE5F1"/>
            <w:noWrap/>
            <w:vAlign w:val="center"/>
          </w:tcPr>
          <w:p w14:paraId="213DCC43" w14:textId="26F61AF5" w:rsidR="00EA7864" w:rsidRPr="00795F64" w:rsidRDefault="00EA7864" w:rsidP="00EA7864">
            <w:pPr>
              <w:rPr>
                <w:color w:val="000000" w:themeColor="text1"/>
              </w:rPr>
            </w:pPr>
            <w:r w:rsidRPr="00795F64">
              <w:rPr>
                <w:color w:val="000000" w:themeColor="text1"/>
              </w:rPr>
              <w:t>NA</w:t>
            </w:r>
          </w:p>
        </w:tc>
      </w:tr>
      <w:tr w:rsidR="00EA7864" w:rsidRPr="007C1982" w14:paraId="3075013C"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41E57E58"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27</w:t>
            </w:r>
          </w:p>
        </w:tc>
        <w:tc>
          <w:tcPr>
            <w:tcW w:w="1836" w:type="pct"/>
            <w:tcBorders>
              <w:top w:val="nil"/>
              <w:left w:val="nil"/>
              <w:bottom w:val="single" w:sz="4" w:space="0" w:color="auto"/>
              <w:right w:val="single" w:sz="4" w:space="0" w:color="auto"/>
            </w:tcBorders>
            <w:shd w:val="clear" w:color="auto" w:fill="auto"/>
            <w:hideMark/>
          </w:tcPr>
          <w:p w14:paraId="1C2CD6C7" w14:textId="77777777" w:rsidR="00EA7864" w:rsidRPr="00FF7F79" w:rsidRDefault="00EA7864" w:rsidP="00EA7864">
            <w:pPr>
              <w:rPr>
                <w:b/>
                <w:color w:val="000000" w:themeColor="text1"/>
              </w:rPr>
            </w:pPr>
            <w:r w:rsidRPr="00FF7F79">
              <w:rPr>
                <w:b/>
                <w:color w:val="000000" w:themeColor="text1"/>
              </w:rPr>
              <w:t>If convertible, mandatory or optional conversion</w:t>
            </w:r>
          </w:p>
        </w:tc>
        <w:tc>
          <w:tcPr>
            <w:tcW w:w="2898" w:type="pct"/>
            <w:tcBorders>
              <w:top w:val="nil"/>
              <w:left w:val="nil"/>
              <w:bottom w:val="single" w:sz="4" w:space="0" w:color="auto"/>
              <w:right w:val="single" w:sz="4" w:space="0" w:color="auto"/>
            </w:tcBorders>
            <w:shd w:val="clear" w:color="000000" w:fill="DBE5F1"/>
            <w:noWrap/>
            <w:vAlign w:val="center"/>
          </w:tcPr>
          <w:p w14:paraId="7F385DD7" w14:textId="0445FDCD" w:rsidR="00EA7864" w:rsidRPr="00795F64" w:rsidRDefault="00EA7864" w:rsidP="00EA7864">
            <w:pPr>
              <w:rPr>
                <w:color w:val="000000" w:themeColor="text1"/>
              </w:rPr>
            </w:pPr>
            <w:r w:rsidRPr="00795F64">
              <w:rPr>
                <w:color w:val="000000" w:themeColor="text1"/>
              </w:rPr>
              <w:t>NA</w:t>
            </w:r>
          </w:p>
        </w:tc>
      </w:tr>
      <w:tr w:rsidR="00EA7864" w:rsidRPr="007C1982" w14:paraId="7CB8F23A"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13BD25A7"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28</w:t>
            </w:r>
          </w:p>
        </w:tc>
        <w:tc>
          <w:tcPr>
            <w:tcW w:w="1836" w:type="pct"/>
            <w:tcBorders>
              <w:top w:val="nil"/>
              <w:left w:val="nil"/>
              <w:bottom w:val="single" w:sz="4" w:space="0" w:color="auto"/>
              <w:right w:val="single" w:sz="4" w:space="0" w:color="auto"/>
            </w:tcBorders>
            <w:shd w:val="clear" w:color="auto" w:fill="auto"/>
            <w:hideMark/>
          </w:tcPr>
          <w:p w14:paraId="5A5A3CC0" w14:textId="77777777" w:rsidR="00EA7864" w:rsidRPr="00FF7F79" w:rsidRDefault="00EA7864" w:rsidP="00EA7864">
            <w:pPr>
              <w:rPr>
                <w:b/>
                <w:color w:val="000000" w:themeColor="text1"/>
              </w:rPr>
            </w:pPr>
            <w:r w:rsidRPr="00FF7F79">
              <w:rPr>
                <w:b/>
                <w:color w:val="000000" w:themeColor="text1"/>
              </w:rPr>
              <w:t>If convertible, specify instrument type convertible into</w:t>
            </w:r>
          </w:p>
        </w:tc>
        <w:tc>
          <w:tcPr>
            <w:tcW w:w="2898" w:type="pct"/>
            <w:tcBorders>
              <w:top w:val="nil"/>
              <w:left w:val="nil"/>
              <w:bottom w:val="single" w:sz="4" w:space="0" w:color="auto"/>
              <w:right w:val="single" w:sz="4" w:space="0" w:color="auto"/>
            </w:tcBorders>
            <w:shd w:val="clear" w:color="000000" w:fill="DBE5F1"/>
            <w:noWrap/>
            <w:vAlign w:val="center"/>
          </w:tcPr>
          <w:p w14:paraId="52D97DB9" w14:textId="37676B00" w:rsidR="00EA7864" w:rsidRPr="00795F64" w:rsidRDefault="00EA7864" w:rsidP="00EA7864">
            <w:pPr>
              <w:rPr>
                <w:color w:val="000000" w:themeColor="text1"/>
              </w:rPr>
            </w:pPr>
            <w:r w:rsidRPr="00795F64">
              <w:rPr>
                <w:color w:val="000000" w:themeColor="text1"/>
              </w:rPr>
              <w:t>NA</w:t>
            </w:r>
          </w:p>
        </w:tc>
      </w:tr>
      <w:tr w:rsidR="00EA7864" w:rsidRPr="007C1982" w14:paraId="123B1D0D"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5E319AF9"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29</w:t>
            </w:r>
          </w:p>
        </w:tc>
        <w:tc>
          <w:tcPr>
            <w:tcW w:w="1836" w:type="pct"/>
            <w:tcBorders>
              <w:top w:val="nil"/>
              <w:left w:val="nil"/>
              <w:bottom w:val="single" w:sz="4" w:space="0" w:color="auto"/>
              <w:right w:val="single" w:sz="4" w:space="0" w:color="auto"/>
            </w:tcBorders>
            <w:shd w:val="clear" w:color="auto" w:fill="auto"/>
            <w:hideMark/>
          </w:tcPr>
          <w:p w14:paraId="30131EB2" w14:textId="77777777" w:rsidR="00EA7864" w:rsidRPr="00FF7F79" w:rsidRDefault="00EA7864" w:rsidP="00EA7864">
            <w:pPr>
              <w:rPr>
                <w:b/>
                <w:color w:val="000000" w:themeColor="text1"/>
              </w:rPr>
            </w:pPr>
            <w:r w:rsidRPr="00FF7F79">
              <w:rPr>
                <w:b/>
                <w:color w:val="000000" w:themeColor="text1"/>
              </w:rPr>
              <w:t>If convertible, specify issuer of instrument it converts into</w:t>
            </w:r>
          </w:p>
        </w:tc>
        <w:tc>
          <w:tcPr>
            <w:tcW w:w="2898" w:type="pct"/>
            <w:tcBorders>
              <w:top w:val="nil"/>
              <w:left w:val="nil"/>
              <w:bottom w:val="single" w:sz="4" w:space="0" w:color="auto"/>
              <w:right w:val="single" w:sz="4" w:space="0" w:color="auto"/>
            </w:tcBorders>
            <w:shd w:val="clear" w:color="000000" w:fill="DBE5F1"/>
            <w:noWrap/>
            <w:vAlign w:val="center"/>
          </w:tcPr>
          <w:p w14:paraId="688D5D24" w14:textId="03DE7D33" w:rsidR="00EA7864" w:rsidRPr="00795F64" w:rsidRDefault="00EA7864" w:rsidP="00EA7864">
            <w:pPr>
              <w:rPr>
                <w:color w:val="000000" w:themeColor="text1"/>
              </w:rPr>
            </w:pPr>
            <w:r w:rsidRPr="00795F64">
              <w:rPr>
                <w:color w:val="000000" w:themeColor="text1"/>
              </w:rPr>
              <w:t>NA</w:t>
            </w:r>
          </w:p>
        </w:tc>
      </w:tr>
      <w:tr w:rsidR="00EA7864" w:rsidRPr="007C1982" w14:paraId="0AC29C1D"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00D62F94"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30</w:t>
            </w:r>
          </w:p>
        </w:tc>
        <w:tc>
          <w:tcPr>
            <w:tcW w:w="1836" w:type="pct"/>
            <w:tcBorders>
              <w:top w:val="nil"/>
              <w:left w:val="nil"/>
              <w:bottom w:val="single" w:sz="4" w:space="0" w:color="auto"/>
              <w:right w:val="single" w:sz="4" w:space="0" w:color="auto"/>
            </w:tcBorders>
            <w:shd w:val="clear" w:color="auto" w:fill="auto"/>
            <w:hideMark/>
          </w:tcPr>
          <w:p w14:paraId="33EBE88E" w14:textId="77777777" w:rsidR="00EA7864" w:rsidRPr="00FF7F79" w:rsidRDefault="00EA7864" w:rsidP="00EA7864">
            <w:pPr>
              <w:rPr>
                <w:b/>
                <w:color w:val="000000" w:themeColor="text1"/>
              </w:rPr>
            </w:pPr>
            <w:r w:rsidRPr="00FF7F79">
              <w:rPr>
                <w:b/>
                <w:color w:val="000000" w:themeColor="text1"/>
              </w:rPr>
              <w:t>Write-down feature</w:t>
            </w:r>
          </w:p>
        </w:tc>
        <w:tc>
          <w:tcPr>
            <w:tcW w:w="2898" w:type="pct"/>
            <w:tcBorders>
              <w:top w:val="nil"/>
              <w:left w:val="nil"/>
              <w:bottom w:val="single" w:sz="4" w:space="0" w:color="auto"/>
              <w:right w:val="single" w:sz="4" w:space="0" w:color="auto"/>
            </w:tcBorders>
            <w:shd w:val="clear" w:color="000000" w:fill="DBE5F1"/>
            <w:noWrap/>
            <w:vAlign w:val="center"/>
          </w:tcPr>
          <w:p w14:paraId="7C45545E" w14:textId="041B64D1" w:rsidR="00EA7864" w:rsidRPr="00795F64" w:rsidRDefault="00EA7864" w:rsidP="00EA7864">
            <w:pPr>
              <w:rPr>
                <w:color w:val="000000" w:themeColor="text1"/>
              </w:rPr>
            </w:pPr>
            <w:r w:rsidRPr="00795F64">
              <w:rPr>
                <w:color w:val="000000" w:themeColor="text1"/>
              </w:rPr>
              <w:t>Yes</w:t>
            </w:r>
          </w:p>
        </w:tc>
      </w:tr>
      <w:tr w:rsidR="00EA7864" w:rsidRPr="007C1982" w14:paraId="7E44C5B9"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6EBCD70"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31</w:t>
            </w:r>
          </w:p>
        </w:tc>
        <w:tc>
          <w:tcPr>
            <w:tcW w:w="1836" w:type="pct"/>
            <w:tcBorders>
              <w:top w:val="nil"/>
              <w:left w:val="nil"/>
              <w:bottom w:val="single" w:sz="4" w:space="0" w:color="auto"/>
              <w:right w:val="single" w:sz="4" w:space="0" w:color="auto"/>
            </w:tcBorders>
            <w:shd w:val="clear" w:color="auto" w:fill="auto"/>
            <w:hideMark/>
          </w:tcPr>
          <w:p w14:paraId="7F3537C5" w14:textId="77777777" w:rsidR="00EA7864" w:rsidRPr="00FF7F79" w:rsidRDefault="00EA7864" w:rsidP="00EA7864">
            <w:pPr>
              <w:rPr>
                <w:b/>
                <w:color w:val="000000" w:themeColor="text1"/>
              </w:rPr>
            </w:pPr>
            <w:r w:rsidRPr="00FF7F79">
              <w:rPr>
                <w:b/>
                <w:color w:val="000000" w:themeColor="text1"/>
              </w:rPr>
              <w:t>If write-down, write-down trigger(s)</w:t>
            </w:r>
          </w:p>
        </w:tc>
        <w:tc>
          <w:tcPr>
            <w:tcW w:w="2898" w:type="pct"/>
            <w:tcBorders>
              <w:top w:val="nil"/>
              <w:left w:val="nil"/>
              <w:bottom w:val="single" w:sz="4" w:space="0" w:color="auto"/>
              <w:right w:val="single" w:sz="4" w:space="0" w:color="auto"/>
            </w:tcBorders>
            <w:shd w:val="clear" w:color="000000" w:fill="DBE5F1"/>
            <w:noWrap/>
            <w:vAlign w:val="center"/>
          </w:tcPr>
          <w:p w14:paraId="37A98AF6" w14:textId="11B78FE3" w:rsidR="00EA7864" w:rsidRPr="00795F64" w:rsidRDefault="00EA7864" w:rsidP="00EA7864">
            <w:pPr>
              <w:jc w:val="both"/>
              <w:rPr>
                <w:color w:val="000000" w:themeColor="text1"/>
              </w:rPr>
            </w:pPr>
            <w:r w:rsidRPr="00795F64">
              <w:rPr>
                <w:color w:val="000000" w:themeColor="text1"/>
              </w:rPr>
              <w:t>PONV Trigger Event as defined in Transaction Documents</w:t>
            </w:r>
          </w:p>
        </w:tc>
      </w:tr>
      <w:tr w:rsidR="00EA7864" w:rsidRPr="007C1982" w14:paraId="44400DCF" w14:textId="77777777" w:rsidTr="003F34E8">
        <w:trPr>
          <w:trHeight w:val="323"/>
        </w:trPr>
        <w:tc>
          <w:tcPr>
            <w:tcW w:w="266" w:type="pct"/>
            <w:tcBorders>
              <w:top w:val="nil"/>
              <w:left w:val="single" w:sz="4" w:space="0" w:color="auto"/>
              <w:bottom w:val="single" w:sz="4" w:space="0" w:color="auto"/>
              <w:right w:val="single" w:sz="4" w:space="0" w:color="auto"/>
            </w:tcBorders>
            <w:shd w:val="clear" w:color="auto" w:fill="auto"/>
            <w:noWrap/>
            <w:hideMark/>
          </w:tcPr>
          <w:p w14:paraId="2F62398D"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32</w:t>
            </w:r>
          </w:p>
        </w:tc>
        <w:tc>
          <w:tcPr>
            <w:tcW w:w="1836" w:type="pct"/>
            <w:tcBorders>
              <w:top w:val="nil"/>
              <w:left w:val="nil"/>
              <w:bottom w:val="single" w:sz="4" w:space="0" w:color="auto"/>
              <w:right w:val="single" w:sz="4" w:space="0" w:color="auto"/>
            </w:tcBorders>
            <w:shd w:val="clear" w:color="auto" w:fill="auto"/>
            <w:hideMark/>
          </w:tcPr>
          <w:p w14:paraId="6646AD10" w14:textId="77777777" w:rsidR="00EA7864" w:rsidRPr="00FF7F79" w:rsidRDefault="00EA7864" w:rsidP="00EA7864">
            <w:pPr>
              <w:rPr>
                <w:b/>
                <w:color w:val="000000" w:themeColor="text1"/>
              </w:rPr>
            </w:pPr>
            <w:r w:rsidRPr="00FF7F79">
              <w:rPr>
                <w:b/>
                <w:color w:val="000000" w:themeColor="text1"/>
              </w:rPr>
              <w:t>If write-down, full or partial</w:t>
            </w:r>
          </w:p>
        </w:tc>
        <w:tc>
          <w:tcPr>
            <w:tcW w:w="2898" w:type="pct"/>
            <w:tcBorders>
              <w:top w:val="nil"/>
              <w:left w:val="nil"/>
              <w:bottom w:val="single" w:sz="4" w:space="0" w:color="auto"/>
              <w:right w:val="single" w:sz="4" w:space="0" w:color="auto"/>
            </w:tcBorders>
            <w:shd w:val="clear" w:color="000000" w:fill="DBE5F1"/>
            <w:noWrap/>
            <w:vAlign w:val="center"/>
          </w:tcPr>
          <w:p w14:paraId="406A2CA8" w14:textId="080E7C59" w:rsidR="00EA7864" w:rsidRPr="00795F64" w:rsidRDefault="00EA7864" w:rsidP="00EA7864">
            <w:pPr>
              <w:rPr>
                <w:color w:val="000000" w:themeColor="text1"/>
              </w:rPr>
            </w:pPr>
            <w:r w:rsidRPr="00795F64">
              <w:rPr>
                <w:color w:val="000000" w:themeColor="text1"/>
              </w:rPr>
              <w:t xml:space="preserve">Fully or partially </w:t>
            </w:r>
          </w:p>
        </w:tc>
      </w:tr>
      <w:tr w:rsidR="00EA7864" w:rsidRPr="007C1982" w14:paraId="14D933A2"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85EA3CD"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33</w:t>
            </w:r>
          </w:p>
        </w:tc>
        <w:tc>
          <w:tcPr>
            <w:tcW w:w="1836" w:type="pct"/>
            <w:tcBorders>
              <w:top w:val="nil"/>
              <w:left w:val="nil"/>
              <w:bottom w:val="single" w:sz="4" w:space="0" w:color="auto"/>
              <w:right w:val="single" w:sz="4" w:space="0" w:color="auto"/>
            </w:tcBorders>
            <w:shd w:val="clear" w:color="auto" w:fill="auto"/>
            <w:hideMark/>
          </w:tcPr>
          <w:p w14:paraId="11BED501" w14:textId="77777777" w:rsidR="00EA7864" w:rsidRPr="00FF7F79" w:rsidRDefault="00EA7864" w:rsidP="00EA7864">
            <w:pPr>
              <w:rPr>
                <w:b/>
                <w:color w:val="000000" w:themeColor="text1"/>
              </w:rPr>
            </w:pPr>
            <w:r w:rsidRPr="00FF7F79">
              <w:rPr>
                <w:b/>
                <w:color w:val="000000" w:themeColor="text1"/>
              </w:rPr>
              <w:t>If write-down, permanent or temporary</w:t>
            </w:r>
          </w:p>
        </w:tc>
        <w:tc>
          <w:tcPr>
            <w:tcW w:w="2898" w:type="pct"/>
            <w:tcBorders>
              <w:top w:val="nil"/>
              <w:left w:val="nil"/>
              <w:bottom w:val="single" w:sz="4" w:space="0" w:color="auto"/>
              <w:right w:val="single" w:sz="4" w:space="0" w:color="auto"/>
            </w:tcBorders>
            <w:shd w:val="clear" w:color="000000" w:fill="DBE5F1"/>
            <w:noWrap/>
            <w:vAlign w:val="center"/>
          </w:tcPr>
          <w:p w14:paraId="60FE3F8F" w14:textId="5B2FE8DE" w:rsidR="00EA7864" w:rsidRPr="00795F64" w:rsidRDefault="00EA7864" w:rsidP="00EA7864">
            <w:pPr>
              <w:rPr>
                <w:color w:val="000000" w:themeColor="text1"/>
              </w:rPr>
            </w:pPr>
            <w:r w:rsidRPr="00795F64">
              <w:rPr>
                <w:color w:val="000000" w:themeColor="text1"/>
              </w:rPr>
              <w:t xml:space="preserve">Permanent </w:t>
            </w:r>
          </w:p>
        </w:tc>
      </w:tr>
      <w:tr w:rsidR="00EA7864" w:rsidRPr="007C1982" w14:paraId="423DA906" w14:textId="77777777" w:rsidTr="003F34E8">
        <w:trPr>
          <w:trHeight w:val="402"/>
        </w:trPr>
        <w:tc>
          <w:tcPr>
            <w:tcW w:w="266" w:type="pct"/>
            <w:tcBorders>
              <w:top w:val="nil"/>
              <w:left w:val="single" w:sz="4" w:space="0" w:color="auto"/>
              <w:bottom w:val="single" w:sz="4" w:space="0" w:color="auto"/>
              <w:right w:val="single" w:sz="4" w:space="0" w:color="auto"/>
            </w:tcBorders>
            <w:shd w:val="clear" w:color="auto" w:fill="auto"/>
            <w:noWrap/>
            <w:hideMark/>
          </w:tcPr>
          <w:p w14:paraId="6B9E89CB"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34</w:t>
            </w:r>
          </w:p>
        </w:tc>
        <w:tc>
          <w:tcPr>
            <w:tcW w:w="1836" w:type="pct"/>
            <w:tcBorders>
              <w:top w:val="nil"/>
              <w:left w:val="nil"/>
              <w:bottom w:val="single" w:sz="4" w:space="0" w:color="auto"/>
              <w:right w:val="single" w:sz="4" w:space="0" w:color="auto"/>
            </w:tcBorders>
            <w:shd w:val="clear" w:color="auto" w:fill="auto"/>
            <w:hideMark/>
          </w:tcPr>
          <w:p w14:paraId="3C191693" w14:textId="77777777" w:rsidR="00EA7864" w:rsidRPr="00FF7F79" w:rsidRDefault="00EA7864" w:rsidP="00EA7864">
            <w:pPr>
              <w:rPr>
                <w:b/>
                <w:color w:val="000000" w:themeColor="text1"/>
              </w:rPr>
            </w:pPr>
            <w:r w:rsidRPr="00FF7F79">
              <w:rPr>
                <w:b/>
                <w:color w:val="000000" w:themeColor="text1"/>
              </w:rPr>
              <w:t>If temporary write-down, description of write-up mechanism</w:t>
            </w:r>
          </w:p>
        </w:tc>
        <w:tc>
          <w:tcPr>
            <w:tcW w:w="2898" w:type="pct"/>
            <w:tcBorders>
              <w:top w:val="nil"/>
              <w:left w:val="nil"/>
              <w:bottom w:val="single" w:sz="4" w:space="0" w:color="auto"/>
              <w:right w:val="single" w:sz="4" w:space="0" w:color="auto"/>
            </w:tcBorders>
            <w:shd w:val="clear" w:color="000000" w:fill="DBE5F1"/>
            <w:noWrap/>
            <w:vAlign w:val="center"/>
          </w:tcPr>
          <w:p w14:paraId="2983D98C" w14:textId="6541B829" w:rsidR="00EA7864" w:rsidRPr="00795F64" w:rsidRDefault="00EA7864" w:rsidP="00EA7864">
            <w:pPr>
              <w:rPr>
                <w:color w:val="000000" w:themeColor="text1"/>
              </w:rPr>
            </w:pPr>
            <w:r w:rsidRPr="00795F64">
              <w:rPr>
                <w:color w:val="000000" w:themeColor="text1"/>
              </w:rPr>
              <w:t>NA</w:t>
            </w:r>
          </w:p>
        </w:tc>
      </w:tr>
      <w:tr w:rsidR="00EA7864" w:rsidRPr="007C1982" w14:paraId="382329B6" w14:textId="77777777" w:rsidTr="003F34E8">
        <w:trPr>
          <w:trHeight w:val="690"/>
        </w:trPr>
        <w:tc>
          <w:tcPr>
            <w:tcW w:w="266" w:type="pct"/>
            <w:tcBorders>
              <w:top w:val="nil"/>
              <w:left w:val="single" w:sz="4" w:space="0" w:color="auto"/>
              <w:bottom w:val="single" w:sz="4" w:space="0" w:color="auto"/>
              <w:right w:val="single" w:sz="4" w:space="0" w:color="auto"/>
            </w:tcBorders>
            <w:shd w:val="clear" w:color="auto" w:fill="auto"/>
            <w:noWrap/>
            <w:hideMark/>
          </w:tcPr>
          <w:p w14:paraId="528A2ADD"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lastRenderedPageBreak/>
              <w:t>35</w:t>
            </w:r>
          </w:p>
        </w:tc>
        <w:tc>
          <w:tcPr>
            <w:tcW w:w="1836" w:type="pct"/>
            <w:tcBorders>
              <w:top w:val="nil"/>
              <w:left w:val="nil"/>
              <w:bottom w:val="single" w:sz="4" w:space="0" w:color="auto"/>
              <w:right w:val="single" w:sz="4" w:space="0" w:color="auto"/>
            </w:tcBorders>
            <w:shd w:val="clear" w:color="auto" w:fill="auto"/>
            <w:hideMark/>
          </w:tcPr>
          <w:p w14:paraId="199B3867" w14:textId="77777777" w:rsidR="00EA7864" w:rsidRPr="00FF7F79" w:rsidRDefault="00EA7864" w:rsidP="00EA7864">
            <w:pPr>
              <w:rPr>
                <w:b/>
                <w:color w:val="000000" w:themeColor="text1"/>
              </w:rPr>
            </w:pPr>
            <w:r w:rsidRPr="00FF7F79">
              <w:rPr>
                <w:b/>
                <w:color w:val="000000" w:themeColor="text1"/>
              </w:rPr>
              <w:t>Position in subordination hierarchy in liquidation (specify instrument type immediately senior to instrument)</w:t>
            </w:r>
          </w:p>
        </w:tc>
        <w:tc>
          <w:tcPr>
            <w:tcW w:w="2898" w:type="pct"/>
            <w:tcBorders>
              <w:top w:val="nil"/>
              <w:left w:val="nil"/>
              <w:bottom w:val="single" w:sz="4" w:space="0" w:color="auto"/>
              <w:right w:val="single" w:sz="4" w:space="0" w:color="auto"/>
            </w:tcBorders>
            <w:shd w:val="clear" w:color="000000" w:fill="DBE5F1"/>
            <w:noWrap/>
            <w:vAlign w:val="center"/>
          </w:tcPr>
          <w:p w14:paraId="2542FC80" w14:textId="77777777" w:rsidR="00EA7864" w:rsidRPr="00D12673" w:rsidRDefault="00EA7864" w:rsidP="00EA7864">
            <w:pPr>
              <w:jc w:val="both"/>
              <w:rPr>
                <w:color w:val="000000" w:themeColor="text1"/>
              </w:rPr>
            </w:pPr>
            <w:r w:rsidRPr="00D12673">
              <w:rPr>
                <w:color w:val="000000" w:themeColor="text1"/>
              </w:rPr>
              <w:t>Tier 2, instruments shall be superior to the claims of investors in common equity and instruments eligible for inclusion in Tier 1 Capital and subordinate to the claims of all depositors and general creditors of the Bank</w:t>
            </w:r>
          </w:p>
          <w:p w14:paraId="202B4C84" w14:textId="77777777" w:rsidR="00EA7864" w:rsidRPr="00795F64" w:rsidRDefault="00EA7864" w:rsidP="00EA7864">
            <w:pPr>
              <w:jc w:val="both"/>
              <w:rPr>
                <w:color w:val="000000" w:themeColor="text1"/>
              </w:rPr>
            </w:pPr>
          </w:p>
        </w:tc>
      </w:tr>
      <w:tr w:rsidR="00EA7864" w:rsidRPr="007C1982" w14:paraId="0AFC6739" w14:textId="77777777" w:rsidTr="003F34E8">
        <w:trPr>
          <w:trHeight w:val="625"/>
        </w:trPr>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14:paraId="38040914" w14:textId="77777777" w:rsidR="00EA7864" w:rsidRDefault="00EA7864" w:rsidP="00EA7864">
            <w:pPr>
              <w:rPr>
                <w:rFonts w:ascii="Trebuchet MS" w:hAnsi="Trebuchet MS" w:cs="Arial"/>
                <w:b/>
                <w:bCs/>
                <w:color w:val="000000"/>
                <w:sz w:val="22"/>
                <w:szCs w:val="22"/>
              </w:rPr>
            </w:pPr>
          </w:p>
          <w:p w14:paraId="0DDD1591" w14:textId="77777777" w:rsidR="00EA7864" w:rsidRDefault="00EA7864" w:rsidP="00EA7864">
            <w:pPr>
              <w:rPr>
                <w:rFonts w:ascii="Trebuchet MS" w:hAnsi="Trebuchet MS" w:cs="Arial"/>
                <w:b/>
                <w:bCs/>
                <w:color w:val="000000"/>
                <w:sz w:val="22"/>
                <w:szCs w:val="22"/>
              </w:rPr>
            </w:pPr>
          </w:p>
          <w:p w14:paraId="75911238"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36</w:t>
            </w:r>
          </w:p>
        </w:tc>
        <w:tc>
          <w:tcPr>
            <w:tcW w:w="1836" w:type="pct"/>
            <w:tcBorders>
              <w:top w:val="single" w:sz="4" w:space="0" w:color="auto"/>
              <w:left w:val="nil"/>
              <w:bottom w:val="single" w:sz="4" w:space="0" w:color="auto"/>
              <w:right w:val="single" w:sz="4" w:space="0" w:color="auto"/>
            </w:tcBorders>
            <w:shd w:val="clear" w:color="auto" w:fill="auto"/>
            <w:hideMark/>
          </w:tcPr>
          <w:p w14:paraId="5974F789" w14:textId="77777777" w:rsidR="00EA7864" w:rsidRDefault="00EA7864" w:rsidP="00EA7864">
            <w:pPr>
              <w:rPr>
                <w:b/>
                <w:color w:val="000000" w:themeColor="text1"/>
              </w:rPr>
            </w:pPr>
          </w:p>
          <w:p w14:paraId="77493316" w14:textId="77777777" w:rsidR="00EA7864" w:rsidRPr="00FF7F79" w:rsidRDefault="00EA7864" w:rsidP="00EA7864">
            <w:pPr>
              <w:rPr>
                <w:b/>
                <w:color w:val="000000" w:themeColor="text1"/>
              </w:rPr>
            </w:pPr>
            <w:r w:rsidRPr="00FF7F79">
              <w:rPr>
                <w:b/>
                <w:color w:val="000000" w:themeColor="text1"/>
              </w:rPr>
              <w:t>Non-compliant transitioned features</w:t>
            </w:r>
          </w:p>
        </w:tc>
        <w:tc>
          <w:tcPr>
            <w:tcW w:w="2898" w:type="pct"/>
            <w:tcBorders>
              <w:top w:val="single" w:sz="4" w:space="0" w:color="auto"/>
              <w:left w:val="nil"/>
              <w:bottom w:val="single" w:sz="4" w:space="0" w:color="auto"/>
              <w:right w:val="single" w:sz="4" w:space="0" w:color="auto"/>
            </w:tcBorders>
            <w:shd w:val="clear" w:color="000000" w:fill="DBE5F1"/>
            <w:noWrap/>
            <w:vAlign w:val="center"/>
          </w:tcPr>
          <w:p w14:paraId="6CBC6B60" w14:textId="77777777" w:rsidR="00EA7864" w:rsidRDefault="00EA7864" w:rsidP="00EA7864">
            <w:pPr>
              <w:rPr>
                <w:color w:val="000000" w:themeColor="text1"/>
              </w:rPr>
            </w:pPr>
          </w:p>
          <w:p w14:paraId="174346B6" w14:textId="13703378" w:rsidR="00EA7864" w:rsidRPr="00795F64" w:rsidRDefault="00EA7864" w:rsidP="00EA7864">
            <w:pPr>
              <w:rPr>
                <w:color w:val="000000" w:themeColor="text1"/>
              </w:rPr>
            </w:pPr>
            <w:r w:rsidRPr="00795F64">
              <w:rPr>
                <w:color w:val="000000" w:themeColor="text1"/>
              </w:rPr>
              <w:t>Yes</w:t>
            </w:r>
          </w:p>
        </w:tc>
      </w:tr>
      <w:tr w:rsidR="00EA7864" w:rsidRPr="007C1982" w14:paraId="03EED4F3" w14:textId="77777777" w:rsidTr="003F34E8">
        <w:trPr>
          <w:trHeight w:val="70"/>
        </w:trPr>
        <w:tc>
          <w:tcPr>
            <w:tcW w:w="266" w:type="pct"/>
            <w:tcBorders>
              <w:top w:val="nil"/>
              <w:left w:val="single" w:sz="4" w:space="0" w:color="auto"/>
              <w:bottom w:val="single" w:sz="4" w:space="0" w:color="auto"/>
              <w:right w:val="single" w:sz="4" w:space="0" w:color="auto"/>
            </w:tcBorders>
            <w:shd w:val="clear" w:color="auto" w:fill="auto"/>
            <w:noWrap/>
            <w:hideMark/>
          </w:tcPr>
          <w:p w14:paraId="1010A48A" w14:textId="77777777" w:rsidR="00EA7864" w:rsidRPr="007C1982" w:rsidRDefault="00EA7864" w:rsidP="00EA7864">
            <w:pPr>
              <w:rPr>
                <w:rFonts w:ascii="Trebuchet MS" w:hAnsi="Trebuchet MS" w:cs="Arial"/>
                <w:b/>
                <w:bCs/>
                <w:color w:val="000000"/>
                <w:sz w:val="22"/>
                <w:szCs w:val="22"/>
              </w:rPr>
            </w:pPr>
            <w:r w:rsidRPr="007C1982">
              <w:rPr>
                <w:rFonts w:ascii="Trebuchet MS" w:hAnsi="Trebuchet MS" w:cs="Arial"/>
                <w:b/>
                <w:bCs/>
                <w:color w:val="000000"/>
                <w:sz w:val="22"/>
                <w:szCs w:val="22"/>
              </w:rPr>
              <w:t>37</w:t>
            </w:r>
          </w:p>
        </w:tc>
        <w:tc>
          <w:tcPr>
            <w:tcW w:w="1836" w:type="pct"/>
            <w:tcBorders>
              <w:top w:val="nil"/>
              <w:left w:val="nil"/>
              <w:bottom w:val="single" w:sz="4" w:space="0" w:color="auto"/>
              <w:right w:val="single" w:sz="4" w:space="0" w:color="auto"/>
            </w:tcBorders>
            <w:shd w:val="clear" w:color="auto" w:fill="auto"/>
            <w:hideMark/>
          </w:tcPr>
          <w:p w14:paraId="698509C3" w14:textId="77777777" w:rsidR="00EA7864" w:rsidRPr="00FF7F79" w:rsidRDefault="00EA7864" w:rsidP="00EA7864">
            <w:pPr>
              <w:rPr>
                <w:b/>
                <w:color w:val="000000" w:themeColor="text1"/>
              </w:rPr>
            </w:pPr>
            <w:r w:rsidRPr="00FF7F79">
              <w:rPr>
                <w:b/>
                <w:color w:val="000000" w:themeColor="text1"/>
              </w:rPr>
              <w:t>If yes, specify non-compliant features</w:t>
            </w:r>
          </w:p>
        </w:tc>
        <w:tc>
          <w:tcPr>
            <w:tcW w:w="2898" w:type="pct"/>
            <w:tcBorders>
              <w:top w:val="nil"/>
              <w:left w:val="nil"/>
              <w:bottom w:val="single" w:sz="4" w:space="0" w:color="auto"/>
              <w:right w:val="single" w:sz="4" w:space="0" w:color="auto"/>
            </w:tcBorders>
            <w:shd w:val="clear" w:color="000000" w:fill="DBE5F1"/>
            <w:noWrap/>
            <w:vAlign w:val="center"/>
          </w:tcPr>
          <w:p w14:paraId="2FD4708E" w14:textId="2B0A89E6" w:rsidR="00EA7864" w:rsidRPr="00795F64" w:rsidRDefault="00EA7864" w:rsidP="00EA7864">
            <w:pPr>
              <w:jc w:val="both"/>
              <w:rPr>
                <w:color w:val="000000" w:themeColor="text1"/>
              </w:rPr>
            </w:pPr>
            <w:r w:rsidRPr="00D12673">
              <w:rPr>
                <w:color w:val="000000" w:themeColor="text1"/>
              </w:rPr>
              <w:t>The Bonds shall be subject to loss absorbency features applicable for non-equity capital instruments as per the Master Circular issued by the Reserve Bank of India on Basel III capital regulations covering terms and conditions for issue of debt capital instruments for inclusion as Tier II Capital (Annex 5 of the Master Circular) and minimum requirement to ensure loss absorbency of non-equity regulatory capital instruments at the Point of Non Viability (PONV) (Annex 16 of the Master Circular) read along with the Master Circular. Accordingly, the Bonds may, at the option of the RBI, be permanently written off in whole or in part, upon occurrence of the trigger event called the “Point of Non Viability Trigger”. PONV trigger event shall be as defined in the RBI Regulations and shall be determined by the RBI.</w:t>
            </w:r>
          </w:p>
        </w:tc>
      </w:tr>
    </w:tbl>
    <w:p w14:paraId="7C6C2E30" w14:textId="77777777" w:rsidR="00BF225E" w:rsidRDefault="00BF225E" w:rsidP="00E25D65">
      <w:pPr>
        <w:pStyle w:val="Default"/>
        <w:rPr>
          <w:rFonts w:ascii="Times New Roman" w:hAnsi="Times New Roman" w:cs="Times New Roman"/>
          <w:color w:val="000000" w:themeColor="text1"/>
        </w:rPr>
      </w:pPr>
    </w:p>
    <w:bookmarkEnd w:id="9"/>
    <w:p w14:paraId="4037AE07" w14:textId="77777777" w:rsidR="00E25D65" w:rsidRPr="00A469FC" w:rsidRDefault="00E25D65" w:rsidP="00E25D65">
      <w:pPr>
        <w:pStyle w:val="Default"/>
        <w:rPr>
          <w:color w:val="000000" w:themeColor="text1"/>
          <w:sz w:val="22"/>
          <w:szCs w:val="22"/>
        </w:rPr>
      </w:pPr>
      <w:r w:rsidRPr="00A469FC">
        <w:rPr>
          <w:b/>
          <w:bCs/>
          <w:color w:val="000000" w:themeColor="text1"/>
          <w:sz w:val="23"/>
          <w:szCs w:val="23"/>
          <w:u w:val="single"/>
        </w:rPr>
        <w:t>LEVERAGE RATIO</w:t>
      </w:r>
    </w:p>
    <w:p w14:paraId="331C2B85" w14:textId="77777777" w:rsidR="00E25D65" w:rsidRPr="00A469FC" w:rsidRDefault="00E25D65" w:rsidP="00E25D65">
      <w:pPr>
        <w:pStyle w:val="Default"/>
        <w:rPr>
          <w:color w:val="000000" w:themeColor="text1"/>
          <w:sz w:val="22"/>
          <w:szCs w:val="22"/>
        </w:rPr>
      </w:pPr>
    </w:p>
    <w:p w14:paraId="5ABE5326" w14:textId="77777777" w:rsidR="00E25D65" w:rsidRPr="00A469FC" w:rsidRDefault="00E25D65" w:rsidP="00E25D65">
      <w:pPr>
        <w:pStyle w:val="Default"/>
        <w:jc w:val="both"/>
        <w:rPr>
          <w:color w:val="000000" w:themeColor="text1"/>
        </w:rPr>
      </w:pPr>
      <w:r w:rsidRPr="00A469FC">
        <w:rPr>
          <w:color w:val="000000" w:themeColor="text1"/>
        </w:rPr>
        <w:t xml:space="preserve">Leverage ratio is a non-risk based measure of exposure over capital. The leverage ratio is calibrated to act as a credible supplementary measure to the risk based capital requirements. The Basel III leverage ratio is defined as the ratio of capital measure (the numerator) to exposure measure (the denominator), expressed as a percentage. </w:t>
      </w:r>
    </w:p>
    <w:p w14:paraId="5288BDBB" w14:textId="77777777" w:rsidR="00E25D65" w:rsidRPr="00A469FC" w:rsidRDefault="00E25D65" w:rsidP="00E25D65">
      <w:pPr>
        <w:pStyle w:val="Default"/>
        <w:jc w:val="both"/>
        <w:rPr>
          <w:color w:val="000000" w:themeColor="text1"/>
        </w:rPr>
      </w:pPr>
    </w:p>
    <w:p w14:paraId="62E3A279" w14:textId="77777777" w:rsidR="00E25D65" w:rsidRPr="00A469FC" w:rsidRDefault="00E25D65" w:rsidP="00E25D65">
      <w:pPr>
        <w:pStyle w:val="Default"/>
        <w:jc w:val="both"/>
        <w:rPr>
          <w:color w:val="000000" w:themeColor="text1"/>
        </w:rPr>
      </w:pPr>
      <w:r w:rsidRPr="00A469FC">
        <w:rPr>
          <w:color w:val="000000" w:themeColor="text1"/>
        </w:rPr>
        <w:t xml:space="preserve">The capital measure used for the leverage ratio at any particular point in time is the Tier 1 capital measure applying at that time under the risk-based framework. Total exposure measure is the sum of the on-balance sheet exposures, derivative exposures, securities financing transaction (SFT) exposures and off- balance sheet (OBS) items. </w:t>
      </w:r>
    </w:p>
    <w:p w14:paraId="51DCD93E" w14:textId="77777777" w:rsidR="00E25D65" w:rsidRPr="00A469FC" w:rsidRDefault="00E25D65" w:rsidP="00E25D65">
      <w:pPr>
        <w:pStyle w:val="Default"/>
        <w:jc w:val="both"/>
        <w:rPr>
          <w:rFonts w:ascii="Cambria Math" w:hAnsi="Cambria Math" w:cs="Cambria Math"/>
          <w:color w:val="000000" w:themeColor="text1"/>
          <w:sz w:val="22"/>
          <w:szCs w:val="22"/>
        </w:rPr>
      </w:pPr>
    </w:p>
    <w:p w14:paraId="2086FED6" w14:textId="77777777" w:rsidR="00E25D65" w:rsidRPr="00A469FC" w:rsidRDefault="00E25D65" w:rsidP="00E25D65">
      <w:pPr>
        <w:pStyle w:val="Default"/>
        <w:rPr>
          <w:rFonts w:ascii="Cambria Math" w:hAnsi="Cambria Math" w:cs="Cambria Math"/>
          <w:color w:val="000000" w:themeColor="text1"/>
          <w:sz w:val="22"/>
          <w:szCs w:val="22"/>
        </w:rPr>
      </w:pPr>
      <w:r w:rsidRPr="00A469FC">
        <w:rPr>
          <w:color w:val="000000" w:themeColor="text1"/>
        </w:rPr>
        <w:t>Leverage ratio</w:t>
      </w:r>
      <w:r w:rsidRPr="00A469FC">
        <w:rPr>
          <w:rFonts w:ascii="Cambria Math" w:hAnsi="Cambria Math" w:cs="Cambria Math"/>
          <w:color w:val="000000" w:themeColor="text1"/>
          <w:sz w:val="22"/>
          <w:szCs w:val="22"/>
        </w:rPr>
        <w:t xml:space="preserve">    =     </w:t>
      </w:r>
      <w:r w:rsidRPr="00A469FC">
        <w:rPr>
          <w:color w:val="000000" w:themeColor="text1"/>
          <w:u w:val="single"/>
        </w:rPr>
        <w:t>Capital Measure (Tier 1 Capital)</w:t>
      </w:r>
    </w:p>
    <w:p w14:paraId="75EB0D03" w14:textId="77777777" w:rsidR="00E25D65" w:rsidRPr="00A469FC" w:rsidRDefault="00553571" w:rsidP="00E25D65">
      <w:pPr>
        <w:pStyle w:val="Default"/>
        <w:rPr>
          <w:color w:val="000000" w:themeColor="text1"/>
          <w:sz w:val="22"/>
          <w:szCs w:val="22"/>
        </w:rPr>
      </w:pPr>
      <w:r>
        <w:rPr>
          <w:color w:val="000000" w:themeColor="text1"/>
        </w:rPr>
        <w:t xml:space="preserve">                                        </w:t>
      </w:r>
      <w:r w:rsidR="00E25D65" w:rsidRPr="00A469FC">
        <w:rPr>
          <w:color w:val="000000" w:themeColor="text1"/>
        </w:rPr>
        <w:t>Exposure Measure</w:t>
      </w:r>
    </w:p>
    <w:p w14:paraId="555F31E9" w14:textId="77777777" w:rsidR="00E25D65" w:rsidRPr="00A469FC" w:rsidRDefault="00E25D65" w:rsidP="00E25D65">
      <w:pPr>
        <w:rPr>
          <w:rFonts w:ascii="Arial" w:hAnsi="Arial" w:cs="Arial"/>
          <w:color w:val="000000" w:themeColor="text1"/>
          <w:sz w:val="16"/>
          <w:szCs w:val="16"/>
        </w:rPr>
      </w:pPr>
    </w:p>
    <w:p w14:paraId="400AA15E" w14:textId="6F81DDB5" w:rsidR="004C09C4" w:rsidRDefault="00C24DDA" w:rsidP="00E25D65">
      <w:pPr>
        <w:tabs>
          <w:tab w:val="left" w:pos="8450"/>
        </w:tabs>
        <w:rPr>
          <w:rFonts w:ascii="Arial" w:hAnsi="Arial" w:cs="Arial"/>
        </w:rPr>
      </w:pPr>
      <w:r>
        <w:rPr>
          <w:rFonts w:ascii="Arial" w:hAnsi="Arial" w:cs="Arial"/>
        </w:rPr>
        <w:t>As on 3</w:t>
      </w:r>
      <w:r w:rsidR="00E716DD">
        <w:rPr>
          <w:rFonts w:ascii="Arial" w:hAnsi="Arial" w:cs="Arial"/>
        </w:rPr>
        <w:t>1</w:t>
      </w:r>
      <w:r w:rsidR="008759ED">
        <w:rPr>
          <w:rFonts w:ascii="Arial" w:hAnsi="Arial" w:cs="Arial"/>
        </w:rPr>
        <w:t>.0</w:t>
      </w:r>
      <w:r w:rsidR="00E716DD">
        <w:rPr>
          <w:rFonts w:ascii="Arial" w:hAnsi="Arial" w:cs="Arial"/>
        </w:rPr>
        <w:t>3</w:t>
      </w:r>
      <w:r w:rsidR="008759ED">
        <w:rPr>
          <w:rFonts w:ascii="Arial" w:hAnsi="Arial" w:cs="Arial"/>
        </w:rPr>
        <w:t>.202</w:t>
      </w:r>
      <w:r w:rsidR="00E716DD">
        <w:rPr>
          <w:rFonts w:ascii="Arial" w:hAnsi="Arial" w:cs="Arial"/>
        </w:rPr>
        <w:t>6</w:t>
      </w:r>
      <w:r w:rsidR="00E25D65" w:rsidRPr="00A469FC">
        <w:rPr>
          <w:rFonts w:ascii="Arial" w:hAnsi="Arial" w:cs="Arial"/>
        </w:rPr>
        <w:t xml:space="preserve">                  </w:t>
      </w:r>
    </w:p>
    <w:p w14:paraId="72DD784D" w14:textId="77777777" w:rsidR="00E25D65" w:rsidRPr="00A469FC" w:rsidRDefault="004C09C4" w:rsidP="004C09C4">
      <w:pPr>
        <w:tabs>
          <w:tab w:val="left" w:pos="8450"/>
        </w:tabs>
        <w:jc w:val="right"/>
        <w:rPr>
          <w:rFonts w:ascii="Arial" w:hAnsi="Arial" w:cs="Arial"/>
        </w:rPr>
      </w:pPr>
      <w:r>
        <w:rPr>
          <w:rFonts w:ascii="Arial" w:hAnsi="Arial" w:cs="Arial"/>
        </w:rPr>
        <w:t xml:space="preserve">                             </w:t>
      </w:r>
      <w:r w:rsidR="00E25D65" w:rsidRPr="00A469FC">
        <w:rPr>
          <w:rFonts w:ascii="Arial" w:hAnsi="Arial" w:cs="Arial"/>
        </w:rPr>
        <w:t xml:space="preserve">Amount in </w:t>
      </w:r>
      <w:r w:rsidR="0036080E">
        <w:rPr>
          <w:rFonts w:ascii="Arial" w:hAnsi="Arial" w:cs="Arial"/>
          <w:color w:val="000000"/>
        </w:rPr>
        <w:t>₹</w:t>
      </w:r>
      <w:r w:rsidR="00E25D65" w:rsidRPr="00A469FC">
        <w:rPr>
          <w:rFonts w:ascii="Rupee Foradian" w:hAnsi="Rupee Foradian" w:cs="Arial"/>
          <w:color w:val="000000"/>
        </w:rPr>
        <w:t xml:space="preserve"> </w:t>
      </w:r>
      <w:r w:rsidR="00E25D65" w:rsidRPr="00A469FC">
        <w:rPr>
          <w:rFonts w:ascii="Arial" w:hAnsi="Arial" w:cs="Arial"/>
        </w:rPr>
        <w:t>million</w:t>
      </w:r>
    </w:p>
    <w:tbl>
      <w:tblPr>
        <w:tblStyle w:val="TableGrid"/>
        <w:tblW w:w="8841" w:type="dxa"/>
        <w:tblInd w:w="828" w:type="dxa"/>
        <w:tblLook w:val="04A0" w:firstRow="1" w:lastRow="0" w:firstColumn="1" w:lastColumn="0" w:noHBand="0" w:noVBand="1"/>
      </w:tblPr>
      <w:tblGrid>
        <w:gridCol w:w="4202"/>
        <w:gridCol w:w="4639"/>
      </w:tblGrid>
      <w:tr w:rsidR="00E25D65" w:rsidRPr="00A469FC" w14:paraId="2B3986DC" w14:textId="77777777" w:rsidTr="00E25D65">
        <w:trPr>
          <w:trHeight w:val="483"/>
        </w:trPr>
        <w:tc>
          <w:tcPr>
            <w:tcW w:w="4202" w:type="dxa"/>
          </w:tcPr>
          <w:p w14:paraId="355D040E" w14:textId="77777777" w:rsidR="00E25D65" w:rsidRPr="00A469FC" w:rsidRDefault="00E25D65" w:rsidP="00E25D65">
            <w:pPr>
              <w:jc w:val="center"/>
              <w:rPr>
                <w:rFonts w:ascii="Arial" w:hAnsi="Arial" w:cs="Arial"/>
              </w:rPr>
            </w:pPr>
            <w:r w:rsidRPr="00A469FC">
              <w:rPr>
                <w:rFonts w:ascii="Arial" w:hAnsi="Arial" w:cs="Arial"/>
              </w:rPr>
              <w:t>Tier 1 Capital</w:t>
            </w:r>
          </w:p>
        </w:tc>
        <w:tc>
          <w:tcPr>
            <w:tcW w:w="4639" w:type="dxa"/>
          </w:tcPr>
          <w:p w14:paraId="34333308" w14:textId="711B45CF" w:rsidR="00E25D65" w:rsidRPr="00147762" w:rsidRDefault="00147762" w:rsidP="00E25D65">
            <w:pPr>
              <w:rPr>
                <w:rFonts w:ascii="Arial" w:hAnsi="Arial" w:cs="Arial"/>
              </w:rPr>
            </w:pPr>
            <w:r w:rsidRPr="00147762">
              <w:rPr>
                <w:rFonts w:ascii="Arial" w:hAnsi="Arial" w:cs="Arial"/>
              </w:rPr>
              <w:t>159643.91</w:t>
            </w:r>
          </w:p>
        </w:tc>
      </w:tr>
      <w:tr w:rsidR="00E25D65" w:rsidRPr="00A469FC" w14:paraId="6017132A" w14:textId="77777777" w:rsidTr="00E25D65">
        <w:trPr>
          <w:trHeight w:val="483"/>
        </w:trPr>
        <w:tc>
          <w:tcPr>
            <w:tcW w:w="4202" w:type="dxa"/>
          </w:tcPr>
          <w:p w14:paraId="58F76E4D" w14:textId="77777777" w:rsidR="00E25D65" w:rsidRPr="00A469FC" w:rsidRDefault="00E25D65" w:rsidP="00E25D65">
            <w:pPr>
              <w:jc w:val="center"/>
              <w:rPr>
                <w:rFonts w:ascii="Arial" w:hAnsi="Arial" w:cs="Arial"/>
              </w:rPr>
            </w:pPr>
            <w:r w:rsidRPr="00A469FC">
              <w:rPr>
                <w:rFonts w:ascii="Arial" w:hAnsi="Arial" w:cs="Arial"/>
              </w:rPr>
              <w:t>Exposure Measure</w:t>
            </w:r>
          </w:p>
        </w:tc>
        <w:tc>
          <w:tcPr>
            <w:tcW w:w="4639" w:type="dxa"/>
          </w:tcPr>
          <w:p w14:paraId="2CE17375" w14:textId="54E5EBA3" w:rsidR="00E25D65" w:rsidRPr="00147762" w:rsidRDefault="00B8384C" w:rsidP="00E25D65">
            <w:pPr>
              <w:rPr>
                <w:rFonts w:ascii="Arial" w:hAnsi="Arial" w:cs="Arial"/>
              </w:rPr>
            </w:pPr>
            <w:r w:rsidRPr="00B8384C">
              <w:rPr>
                <w:rFonts w:ascii="Arial" w:hAnsi="Arial" w:cs="Arial"/>
              </w:rPr>
              <w:t>1949640</w:t>
            </w:r>
            <w:r>
              <w:rPr>
                <w:rFonts w:ascii="Arial" w:hAnsi="Arial" w:cs="Arial"/>
              </w:rPr>
              <w:t>.</w:t>
            </w:r>
            <w:r w:rsidRPr="00B8384C">
              <w:rPr>
                <w:rFonts w:ascii="Arial" w:hAnsi="Arial" w:cs="Arial"/>
              </w:rPr>
              <w:t>0</w:t>
            </w:r>
            <w:r>
              <w:rPr>
                <w:rFonts w:ascii="Arial" w:hAnsi="Arial" w:cs="Arial"/>
              </w:rPr>
              <w:t>3</w:t>
            </w:r>
          </w:p>
        </w:tc>
      </w:tr>
      <w:tr w:rsidR="00E25D65" w:rsidRPr="00A469FC" w14:paraId="32390E60" w14:textId="77777777" w:rsidTr="00E25D65">
        <w:trPr>
          <w:trHeight w:val="510"/>
        </w:trPr>
        <w:tc>
          <w:tcPr>
            <w:tcW w:w="4202" w:type="dxa"/>
          </w:tcPr>
          <w:p w14:paraId="70470CEB" w14:textId="77777777" w:rsidR="00E25D65" w:rsidRPr="00A469FC" w:rsidRDefault="00E25D65" w:rsidP="00E25D65">
            <w:pPr>
              <w:jc w:val="center"/>
              <w:rPr>
                <w:rFonts w:ascii="Arial" w:hAnsi="Arial" w:cs="Arial"/>
              </w:rPr>
            </w:pPr>
            <w:r w:rsidRPr="00A469FC">
              <w:rPr>
                <w:rFonts w:ascii="Arial" w:hAnsi="Arial" w:cs="Arial"/>
              </w:rPr>
              <w:t>Leverage Ratio</w:t>
            </w:r>
          </w:p>
        </w:tc>
        <w:tc>
          <w:tcPr>
            <w:tcW w:w="4639" w:type="dxa"/>
          </w:tcPr>
          <w:p w14:paraId="70C78B54" w14:textId="6A2D2D76" w:rsidR="00E25D65" w:rsidRPr="00147762" w:rsidRDefault="00147762" w:rsidP="003727DD">
            <w:pPr>
              <w:rPr>
                <w:rFonts w:ascii="Arial" w:hAnsi="Arial" w:cs="Arial"/>
              </w:rPr>
            </w:pPr>
            <w:r w:rsidRPr="00147762">
              <w:rPr>
                <w:rFonts w:ascii="Arial" w:hAnsi="Arial" w:cs="Arial"/>
              </w:rPr>
              <w:t>8.19</w:t>
            </w:r>
          </w:p>
        </w:tc>
      </w:tr>
    </w:tbl>
    <w:p w14:paraId="51E95244" w14:textId="77777777" w:rsidR="00373EBA" w:rsidRDefault="00373EBA" w:rsidP="00AE7A1E">
      <w:pPr>
        <w:jc w:val="center"/>
        <w:rPr>
          <w:rFonts w:ascii="Arial" w:hAnsi="Arial" w:cs="Arial"/>
          <w:b/>
          <w:bCs/>
          <w:sz w:val="22"/>
          <w:szCs w:val="22"/>
        </w:rPr>
      </w:pPr>
    </w:p>
    <w:p w14:paraId="7F05C8ED" w14:textId="77777777" w:rsidR="00373EBA" w:rsidRDefault="00373EBA" w:rsidP="00AE7A1E">
      <w:pPr>
        <w:jc w:val="center"/>
        <w:rPr>
          <w:rFonts w:ascii="Arial" w:hAnsi="Arial" w:cs="Arial"/>
          <w:b/>
          <w:bCs/>
          <w:sz w:val="22"/>
          <w:szCs w:val="22"/>
        </w:rPr>
      </w:pPr>
    </w:p>
    <w:p w14:paraId="455ACC64" w14:textId="77777777" w:rsidR="009815A1" w:rsidRPr="001332F5" w:rsidRDefault="009815A1" w:rsidP="00C24DDA">
      <w:pPr>
        <w:jc w:val="center"/>
        <w:rPr>
          <w:rFonts w:ascii="Arial" w:hAnsi="Arial" w:cs="Arial"/>
          <w:b/>
          <w:bCs/>
          <w:sz w:val="22"/>
          <w:szCs w:val="22"/>
        </w:rPr>
      </w:pPr>
      <w:r w:rsidRPr="001332F5">
        <w:rPr>
          <w:rFonts w:ascii="Arial" w:hAnsi="Arial" w:cs="Arial"/>
          <w:b/>
          <w:bCs/>
          <w:sz w:val="22"/>
          <w:szCs w:val="22"/>
        </w:rPr>
        <w:t>Annexure-A</w:t>
      </w:r>
    </w:p>
    <w:p w14:paraId="475FEAAD" w14:textId="77777777" w:rsidR="000E49A0" w:rsidRDefault="009815A1" w:rsidP="000D7025">
      <w:pPr>
        <w:rPr>
          <w:rFonts w:ascii="Arial" w:hAnsi="Arial" w:cs="Arial"/>
          <w:b/>
          <w:bCs/>
          <w:sz w:val="22"/>
          <w:szCs w:val="22"/>
        </w:rPr>
      </w:pPr>
      <w:r w:rsidRPr="001332F5">
        <w:rPr>
          <w:rFonts w:ascii="Arial" w:hAnsi="Arial" w:cs="Arial"/>
          <w:b/>
          <w:bCs/>
          <w:sz w:val="22"/>
          <w:szCs w:val="22"/>
        </w:rPr>
        <w:t xml:space="preserve">                                                                                                                               </w:t>
      </w:r>
      <w:r w:rsidR="00411944" w:rsidRPr="001332F5">
        <w:rPr>
          <w:rFonts w:ascii="Arial" w:hAnsi="Arial" w:cs="Arial"/>
          <w:b/>
          <w:bCs/>
          <w:sz w:val="22"/>
          <w:szCs w:val="22"/>
        </w:rPr>
        <w:t>Amount in</w:t>
      </w:r>
      <w:r w:rsidR="00411944" w:rsidRPr="00C520F7">
        <w:rPr>
          <w:rFonts w:ascii="Arial" w:hAnsi="Arial" w:cs="Arial"/>
          <w:b/>
          <w:bCs/>
          <w:sz w:val="22"/>
          <w:szCs w:val="22"/>
        </w:rPr>
        <w:t xml:space="preserve"> </w:t>
      </w:r>
      <w:r w:rsidR="00C520F7" w:rsidRPr="00C520F7">
        <w:rPr>
          <w:rFonts w:ascii="Arial" w:hAnsi="Arial" w:cs="Arial"/>
          <w:b/>
        </w:rPr>
        <w:t>₹</w:t>
      </w:r>
      <w:r w:rsidR="00411944" w:rsidRPr="001332F5">
        <w:rPr>
          <w:rFonts w:ascii="Rupee Foradian" w:hAnsi="Rupee Foradian" w:cs="Arial"/>
        </w:rPr>
        <w:t xml:space="preserve"> </w:t>
      </w:r>
      <w:r w:rsidR="00411944" w:rsidRPr="001332F5">
        <w:rPr>
          <w:rFonts w:ascii="Arial" w:hAnsi="Arial" w:cs="Arial"/>
          <w:b/>
          <w:bCs/>
          <w:sz w:val="22"/>
          <w:szCs w:val="22"/>
        </w:rPr>
        <w:t>million</w:t>
      </w:r>
    </w:p>
    <w:tbl>
      <w:tblPr>
        <w:tblStyle w:val="GridTable1Light"/>
        <w:tblW w:w="5000" w:type="pct"/>
        <w:tblLook w:val="04A0" w:firstRow="1" w:lastRow="0" w:firstColumn="1" w:lastColumn="0" w:noHBand="0" w:noVBand="1"/>
      </w:tblPr>
      <w:tblGrid>
        <w:gridCol w:w="5773"/>
        <w:gridCol w:w="1692"/>
        <w:gridCol w:w="1521"/>
        <w:gridCol w:w="1444"/>
      </w:tblGrid>
      <w:tr w:rsidR="000E49A0" w:rsidRPr="000D7025" w14:paraId="76EAC39F" w14:textId="77777777" w:rsidTr="008960D2">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767" w:type="pct"/>
            <w:hideMark/>
          </w:tcPr>
          <w:p w14:paraId="45BABA3A" w14:textId="77777777" w:rsidR="000E49A0" w:rsidRDefault="000E49A0" w:rsidP="00A80151">
            <w:pPr>
              <w:jc w:val="center"/>
              <w:rPr>
                <w:rFonts w:ascii="Calibri" w:hAnsi="Calibri"/>
                <w:bCs w:val="0"/>
                <w:sz w:val="22"/>
                <w:szCs w:val="22"/>
              </w:rPr>
            </w:pPr>
          </w:p>
          <w:p w14:paraId="27871292" w14:textId="77777777" w:rsidR="000E49A0" w:rsidRPr="00BE5E21" w:rsidRDefault="000E49A0" w:rsidP="00A80151">
            <w:pPr>
              <w:jc w:val="center"/>
              <w:rPr>
                <w:rFonts w:ascii="Calibri" w:hAnsi="Calibri"/>
                <w:bCs w:val="0"/>
                <w:sz w:val="22"/>
                <w:szCs w:val="22"/>
              </w:rPr>
            </w:pPr>
            <w:r w:rsidRPr="00BE5E21">
              <w:rPr>
                <w:rFonts w:ascii="Calibri" w:hAnsi="Calibri"/>
                <w:bCs w:val="0"/>
                <w:sz w:val="22"/>
                <w:szCs w:val="22"/>
              </w:rPr>
              <w:t>Industry Name</w:t>
            </w:r>
          </w:p>
        </w:tc>
        <w:tc>
          <w:tcPr>
            <w:tcW w:w="811" w:type="pct"/>
            <w:vAlign w:val="center"/>
            <w:hideMark/>
          </w:tcPr>
          <w:p w14:paraId="03E03A2B" w14:textId="77777777" w:rsidR="000E49A0" w:rsidRPr="00195177" w:rsidRDefault="00195177" w:rsidP="00195177">
            <w:pPr>
              <w:jc w:val="center"/>
              <w:cnfStyle w:val="100000000000" w:firstRow="1" w:lastRow="0" w:firstColumn="0" w:lastColumn="0" w:oddVBand="0" w:evenVBand="0" w:oddHBand="0" w:evenHBand="0" w:firstRowFirstColumn="0" w:firstRowLastColumn="0" w:lastRowFirstColumn="0" w:lastRowLastColumn="0"/>
              <w:rPr>
                <w:rFonts w:ascii="Calibri" w:hAnsi="Calibri" w:cs="Arial"/>
                <w:bCs w:val="0"/>
                <w:sz w:val="22"/>
                <w:szCs w:val="22"/>
              </w:rPr>
            </w:pPr>
            <w:r w:rsidRPr="00195177">
              <w:rPr>
                <w:rFonts w:ascii="Calibri" w:hAnsi="Calibri" w:cs="Arial"/>
                <w:bCs w:val="0"/>
                <w:sz w:val="22"/>
                <w:szCs w:val="22"/>
              </w:rPr>
              <w:t>Total Funded Credit Exposure</w:t>
            </w:r>
          </w:p>
        </w:tc>
        <w:tc>
          <w:tcPr>
            <w:tcW w:w="729" w:type="pct"/>
            <w:vAlign w:val="center"/>
            <w:hideMark/>
          </w:tcPr>
          <w:p w14:paraId="4C242FE7" w14:textId="77777777" w:rsidR="000E49A0" w:rsidRPr="00BE5E21" w:rsidRDefault="00195177" w:rsidP="00783923">
            <w:pPr>
              <w:jc w:val="center"/>
              <w:cnfStyle w:val="100000000000" w:firstRow="1" w:lastRow="0" w:firstColumn="0" w:lastColumn="0" w:oddVBand="0" w:evenVBand="0" w:oddHBand="0" w:evenHBand="0" w:firstRowFirstColumn="0" w:firstRowLastColumn="0" w:lastRowFirstColumn="0" w:lastRowLastColumn="0"/>
              <w:rPr>
                <w:rFonts w:ascii="Calibri" w:hAnsi="Calibri" w:cs="Arial"/>
                <w:bCs w:val="0"/>
                <w:sz w:val="22"/>
                <w:szCs w:val="22"/>
              </w:rPr>
            </w:pPr>
            <w:r w:rsidRPr="00195177">
              <w:rPr>
                <w:rFonts w:ascii="Calibri" w:hAnsi="Calibri" w:cs="Arial"/>
                <w:bCs w:val="0"/>
                <w:sz w:val="22"/>
                <w:szCs w:val="22"/>
              </w:rPr>
              <w:t>Total Non-funded Credit Exposure</w:t>
            </w:r>
          </w:p>
        </w:tc>
        <w:tc>
          <w:tcPr>
            <w:tcW w:w="692" w:type="pct"/>
            <w:vAlign w:val="center"/>
            <w:hideMark/>
          </w:tcPr>
          <w:p w14:paraId="234E982C" w14:textId="77777777" w:rsidR="000E49A0" w:rsidRDefault="000E49A0" w:rsidP="00195177">
            <w:pPr>
              <w:jc w:val="center"/>
              <w:cnfStyle w:val="100000000000" w:firstRow="1" w:lastRow="0" w:firstColumn="0" w:lastColumn="0" w:oddVBand="0" w:evenVBand="0" w:oddHBand="0" w:evenHBand="0" w:firstRowFirstColumn="0" w:firstRowLastColumn="0" w:lastRowFirstColumn="0" w:lastRowLastColumn="0"/>
              <w:rPr>
                <w:rFonts w:ascii="Calibri" w:hAnsi="Calibri" w:cs="Arial"/>
                <w:bCs w:val="0"/>
                <w:sz w:val="22"/>
                <w:szCs w:val="22"/>
              </w:rPr>
            </w:pPr>
          </w:p>
          <w:p w14:paraId="19308F00" w14:textId="77777777" w:rsidR="000E49A0" w:rsidRPr="00BE5E21" w:rsidRDefault="000E49A0" w:rsidP="00195177">
            <w:pPr>
              <w:jc w:val="center"/>
              <w:cnfStyle w:val="100000000000" w:firstRow="1" w:lastRow="0" w:firstColumn="0" w:lastColumn="0" w:oddVBand="0" w:evenVBand="0" w:oddHBand="0" w:evenHBand="0" w:firstRowFirstColumn="0" w:firstRowLastColumn="0" w:lastRowFirstColumn="0" w:lastRowLastColumn="0"/>
              <w:rPr>
                <w:rFonts w:ascii="Calibri" w:hAnsi="Calibri" w:cs="Arial"/>
                <w:bCs w:val="0"/>
                <w:sz w:val="22"/>
                <w:szCs w:val="22"/>
              </w:rPr>
            </w:pPr>
            <w:r w:rsidRPr="00BE5E21">
              <w:rPr>
                <w:rFonts w:ascii="Calibri" w:hAnsi="Calibri" w:cs="Arial"/>
                <w:bCs w:val="0"/>
                <w:sz w:val="22"/>
                <w:szCs w:val="22"/>
              </w:rPr>
              <w:t>Total Exposure</w:t>
            </w:r>
          </w:p>
        </w:tc>
      </w:tr>
      <w:tr w:rsidR="00A70789" w:rsidRPr="000D7025" w14:paraId="6E75A6D5"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275F95B0"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A.  Mining and Quarrying</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FE3C35" w14:textId="65EB4626"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605.34</w:t>
            </w: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588ABA" w14:textId="25BACBCB"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62.16</w:t>
            </w:r>
          </w:p>
        </w:tc>
        <w:tc>
          <w:tcPr>
            <w:tcW w:w="692" w:type="pct"/>
            <w:tcBorders>
              <w:top w:val="single" w:sz="4" w:space="0" w:color="auto"/>
              <w:left w:val="nil"/>
              <w:bottom w:val="single" w:sz="4" w:space="0" w:color="auto"/>
              <w:right w:val="single" w:sz="4" w:space="0" w:color="auto"/>
            </w:tcBorders>
            <w:shd w:val="clear" w:color="auto" w:fill="FFFFFF" w:themeFill="background1"/>
            <w:vAlign w:val="bottom"/>
          </w:tcPr>
          <w:p w14:paraId="1BCEFABB" w14:textId="60DE7477"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667.51</w:t>
            </w:r>
          </w:p>
        </w:tc>
      </w:tr>
      <w:tr w:rsidR="00A70789" w:rsidRPr="000D7025" w14:paraId="5F20C8F8"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328E1D7C"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B. Food Processing</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110DEB4D" w14:textId="5E6452B2"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8273.00</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5E08A6DD" w14:textId="31F05390"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1740.34</w:t>
            </w:r>
          </w:p>
        </w:tc>
        <w:tc>
          <w:tcPr>
            <w:tcW w:w="692" w:type="pct"/>
            <w:tcBorders>
              <w:top w:val="nil"/>
              <w:left w:val="nil"/>
              <w:bottom w:val="single" w:sz="4" w:space="0" w:color="auto"/>
              <w:right w:val="single" w:sz="4" w:space="0" w:color="auto"/>
            </w:tcBorders>
            <w:shd w:val="clear" w:color="auto" w:fill="FFFFFF" w:themeFill="background1"/>
            <w:vAlign w:val="bottom"/>
          </w:tcPr>
          <w:p w14:paraId="0CF6477A" w14:textId="201ACAC9"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10013.34</w:t>
            </w:r>
          </w:p>
        </w:tc>
      </w:tr>
      <w:tr w:rsidR="00A70789" w:rsidRPr="000D7025" w14:paraId="1EEF6427"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07CAAE09"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C. Beverages (excluding Tea &amp; Coffee) and Tobacco</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05833DE1" w14:textId="0A071B27"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1622.46</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16E99378" w14:textId="762C706B"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20.40</w:t>
            </w:r>
          </w:p>
        </w:tc>
        <w:tc>
          <w:tcPr>
            <w:tcW w:w="692" w:type="pct"/>
            <w:tcBorders>
              <w:top w:val="nil"/>
              <w:left w:val="nil"/>
              <w:bottom w:val="single" w:sz="4" w:space="0" w:color="auto"/>
              <w:right w:val="single" w:sz="4" w:space="0" w:color="auto"/>
            </w:tcBorders>
            <w:shd w:val="clear" w:color="auto" w:fill="FFFFFF" w:themeFill="background1"/>
            <w:vAlign w:val="bottom"/>
          </w:tcPr>
          <w:p w14:paraId="19CB14F3" w14:textId="6BB3DD94"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1642.86</w:t>
            </w:r>
          </w:p>
        </w:tc>
      </w:tr>
      <w:tr w:rsidR="00A70789" w:rsidRPr="000D7025" w14:paraId="4BB98DC3"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60E1F6A5"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D. Textiles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57C006E9" w14:textId="69E11E41"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25899.47</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7CD5F2DB" w14:textId="06BCF91F"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197.41</w:t>
            </w:r>
          </w:p>
        </w:tc>
        <w:tc>
          <w:tcPr>
            <w:tcW w:w="692" w:type="pct"/>
            <w:tcBorders>
              <w:top w:val="nil"/>
              <w:left w:val="nil"/>
              <w:bottom w:val="single" w:sz="4" w:space="0" w:color="auto"/>
              <w:right w:val="single" w:sz="4" w:space="0" w:color="auto"/>
            </w:tcBorders>
            <w:shd w:val="clear" w:color="auto" w:fill="FFFFFF" w:themeFill="background1"/>
            <w:vAlign w:val="bottom"/>
          </w:tcPr>
          <w:p w14:paraId="36D2B013" w14:textId="1AB48693"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26096.88</w:t>
            </w:r>
          </w:p>
        </w:tc>
      </w:tr>
      <w:tr w:rsidR="00A70789" w:rsidRPr="000D7025" w14:paraId="7705F919"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288048E9"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E. Leather and Leather products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5C79C8AB" w14:textId="578C0BFA"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1775.40</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47142089" w14:textId="4D1E3883"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16.69</w:t>
            </w:r>
          </w:p>
        </w:tc>
        <w:tc>
          <w:tcPr>
            <w:tcW w:w="692" w:type="pct"/>
            <w:tcBorders>
              <w:top w:val="nil"/>
              <w:left w:val="nil"/>
              <w:bottom w:val="single" w:sz="4" w:space="0" w:color="auto"/>
              <w:right w:val="single" w:sz="4" w:space="0" w:color="auto"/>
            </w:tcBorders>
            <w:shd w:val="clear" w:color="auto" w:fill="FFFFFF" w:themeFill="background1"/>
            <w:vAlign w:val="bottom"/>
          </w:tcPr>
          <w:p w14:paraId="6A310E7E" w14:textId="6AF64360"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1792.09</w:t>
            </w:r>
          </w:p>
        </w:tc>
      </w:tr>
      <w:tr w:rsidR="00A70789" w:rsidRPr="000D7025" w14:paraId="37345B40"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3B32218E"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F. Wood  and Wood Products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0D3E069A" w14:textId="481F95B5"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1547.07</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1F8FF666" w14:textId="06071867"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0.89</w:t>
            </w:r>
          </w:p>
        </w:tc>
        <w:tc>
          <w:tcPr>
            <w:tcW w:w="692" w:type="pct"/>
            <w:tcBorders>
              <w:top w:val="nil"/>
              <w:left w:val="nil"/>
              <w:bottom w:val="single" w:sz="4" w:space="0" w:color="auto"/>
              <w:right w:val="single" w:sz="4" w:space="0" w:color="auto"/>
            </w:tcBorders>
            <w:shd w:val="clear" w:color="auto" w:fill="FFFFFF" w:themeFill="background1"/>
            <w:vAlign w:val="bottom"/>
          </w:tcPr>
          <w:p w14:paraId="70EC6039" w14:textId="7F9B2D6E"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1547.96</w:t>
            </w:r>
          </w:p>
        </w:tc>
      </w:tr>
      <w:tr w:rsidR="00A70789" w:rsidRPr="000D7025" w14:paraId="1915EDCA"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6E9D797E"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G. Paper and Paper Products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2A4ACF69" w14:textId="2B8AE3A0"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2024.56</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1303B3B5" w14:textId="0143688D"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0.00</w:t>
            </w:r>
          </w:p>
        </w:tc>
        <w:tc>
          <w:tcPr>
            <w:tcW w:w="692" w:type="pct"/>
            <w:tcBorders>
              <w:top w:val="nil"/>
              <w:left w:val="nil"/>
              <w:bottom w:val="single" w:sz="4" w:space="0" w:color="auto"/>
              <w:right w:val="single" w:sz="4" w:space="0" w:color="auto"/>
            </w:tcBorders>
            <w:shd w:val="clear" w:color="auto" w:fill="FFFFFF" w:themeFill="background1"/>
            <w:vAlign w:val="bottom"/>
          </w:tcPr>
          <w:p w14:paraId="1011E1F3" w14:textId="54849D60"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2024.56</w:t>
            </w:r>
          </w:p>
        </w:tc>
      </w:tr>
      <w:tr w:rsidR="00A70789" w:rsidRPr="000D7025" w14:paraId="172801CF"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79500EEF"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H. Petroleum (non-infra), Coal Products (non-mining) and Nuclear Fuels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0F59DBA4" w14:textId="64EDAB69"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3979.88</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054BDCF4" w14:textId="7EE5E9B2"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0.00</w:t>
            </w:r>
          </w:p>
        </w:tc>
        <w:tc>
          <w:tcPr>
            <w:tcW w:w="692" w:type="pct"/>
            <w:tcBorders>
              <w:top w:val="nil"/>
              <w:left w:val="nil"/>
              <w:bottom w:val="single" w:sz="4" w:space="0" w:color="auto"/>
              <w:right w:val="single" w:sz="4" w:space="0" w:color="auto"/>
            </w:tcBorders>
            <w:shd w:val="clear" w:color="auto" w:fill="FFFFFF" w:themeFill="background1"/>
            <w:vAlign w:val="bottom"/>
          </w:tcPr>
          <w:p w14:paraId="4A681CDC" w14:textId="13383CEF"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3979.88</w:t>
            </w:r>
          </w:p>
        </w:tc>
      </w:tr>
      <w:tr w:rsidR="00A70789" w:rsidRPr="000D7025" w14:paraId="5D227D3D"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74DA2C86"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I. Chemicals and Chemical Products (Dyes, Paints, etc.)</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70EB1813" w14:textId="0D9B58F8"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4084.41</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06077370" w14:textId="6A4E9016"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671.89</w:t>
            </w:r>
          </w:p>
        </w:tc>
        <w:tc>
          <w:tcPr>
            <w:tcW w:w="692" w:type="pct"/>
            <w:tcBorders>
              <w:top w:val="nil"/>
              <w:left w:val="nil"/>
              <w:bottom w:val="single" w:sz="4" w:space="0" w:color="auto"/>
              <w:right w:val="single" w:sz="4" w:space="0" w:color="auto"/>
            </w:tcBorders>
            <w:shd w:val="clear" w:color="auto" w:fill="FFFFFF" w:themeFill="background1"/>
            <w:vAlign w:val="bottom"/>
          </w:tcPr>
          <w:p w14:paraId="66E43DC4" w14:textId="432A3D21"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4756.30</w:t>
            </w:r>
          </w:p>
        </w:tc>
      </w:tr>
      <w:tr w:rsidR="00A70789" w:rsidRPr="000D7025" w14:paraId="6DABAC39"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0F2B82BA"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J. Rubber, Plastic and their Products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1342CCD3" w14:textId="0354368E"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4019.37</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04B8776C" w14:textId="1210AA3C"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478.71</w:t>
            </w:r>
          </w:p>
        </w:tc>
        <w:tc>
          <w:tcPr>
            <w:tcW w:w="692" w:type="pct"/>
            <w:tcBorders>
              <w:top w:val="nil"/>
              <w:left w:val="nil"/>
              <w:bottom w:val="single" w:sz="4" w:space="0" w:color="auto"/>
              <w:right w:val="single" w:sz="4" w:space="0" w:color="auto"/>
            </w:tcBorders>
            <w:shd w:val="clear" w:color="auto" w:fill="FFFFFF" w:themeFill="background1"/>
            <w:vAlign w:val="bottom"/>
          </w:tcPr>
          <w:p w14:paraId="33CA29A0" w14:textId="7E882292"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4498.08</w:t>
            </w:r>
          </w:p>
        </w:tc>
      </w:tr>
      <w:tr w:rsidR="00A70789" w:rsidRPr="000D7025" w14:paraId="4A6B919E"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6DFB0363"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K. Glass &amp; Glassware</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51BDD065" w14:textId="5ACE7A95"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73.69</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79F08E07" w14:textId="76468BAE"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0.00</w:t>
            </w:r>
          </w:p>
        </w:tc>
        <w:tc>
          <w:tcPr>
            <w:tcW w:w="692" w:type="pct"/>
            <w:tcBorders>
              <w:top w:val="nil"/>
              <w:left w:val="nil"/>
              <w:bottom w:val="single" w:sz="4" w:space="0" w:color="auto"/>
              <w:right w:val="single" w:sz="4" w:space="0" w:color="auto"/>
            </w:tcBorders>
            <w:shd w:val="clear" w:color="auto" w:fill="FFFFFF" w:themeFill="background1"/>
            <w:vAlign w:val="bottom"/>
          </w:tcPr>
          <w:p w14:paraId="1C858C7E" w14:textId="69963B89"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73.69</w:t>
            </w:r>
          </w:p>
        </w:tc>
      </w:tr>
      <w:tr w:rsidR="00A70789" w:rsidRPr="000D7025" w14:paraId="100FB4D7"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1BBE3E0E"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L. Cement  and Cement Products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6C5F68E3" w14:textId="4252C9A5"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3672.47</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2347C973" w14:textId="30FD0560"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232.91</w:t>
            </w:r>
          </w:p>
        </w:tc>
        <w:tc>
          <w:tcPr>
            <w:tcW w:w="692" w:type="pct"/>
            <w:tcBorders>
              <w:top w:val="nil"/>
              <w:left w:val="nil"/>
              <w:bottom w:val="single" w:sz="4" w:space="0" w:color="auto"/>
              <w:right w:val="single" w:sz="4" w:space="0" w:color="auto"/>
            </w:tcBorders>
            <w:shd w:val="clear" w:color="auto" w:fill="FFFFFF" w:themeFill="background1"/>
            <w:vAlign w:val="bottom"/>
          </w:tcPr>
          <w:p w14:paraId="1407F35B" w14:textId="7DE4706D"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3905.38</w:t>
            </w:r>
          </w:p>
        </w:tc>
      </w:tr>
      <w:tr w:rsidR="00A70789" w:rsidRPr="000D7025" w14:paraId="03DAB0BE"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45995A39"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M. Basic Metal and Metal Products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27270670" w14:textId="5B138288"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21609.17</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1F2EC657" w14:textId="50F5ACDA"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1033.78</w:t>
            </w:r>
          </w:p>
        </w:tc>
        <w:tc>
          <w:tcPr>
            <w:tcW w:w="692" w:type="pct"/>
            <w:tcBorders>
              <w:top w:val="nil"/>
              <w:left w:val="nil"/>
              <w:bottom w:val="single" w:sz="4" w:space="0" w:color="auto"/>
              <w:right w:val="single" w:sz="4" w:space="0" w:color="auto"/>
            </w:tcBorders>
            <w:shd w:val="clear" w:color="auto" w:fill="FFFFFF" w:themeFill="background1"/>
            <w:vAlign w:val="bottom"/>
          </w:tcPr>
          <w:p w14:paraId="607BAE4D" w14:textId="045D439B"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22642.94</w:t>
            </w:r>
          </w:p>
        </w:tc>
      </w:tr>
      <w:tr w:rsidR="00A70789" w:rsidRPr="000D7025" w14:paraId="4B937DD4"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77BB2AA8"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N. All Engineering</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626073BA" w14:textId="0FF731A1"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2012.76</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29449AC9" w14:textId="049A4741"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211.45</w:t>
            </w:r>
          </w:p>
        </w:tc>
        <w:tc>
          <w:tcPr>
            <w:tcW w:w="692" w:type="pct"/>
            <w:tcBorders>
              <w:top w:val="nil"/>
              <w:left w:val="nil"/>
              <w:bottom w:val="single" w:sz="4" w:space="0" w:color="auto"/>
              <w:right w:val="single" w:sz="4" w:space="0" w:color="auto"/>
            </w:tcBorders>
            <w:shd w:val="clear" w:color="auto" w:fill="FFFFFF" w:themeFill="background1"/>
            <w:vAlign w:val="bottom"/>
          </w:tcPr>
          <w:p w14:paraId="47F2E04B" w14:textId="42761C71"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2224.20</w:t>
            </w:r>
          </w:p>
        </w:tc>
      </w:tr>
      <w:tr w:rsidR="00A70789" w:rsidRPr="000D7025" w14:paraId="09834BD9"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744F0D06"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O. Vehicles, Vehicle Parts and Transport Equipments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17B3854F" w14:textId="27D34C96"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551.04</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5D0DF15A" w14:textId="2A396348"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0.00</w:t>
            </w:r>
          </w:p>
        </w:tc>
        <w:tc>
          <w:tcPr>
            <w:tcW w:w="692" w:type="pct"/>
            <w:tcBorders>
              <w:top w:val="nil"/>
              <w:left w:val="nil"/>
              <w:bottom w:val="single" w:sz="4" w:space="0" w:color="auto"/>
              <w:right w:val="single" w:sz="4" w:space="0" w:color="auto"/>
            </w:tcBorders>
            <w:shd w:val="clear" w:color="auto" w:fill="FFFFFF" w:themeFill="background1"/>
            <w:vAlign w:val="bottom"/>
          </w:tcPr>
          <w:p w14:paraId="7AF0F8BC" w14:textId="54411B6A"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551.04</w:t>
            </w:r>
          </w:p>
        </w:tc>
      </w:tr>
      <w:tr w:rsidR="00A70789" w:rsidRPr="000D7025" w14:paraId="5EF6D3B4"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0D016794"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P. Gems and Jewellery</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09EF3E88" w14:textId="1854066B"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1033.51</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3A3EAFDD" w14:textId="54606F6F"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0.00</w:t>
            </w:r>
          </w:p>
        </w:tc>
        <w:tc>
          <w:tcPr>
            <w:tcW w:w="692" w:type="pct"/>
            <w:tcBorders>
              <w:top w:val="nil"/>
              <w:left w:val="nil"/>
              <w:bottom w:val="single" w:sz="4" w:space="0" w:color="auto"/>
              <w:right w:val="single" w:sz="4" w:space="0" w:color="auto"/>
            </w:tcBorders>
            <w:shd w:val="clear" w:color="auto" w:fill="FFFFFF" w:themeFill="background1"/>
            <w:vAlign w:val="bottom"/>
          </w:tcPr>
          <w:p w14:paraId="11ED7D91" w14:textId="1ABB2ED3"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1033.51</w:t>
            </w:r>
          </w:p>
        </w:tc>
      </w:tr>
      <w:tr w:rsidR="00A70789" w:rsidRPr="000D7025" w14:paraId="2F03C26A"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3E248ACA"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Q. Construction</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1AED3E87" w14:textId="11134B55"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0.00</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1A847E0A" w14:textId="56407EEF"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0.00</w:t>
            </w:r>
          </w:p>
        </w:tc>
        <w:tc>
          <w:tcPr>
            <w:tcW w:w="692" w:type="pct"/>
            <w:tcBorders>
              <w:top w:val="nil"/>
              <w:left w:val="nil"/>
              <w:bottom w:val="single" w:sz="4" w:space="0" w:color="auto"/>
              <w:right w:val="single" w:sz="4" w:space="0" w:color="auto"/>
            </w:tcBorders>
            <w:shd w:val="clear" w:color="auto" w:fill="FFFFFF" w:themeFill="background1"/>
            <w:vAlign w:val="bottom"/>
          </w:tcPr>
          <w:p w14:paraId="67E3F390" w14:textId="10A70E2B"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0.00</w:t>
            </w:r>
          </w:p>
        </w:tc>
      </w:tr>
      <w:tr w:rsidR="00A70789" w:rsidRPr="000D7025" w14:paraId="3309908D"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3E4633F3"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R. Infrastructure</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2643CA25" w14:textId="2541FCE5"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126218.22</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11AEB141" w14:textId="733A6FF1"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9065.39</w:t>
            </w:r>
          </w:p>
        </w:tc>
        <w:tc>
          <w:tcPr>
            <w:tcW w:w="692" w:type="pct"/>
            <w:tcBorders>
              <w:top w:val="nil"/>
              <w:left w:val="nil"/>
              <w:bottom w:val="single" w:sz="4" w:space="0" w:color="auto"/>
              <w:right w:val="single" w:sz="4" w:space="0" w:color="auto"/>
            </w:tcBorders>
            <w:shd w:val="clear" w:color="auto" w:fill="FFFFFF" w:themeFill="background1"/>
            <w:vAlign w:val="bottom"/>
          </w:tcPr>
          <w:p w14:paraId="75D2CCD9" w14:textId="3514E2FF"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135283.61</w:t>
            </w:r>
          </w:p>
        </w:tc>
      </w:tr>
      <w:tr w:rsidR="00A70789" w:rsidRPr="000D7025" w14:paraId="3B65FE4A"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10FB4479"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S. Other Industries.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127E81DE" w14:textId="4822F24B"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3644.05</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1A48E610" w14:textId="03F2BF11"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102.29</w:t>
            </w:r>
          </w:p>
        </w:tc>
        <w:tc>
          <w:tcPr>
            <w:tcW w:w="692" w:type="pct"/>
            <w:tcBorders>
              <w:top w:val="nil"/>
              <w:left w:val="nil"/>
              <w:bottom w:val="single" w:sz="4" w:space="0" w:color="auto"/>
              <w:right w:val="single" w:sz="4" w:space="0" w:color="auto"/>
            </w:tcBorders>
            <w:shd w:val="clear" w:color="auto" w:fill="FFFFFF" w:themeFill="background1"/>
            <w:vAlign w:val="bottom"/>
          </w:tcPr>
          <w:p w14:paraId="79AEA111" w14:textId="0293CA24"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ptos Narrow" w:hAnsi="Aptos Narrow"/>
                <w:color w:val="000000"/>
                <w:sz w:val="22"/>
                <w:szCs w:val="22"/>
              </w:rPr>
              <w:t>3746.34</w:t>
            </w:r>
          </w:p>
        </w:tc>
      </w:tr>
      <w:tr w:rsidR="00A70789" w:rsidRPr="000D7025" w14:paraId="7628E8E4" w14:textId="77777777" w:rsidTr="004860A1">
        <w:trPr>
          <w:trHeight w:val="346"/>
        </w:trPr>
        <w:tc>
          <w:tcPr>
            <w:cnfStyle w:val="001000000000" w:firstRow="0" w:lastRow="0" w:firstColumn="1" w:lastColumn="0" w:oddVBand="0" w:evenVBand="0" w:oddHBand="0" w:evenHBand="0" w:firstRowFirstColumn="0" w:firstRowLastColumn="0" w:lastRowFirstColumn="0" w:lastRowLastColumn="0"/>
            <w:tcW w:w="2767" w:type="pct"/>
            <w:vAlign w:val="center"/>
            <w:hideMark/>
          </w:tcPr>
          <w:p w14:paraId="52D93320" w14:textId="77777777" w:rsidR="00A70789" w:rsidRPr="00BE5E21" w:rsidRDefault="00A70789" w:rsidP="00A70789">
            <w:pPr>
              <w:rPr>
                <w:rFonts w:ascii="Calibri" w:hAnsi="Calibri"/>
                <w:bCs w:val="0"/>
                <w:sz w:val="22"/>
                <w:szCs w:val="22"/>
              </w:rPr>
            </w:pPr>
            <w:r w:rsidRPr="00BE5E21">
              <w:rPr>
                <w:rFonts w:ascii="Calibri" w:hAnsi="Calibri"/>
                <w:bCs w:val="0"/>
                <w:sz w:val="22"/>
                <w:szCs w:val="22"/>
              </w:rPr>
              <w:t>All Industries (A to S)</w:t>
            </w:r>
          </w:p>
        </w:tc>
        <w:tc>
          <w:tcPr>
            <w:tcW w:w="811" w:type="pct"/>
            <w:tcBorders>
              <w:top w:val="nil"/>
              <w:left w:val="single" w:sz="4" w:space="0" w:color="auto"/>
              <w:bottom w:val="single" w:sz="4" w:space="0" w:color="auto"/>
              <w:right w:val="single" w:sz="4" w:space="0" w:color="auto"/>
            </w:tcBorders>
            <w:shd w:val="clear" w:color="auto" w:fill="FFFFFF" w:themeFill="background1"/>
            <w:vAlign w:val="bottom"/>
          </w:tcPr>
          <w:p w14:paraId="718B2F15" w14:textId="77063B8D"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Pr>
                <w:rFonts w:ascii="Aptos Narrow" w:hAnsi="Aptos Narrow"/>
                <w:color w:val="000000"/>
                <w:sz w:val="22"/>
                <w:szCs w:val="22"/>
              </w:rPr>
              <w:t>212645.87</w:t>
            </w:r>
          </w:p>
        </w:tc>
        <w:tc>
          <w:tcPr>
            <w:tcW w:w="729" w:type="pct"/>
            <w:tcBorders>
              <w:top w:val="nil"/>
              <w:left w:val="single" w:sz="4" w:space="0" w:color="auto"/>
              <w:bottom w:val="single" w:sz="4" w:space="0" w:color="auto"/>
              <w:right w:val="single" w:sz="4" w:space="0" w:color="auto"/>
            </w:tcBorders>
            <w:shd w:val="clear" w:color="auto" w:fill="FFFFFF" w:themeFill="background1"/>
            <w:vAlign w:val="bottom"/>
          </w:tcPr>
          <w:p w14:paraId="039A3E61" w14:textId="1A946F12"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Pr>
                <w:rFonts w:ascii="Aptos Narrow" w:hAnsi="Aptos Narrow"/>
                <w:color w:val="000000"/>
                <w:sz w:val="22"/>
                <w:szCs w:val="22"/>
              </w:rPr>
              <w:t>13834.30</w:t>
            </w:r>
          </w:p>
        </w:tc>
        <w:tc>
          <w:tcPr>
            <w:tcW w:w="692" w:type="pct"/>
            <w:tcBorders>
              <w:top w:val="nil"/>
              <w:left w:val="nil"/>
              <w:bottom w:val="single" w:sz="4" w:space="0" w:color="auto"/>
              <w:right w:val="single" w:sz="4" w:space="0" w:color="auto"/>
            </w:tcBorders>
            <w:shd w:val="clear" w:color="auto" w:fill="FFFFFF" w:themeFill="background1"/>
            <w:vAlign w:val="bottom"/>
          </w:tcPr>
          <w:p w14:paraId="4F57CB8E" w14:textId="7FF9AC98" w:rsidR="00A70789" w:rsidRPr="00F45F7D" w:rsidRDefault="00A70789" w:rsidP="00A7078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Pr>
                <w:rFonts w:ascii="Aptos Narrow" w:hAnsi="Aptos Narrow"/>
                <w:color w:val="000000"/>
                <w:sz w:val="22"/>
                <w:szCs w:val="22"/>
              </w:rPr>
              <w:t>226480.17</w:t>
            </w:r>
          </w:p>
        </w:tc>
      </w:tr>
    </w:tbl>
    <w:p w14:paraId="1A7B58A9" w14:textId="77777777" w:rsidR="000E49A0" w:rsidRDefault="000E49A0" w:rsidP="000D7025">
      <w:pPr>
        <w:rPr>
          <w:rFonts w:ascii="Arial" w:hAnsi="Arial" w:cs="Arial"/>
          <w:b/>
          <w:bCs/>
          <w:sz w:val="22"/>
          <w:szCs w:val="22"/>
        </w:rPr>
      </w:pPr>
    </w:p>
    <w:p w14:paraId="0904F92E" w14:textId="77777777" w:rsidR="000E49A0" w:rsidRDefault="000E49A0" w:rsidP="000D7025">
      <w:pPr>
        <w:rPr>
          <w:rFonts w:ascii="Arial" w:hAnsi="Arial" w:cs="Arial"/>
          <w:b/>
          <w:bCs/>
          <w:sz w:val="22"/>
          <w:szCs w:val="22"/>
        </w:rPr>
      </w:pPr>
    </w:p>
    <w:p w14:paraId="1ED80C84" w14:textId="77777777" w:rsidR="000E49A0" w:rsidRDefault="000E49A0" w:rsidP="000D7025">
      <w:pPr>
        <w:rPr>
          <w:rFonts w:ascii="Arial" w:hAnsi="Arial" w:cs="Arial"/>
          <w:b/>
          <w:bCs/>
          <w:sz w:val="22"/>
          <w:szCs w:val="22"/>
        </w:rPr>
      </w:pPr>
    </w:p>
    <w:p w14:paraId="6CED4E0A" w14:textId="77777777" w:rsidR="008960D2" w:rsidRDefault="008960D2" w:rsidP="00E461B6">
      <w:pPr>
        <w:tabs>
          <w:tab w:val="left" w:pos="3495"/>
          <w:tab w:val="right" w:pos="10440"/>
        </w:tabs>
        <w:jc w:val="center"/>
        <w:rPr>
          <w:rFonts w:ascii="Arial" w:hAnsi="Arial" w:cs="Arial"/>
          <w:b/>
          <w:bCs/>
          <w:sz w:val="22"/>
          <w:szCs w:val="22"/>
        </w:rPr>
      </w:pPr>
    </w:p>
    <w:p w14:paraId="7DE90A74" w14:textId="77777777" w:rsidR="008960D2" w:rsidRDefault="008960D2" w:rsidP="00E461B6">
      <w:pPr>
        <w:tabs>
          <w:tab w:val="left" w:pos="3495"/>
          <w:tab w:val="right" w:pos="10440"/>
        </w:tabs>
        <w:jc w:val="center"/>
        <w:rPr>
          <w:rFonts w:ascii="Arial" w:hAnsi="Arial" w:cs="Arial"/>
          <w:b/>
          <w:bCs/>
          <w:sz w:val="22"/>
          <w:szCs w:val="22"/>
        </w:rPr>
      </w:pPr>
    </w:p>
    <w:p w14:paraId="550AA14D" w14:textId="77777777" w:rsidR="008960D2" w:rsidRDefault="008960D2" w:rsidP="00E461B6">
      <w:pPr>
        <w:tabs>
          <w:tab w:val="left" w:pos="3495"/>
          <w:tab w:val="right" w:pos="10440"/>
        </w:tabs>
        <w:jc w:val="center"/>
        <w:rPr>
          <w:rFonts w:ascii="Arial" w:hAnsi="Arial" w:cs="Arial"/>
          <w:b/>
          <w:bCs/>
          <w:sz w:val="22"/>
          <w:szCs w:val="22"/>
        </w:rPr>
      </w:pPr>
    </w:p>
    <w:p w14:paraId="4E70E2ED" w14:textId="77777777" w:rsidR="008960D2" w:rsidRDefault="008960D2" w:rsidP="00E461B6">
      <w:pPr>
        <w:tabs>
          <w:tab w:val="left" w:pos="3495"/>
          <w:tab w:val="right" w:pos="10440"/>
        </w:tabs>
        <w:jc w:val="center"/>
        <w:rPr>
          <w:rFonts w:ascii="Arial" w:hAnsi="Arial" w:cs="Arial"/>
          <w:b/>
          <w:bCs/>
          <w:sz w:val="22"/>
          <w:szCs w:val="22"/>
        </w:rPr>
      </w:pPr>
    </w:p>
    <w:p w14:paraId="336856BE" w14:textId="77777777" w:rsidR="008960D2" w:rsidRDefault="008960D2" w:rsidP="00E461B6">
      <w:pPr>
        <w:tabs>
          <w:tab w:val="left" w:pos="3495"/>
          <w:tab w:val="right" w:pos="10440"/>
        </w:tabs>
        <w:jc w:val="center"/>
        <w:rPr>
          <w:rFonts w:ascii="Arial" w:hAnsi="Arial" w:cs="Arial"/>
          <w:b/>
          <w:bCs/>
          <w:sz w:val="22"/>
          <w:szCs w:val="22"/>
        </w:rPr>
      </w:pPr>
    </w:p>
    <w:p w14:paraId="27E355AF" w14:textId="77777777" w:rsidR="008960D2" w:rsidRDefault="008960D2" w:rsidP="00E461B6">
      <w:pPr>
        <w:tabs>
          <w:tab w:val="left" w:pos="3495"/>
          <w:tab w:val="right" w:pos="10440"/>
        </w:tabs>
        <w:jc w:val="center"/>
        <w:rPr>
          <w:rFonts w:ascii="Arial" w:hAnsi="Arial" w:cs="Arial"/>
          <w:b/>
          <w:bCs/>
          <w:sz w:val="22"/>
          <w:szCs w:val="22"/>
        </w:rPr>
      </w:pPr>
    </w:p>
    <w:p w14:paraId="579315DA" w14:textId="77777777" w:rsidR="008960D2" w:rsidRDefault="008960D2" w:rsidP="00E461B6">
      <w:pPr>
        <w:tabs>
          <w:tab w:val="left" w:pos="3495"/>
          <w:tab w:val="right" w:pos="10440"/>
        </w:tabs>
        <w:jc w:val="center"/>
        <w:rPr>
          <w:rFonts w:ascii="Arial" w:hAnsi="Arial" w:cs="Arial"/>
          <w:b/>
          <w:bCs/>
          <w:sz w:val="22"/>
          <w:szCs w:val="22"/>
        </w:rPr>
      </w:pPr>
    </w:p>
    <w:p w14:paraId="40A27552" w14:textId="77777777" w:rsidR="008960D2" w:rsidRDefault="008960D2" w:rsidP="00E461B6">
      <w:pPr>
        <w:tabs>
          <w:tab w:val="left" w:pos="3495"/>
          <w:tab w:val="right" w:pos="10440"/>
        </w:tabs>
        <w:jc w:val="center"/>
        <w:rPr>
          <w:rFonts w:ascii="Arial" w:hAnsi="Arial" w:cs="Arial"/>
          <w:b/>
          <w:bCs/>
          <w:sz w:val="22"/>
          <w:szCs w:val="22"/>
        </w:rPr>
      </w:pPr>
    </w:p>
    <w:p w14:paraId="294AC775" w14:textId="77777777" w:rsidR="008960D2" w:rsidRDefault="008960D2" w:rsidP="00E461B6">
      <w:pPr>
        <w:tabs>
          <w:tab w:val="left" w:pos="3495"/>
          <w:tab w:val="right" w:pos="10440"/>
        </w:tabs>
        <w:jc w:val="center"/>
        <w:rPr>
          <w:rFonts w:ascii="Arial" w:hAnsi="Arial" w:cs="Arial"/>
          <w:b/>
          <w:bCs/>
          <w:sz w:val="22"/>
          <w:szCs w:val="22"/>
        </w:rPr>
      </w:pPr>
    </w:p>
    <w:p w14:paraId="0BED18B8" w14:textId="77777777" w:rsidR="008960D2" w:rsidRDefault="008960D2" w:rsidP="00E461B6">
      <w:pPr>
        <w:tabs>
          <w:tab w:val="left" w:pos="3495"/>
          <w:tab w:val="right" w:pos="10440"/>
        </w:tabs>
        <w:jc w:val="center"/>
        <w:rPr>
          <w:rFonts w:ascii="Arial" w:hAnsi="Arial" w:cs="Arial"/>
          <w:b/>
          <w:bCs/>
          <w:sz w:val="22"/>
          <w:szCs w:val="22"/>
        </w:rPr>
      </w:pPr>
    </w:p>
    <w:p w14:paraId="4628FCFE" w14:textId="77777777" w:rsidR="008960D2" w:rsidRDefault="008960D2" w:rsidP="00E461B6">
      <w:pPr>
        <w:tabs>
          <w:tab w:val="left" w:pos="3495"/>
          <w:tab w:val="right" w:pos="10440"/>
        </w:tabs>
        <w:jc w:val="center"/>
        <w:rPr>
          <w:rFonts w:ascii="Arial" w:hAnsi="Arial" w:cs="Arial"/>
          <w:b/>
          <w:bCs/>
          <w:sz w:val="22"/>
          <w:szCs w:val="22"/>
        </w:rPr>
      </w:pPr>
    </w:p>
    <w:p w14:paraId="65C59C61" w14:textId="77777777" w:rsidR="008960D2" w:rsidRDefault="008960D2" w:rsidP="00E461B6">
      <w:pPr>
        <w:tabs>
          <w:tab w:val="left" w:pos="3495"/>
          <w:tab w:val="right" w:pos="10440"/>
        </w:tabs>
        <w:jc w:val="center"/>
        <w:rPr>
          <w:rFonts w:ascii="Arial" w:hAnsi="Arial" w:cs="Arial"/>
          <w:b/>
          <w:bCs/>
          <w:sz w:val="22"/>
          <w:szCs w:val="22"/>
        </w:rPr>
      </w:pPr>
    </w:p>
    <w:p w14:paraId="0C526C80" w14:textId="77777777" w:rsidR="008C7897" w:rsidRDefault="008C7897" w:rsidP="00E461B6">
      <w:pPr>
        <w:tabs>
          <w:tab w:val="left" w:pos="3495"/>
          <w:tab w:val="right" w:pos="10440"/>
        </w:tabs>
        <w:jc w:val="center"/>
        <w:rPr>
          <w:rFonts w:ascii="Arial" w:hAnsi="Arial" w:cs="Arial"/>
          <w:b/>
          <w:bCs/>
          <w:sz w:val="22"/>
          <w:szCs w:val="22"/>
        </w:rPr>
        <w:sectPr w:rsidR="008C7897" w:rsidSect="00073897">
          <w:headerReference w:type="default" r:id="rId8"/>
          <w:footerReference w:type="default" r:id="rId9"/>
          <w:pgSz w:w="12240" w:h="15840"/>
          <w:pgMar w:top="270" w:right="900" w:bottom="0" w:left="900" w:header="270" w:footer="720" w:gutter="0"/>
          <w:cols w:space="720"/>
          <w:docGrid w:linePitch="360"/>
        </w:sectPr>
      </w:pPr>
    </w:p>
    <w:p w14:paraId="152739C7" w14:textId="2D7E6A6D" w:rsidR="005535CE" w:rsidRPr="005535CE" w:rsidRDefault="005713A6" w:rsidP="00E461B6">
      <w:pPr>
        <w:tabs>
          <w:tab w:val="left" w:pos="3495"/>
          <w:tab w:val="right" w:pos="10440"/>
        </w:tabs>
        <w:jc w:val="center"/>
        <w:rPr>
          <w:rFonts w:ascii="Arial" w:hAnsi="Arial" w:cs="Arial"/>
          <w:b/>
          <w:bCs/>
          <w:sz w:val="22"/>
          <w:szCs w:val="22"/>
        </w:rPr>
      </w:pPr>
      <w:r>
        <w:rPr>
          <w:rFonts w:ascii="Arial" w:hAnsi="Arial" w:cs="Arial"/>
          <w:b/>
          <w:bCs/>
          <w:sz w:val="22"/>
          <w:szCs w:val="22"/>
        </w:rPr>
        <w:lastRenderedPageBreak/>
        <w:t>Annexure-B</w:t>
      </w:r>
    </w:p>
    <w:p w14:paraId="1CE042A3" w14:textId="77777777" w:rsidR="003E6ABF" w:rsidRPr="000D0097" w:rsidRDefault="005535CE" w:rsidP="000D0097">
      <w:pPr>
        <w:tabs>
          <w:tab w:val="left" w:pos="3495"/>
          <w:tab w:val="right" w:pos="10440"/>
        </w:tabs>
        <w:jc w:val="right"/>
        <w:rPr>
          <w:rFonts w:ascii="Arial" w:hAnsi="Arial" w:cs="Arial"/>
          <w:b/>
          <w:bCs/>
          <w:sz w:val="22"/>
          <w:szCs w:val="22"/>
        </w:rPr>
      </w:pPr>
      <w:r>
        <w:rPr>
          <w:rFonts w:ascii="Arial" w:hAnsi="Arial" w:cs="Arial"/>
          <w:b/>
          <w:bCs/>
          <w:sz w:val="22"/>
          <w:szCs w:val="22"/>
        </w:rPr>
        <w:tab/>
      </w:r>
      <w:r w:rsidRPr="005535CE">
        <w:rPr>
          <w:rFonts w:ascii="Arial" w:hAnsi="Arial" w:cs="Arial"/>
          <w:b/>
          <w:bCs/>
          <w:sz w:val="22"/>
          <w:szCs w:val="22"/>
        </w:rPr>
        <w:t xml:space="preserve">Amount in </w:t>
      </w:r>
      <w:r w:rsidR="00C520F7">
        <w:rPr>
          <w:rFonts w:ascii="Arial" w:hAnsi="Arial" w:cs="Arial"/>
          <w:b/>
          <w:bCs/>
          <w:sz w:val="22"/>
          <w:szCs w:val="22"/>
        </w:rPr>
        <w:t xml:space="preserve">₹ </w:t>
      </w:r>
      <w:r w:rsidRPr="005535CE">
        <w:rPr>
          <w:rFonts w:ascii="Arial" w:hAnsi="Arial" w:cs="Arial"/>
          <w:b/>
          <w:bCs/>
          <w:sz w:val="22"/>
          <w:szCs w:val="22"/>
        </w:rPr>
        <w:t>millions</w:t>
      </w:r>
    </w:p>
    <w:p w14:paraId="7A229111" w14:textId="2AAD8311" w:rsidR="003E6ABF" w:rsidRPr="003E6ABF" w:rsidRDefault="003E6ABF" w:rsidP="00EF2B1D">
      <w:pPr>
        <w:ind w:left="-567"/>
        <w:rPr>
          <w:rFonts w:ascii="Arial" w:hAnsi="Arial" w:cs="Arial"/>
          <w:sz w:val="14"/>
          <w:szCs w:val="14"/>
        </w:rPr>
      </w:pPr>
    </w:p>
    <w:p w14:paraId="76B10E41" w14:textId="2E32DF0F" w:rsidR="00C91409" w:rsidRDefault="00C91409" w:rsidP="009A5D37">
      <w:pPr>
        <w:ind w:left="630" w:right="360"/>
        <w:jc w:val="center"/>
      </w:pPr>
      <w:r w:rsidRPr="00C91409">
        <w:rPr>
          <w:noProof/>
        </w:rPr>
        <w:drawing>
          <wp:inline distT="0" distB="0" distL="0" distR="0" wp14:anchorId="25AE3B80" wp14:editId="77A2736C">
            <wp:extent cx="9211329" cy="5359179"/>
            <wp:effectExtent l="0" t="0" r="0" b="0"/>
            <wp:docPr id="757100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3909" cy="5383952"/>
                    </a:xfrm>
                    <a:prstGeom prst="rect">
                      <a:avLst/>
                    </a:prstGeom>
                    <a:noFill/>
                    <a:ln>
                      <a:noFill/>
                    </a:ln>
                  </pic:spPr>
                </pic:pic>
              </a:graphicData>
            </a:graphic>
          </wp:inline>
        </w:drawing>
      </w:r>
    </w:p>
    <w:p w14:paraId="2936545F" w14:textId="244F8E4A" w:rsidR="00C91409" w:rsidRPr="00C91409" w:rsidRDefault="00C91409" w:rsidP="00C91409">
      <w:pPr>
        <w:tabs>
          <w:tab w:val="left" w:pos="9491"/>
        </w:tabs>
        <w:rPr>
          <w:rFonts w:ascii="Arial" w:hAnsi="Arial" w:cs="Arial"/>
          <w:sz w:val="14"/>
          <w:szCs w:val="14"/>
        </w:rPr>
      </w:pPr>
      <w:r>
        <w:rPr>
          <w:rFonts w:ascii="Arial" w:hAnsi="Arial" w:cs="Arial"/>
          <w:sz w:val="14"/>
          <w:szCs w:val="14"/>
        </w:rPr>
        <w:tab/>
      </w:r>
    </w:p>
    <w:sectPr w:rsidR="00C91409" w:rsidRPr="00C91409" w:rsidSect="008C7897">
      <w:pgSz w:w="15840" w:h="12240" w:orient="landscape"/>
      <w:pgMar w:top="900" w:right="270" w:bottom="900" w:left="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2387" w14:textId="77777777" w:rsidR="00202F43" w:rsidRDefault="00202F43">
      <w:r>
        <w:separator/>
      </w:r>
    </w:p>
  </w:endnote>
  <w:endnote w:type="continuationSeparator" w:id="0">
    <w:p w14:paraId="70FAB960" w14:textId="77777777" w:rsidR="00202F43" w:rsidRDefault="0020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altName w:val="Calibri"/>
    <w:charset w:val="00"/>
    <w:family w:val="swiss"/>
    <w:pitch w:val="variable"/>
    <w:sig w:usb0="00000003" w:usb1="1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143593"/>
      <w:docPartObj>
        <w:docPartGallery w:val="Page Numbers (Bottom of Page)"/>
        <w:docPartUnique/>
      </w:docPartObj>
    </w:sdtPr>
    <w:sdtContent>
      <w:sdt>
        <w:sdtPr>
          <w:id w:val="-1636019833"/>
          <w:docPartObj>
            <w:docPartGallery w:val="Page Numbers (Top of Page)"/>
            <w:docPartUnique/>
          </w:docPartObj>
        </w:sdtPr>
        <w:sdtContent>
          <w:p w14:paraId="4C2D7508" w14:textId="77777777" w:rsidR="004860A1" w:rsidRDefault="004860A1">
            <w:pPr>
              <w:pStyle w:val="Footer"/>
              <w:jc w:val="center"/>
            </w:pPr>
            <w:r>
              <w:t xml:space="preserve">Page </w:t>
            </w:r>
            <w:r>
              <w:rPr>
                <w:b/>
              </w:rPr>
              <w:fldChar w:fldCharType="begin"/>
            </w:r>
            <w:r>
              <w:rPr>
                <w:b/>
              </w:rPr>
              <w:instrText xml:space="preserve"> PAGE </w:instrText>
            </w:r>
            <w:r>
              <w:rPr>
                <w:b/>
              </w:rPr>
              <w:fldChar w:fldCharType="separate"/>
            </w:r>
            <w:r>
              <w:rPr>
                <w:b/>
                <w:noProof/>
              </w:rPr>
              <w:t>30</w:t>
            </w:r>
            <w:r>
              <w:rPr>
                <w:b/>
              </w:rPr>
              <w:fldChar w:fldCharType="end"/>
            </w:r>
            <w:r>
              <w:t xml:space="preserve"> of </w:t>
            </w:r>
            <w:r>
              <w:rPr>
                <w:b/>
              </w:rPr>
              <w:fldChar w:fldCharType="begin"/>
            </w:r>
            <w:r>
              <w:rPr>
                <w:b/>
              </w:rPr>
              <w:instrText xml:space="preserve"> NUMPAGES  </w:instrText>
            </w:r>
            <w:r>
              <w:rPr>
                <w:b/>
              </w:rPr>
              <w:fldChar w:fldCharType="separate"/>
            </w:r>
            <w:r>
              <w:rPr>
                <w:b/>
                <w:noProof/>
              </w:rPr>
              <w:t>45</w:t>
            </w:r>
            <w:r>
              <w:rPr>
                <w:b/>
              </w:rPr>
              <w:fldChar w:fldCharType="end"/>
            </w:r>
          </w:p>
        </w:sdtContent>
      </w:sdt>
    </w:sdtContent>
  </w:sdt>
  <w:p w14:paraId="06EF95D7" w14:textId="77777777" w:rsidR="004860A1" w:rsidRPr="002E0E23" w:rsidRDefault="004860A1" w:rsidP="002E0E23">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FB69" w14:textId="77777777" w:rsidR="00202F43" w:rsidRDefault="00202F43">
      <w:r>
        <w:separator/>
      </w:r>
    </w:p>
  </w:footnote>
  <w:footnote w:type="continuationSeparator" w:id="0">
    <w:p w14:paraId="5A4E7FA6" w14:textId="77777777" w:rsidR="00202F43" w:rsidRDefault="0020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A13C" w14:textId="77777777" w:rsidR="004860A1" w:rsidRDefault="004860A1" w:rsidP="00073897">
    <w:pPr>
      <w:pStyle w:val="Header"/>
      <w:ind w:right="270"/>
    </w:pPr>
    <w:r>
      <w:rPr>
        <w:rFonts w:ascii="Arial" w:hAnsi="Arial" w:cs="Arial"/>
      </w:rPr>
      <w:t xml:space="preserve">  </w:t>
    </w:r>
    <w:r w:rsidRPr="005771DC">
      <w:rPr>
        <w:rFonts w:ascii="Arial" w:hAnsi="Arial" w:cs="Arial"/>
      </w:rPr>
      <w:object w:dxaOrig="2370" w:dyaOrig="825" w14:anchorId="4C370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41.25pt">
          <v:imagedata r:id="rId1" o:title=""/>
        </v:shape>
        <o:OLEObject Type="Embed" ProgID="PBrush" ShapeID="_x0000_i1025" DrawAspect="Content" ObjectID="_1842423579" r:id="rId2"/>
      </w:object>
    </w:r>
    <w:r>
      <w:rPr>
        <w:rFonts w:ascii="Arial" w:hAnsi="Arial" w:cs="Arial"/>
      </w:rPr>
      <w:t xml:space="preserve">                                                                           </w:t>
    </w:r>
    <w:r>
      <w:t xml:space="preserve">Basel – Pillar 3 Disclosures </w:t>
    </w:r>
  </w:p>
  <w:p w14:paraId="626A3ADC" w14:textId="5157881D" w:rsidR="004860A1" w:rsidRDefault="004860A1" w:rsidP="00073897">
    <w:pPr>
      <w:pStyle w:val="Header"/>
      <w:tabs>
        <w:tab w:val="clear" w:pos="8640"/>
        <w:tab w:val="left" w:pos="8460"/>
        <w:tab w:val="left" w:pos="8550"/>
      </w:tabs>
      <w:ind w:right="270"/>
      <w:jc w:val="right"/>
    </w:pPr>
    <w:r>
      <w:t xml:space="preserve">                                       </w:t>
    </w:r>
    <w:r>
      <w:tab/>
      <w:t xml:space="preserve">  </w:t>
    </w:r>
    <w:r w:rsidR="009518E3">
      <w:t>March</w:t>
    </w:r>
    <w:r>
      <w:t xml:space="preserve"> 3</w:t>
    </w:r>
    <w:r w:rsidR="009518E3">
      <w:t>1</w:t>
    </w:r>
    <w:r>
      <w:t>, 202</w:t>
    </w:r>
    <w:r w:rsidR="000B4381">
      <w:t>6</w:t>
    </w:r>
  </w:p>
  <w:p w14:paraId="2060EF61" w14:textId="77777777" w:rsidR="004860A1" w:rsidRDefault="00486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AA2"/>
    <w:multiLevelType w:val="hybridMultilevel"/>
    <w:tmpl w:val="DBCCB26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48D4059"/>
    <w:multiLevelType w:val="hybridMultilevel"/>
    <w:tmpl w:val="DEEA3B6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4D64083"/>
    <w:multiLevelType w:val="hybridMultilevel"/>
    <w:tmpl w:val="A2C63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67ED3"/>
    <w:multiLevelType w:val="hybridMultilevel"/>
    <w:tmpl w:val="70840350"/>
    <w:lvl w:ilvl="0" w:tplc="8548AC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E0A29"/>
    <w:multiLevelType w:val="hybridMultilevel"/>
    <w:tmpl w:val="F6D4A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8232E"/>
    <w:multiLevelType w:val="hybridMultilevel"/>
    <w:tmpl w:val="A94C53A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08E436F8"/>
    <w:multiLevelType w:val="multilevel"/>
    <w:tmpl w:val="B662468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B601111"/>
    <w:multiLevelType w:val="hybridMultilevel"/>
    <w:tmpl w:val="1DF4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15132"/>
    <w:multiLevelType w:val="multilevel"/>
    <w:tmpl w:val="5BD2DDB8"/>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6503D07"/>
    <w:multiLevelType w:val="hybridMultilevel"/>
    <w:tmpl w:val="6D94518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637"/>
        </w:tabs>
        <w:ind w:left="2637" w:hanging="360"/>
      </w:pPr>
      <w:rPr>
        <w:rFonts w:ascii="Courier New" w:hAnsi="Courier New" w:cs="Courier New" w:hint="default"/>
      </w:rPr>
    </w:lvl>
    <w:lvl w:ilvl="2" w:tplc="04090005" w:tentative="1">
      <w:start w:val="1"/>
      <w:numFmt w:val="bullet"/>
      <w:lvlText w:val=""/>
      <w:lvlJc w:val="left"/>
      <w:pPr>
        <w:tabs>
          <w:tab w:val="num" w:pos="3357"/>
        </w:tabs>
        <w:ind w:left="3357" w:hanging="360"/>
      </w:pPr>
      <w:rPr>
        <w:rFonts w:ascii="Wingdings" w:hAnsi="Wingdings" w:hint="default"/>
      </w:rPr>
    </w:lvl>
    <w:lvl w:ilvl="3" w:tplc="04090001" w:tentative="1">
      <w:start w:val="1"/>
      <w:numFmt w:val="bullet"/>
      <w:lvlText w:val=""/>
      <w:lvlJc w:val="left"/>
      <w:pPr>
        <w:tabs>
          <w:tab w:val="num" w:pos="4077"/>
        </w:tabs>
        <w:ind w:left="4077" w:hanging="360"/>
      </w:pPr>
      <w:rPr>
        <w:rFonts w:ascii="Symbol" w:hAnsi="Symbol" w:hint="default"/>
      </w:rPr>
    </w:lvl>
    <w:lvl w:ilvl="4" w:tplc="04090003" w:tentative="1">
      <w:start w:val="1"/>
      <w:numFmt w:val="bullet"/>
      <w:lvlText w:val="o"/>
      <w:lvlJc w:val="left"/>
      <w:pPr>
        <w:tabs>
          <w:tab w:val="num" w:pos="4797"/>
        </w:tabs>
        <w:ind w:left="4797" w:hanging="360"/>
      </w:pPr>
      <w:rPr>
        <w:rFonts w:ascii="Courier New" w:hAnsi="Courier New" w:cs="Courier New" w:hint="default"/>
      </w:rPr>
    </w:lvl>
    <w:lvl w:ilvl="5" w:tplc="04090005" w:tentative="1">
      <w:start w:val="1"/>
      <w:numFmt w:val="bullet"/>
      <w:lvlText w:val=""/>
      <w:lvlJc w:val="left"/>
      <w:pPr>
        <w:tabs>
          <w:tab w:val="num" w:pos="5517"/>
        </w:tabs>
        <w:ind w:left="5517" w:hanging="360"/>
      </w:pPr>
      <w:rPr>
        <w:rFonts w:ascii="Wingdings" w:hAnsi="Wingdings" w:hint="default"/>
      </w:rPr>
    </w:lvl>
    <w:lvl w:ilvl="6" w:tplc="04090001" w:tentative="1">
      <w:start w:val="1"/>
      <w:numFmt w:val="bullet"/>
      <w:lvlText w:val=""/>
      <w:lvlJc w:val="left"/>
      <w:pPr>
        <w:tabs>
          <w:tab w:val="num" w:pos="6237"/>
        </w:tabs>
        <w:ind w:left="6237" w:hanging="360"/>
      </w:pPr>
      <w:rPr>
        <w:rFonts w:ascii="Symbol" w:hAnsi="Symbol" w:hint="default"/>
      </w:rPr>
    </w:lvl>
    <w:lvl w:ilvl="7" w:tplc="04090003" w:tentative="1">
      <w:start w:val="1"/>
      <w:numFmt w:val="bullet"/>
      <w:lvlText w:val="o"/>
      <w:lvlJc w:val="left"/>
      <w:pPr>
        <w:tabs>
          <w:tab w:val="num" w:pos="6957"/>
        </w:tabs>
        <w:ind w:left="6957" w:hanging="360"/>
      </w:pPr>
      <w:rPr>
        <w:rFonts w:ascii="Courier New" w:hAnsi="Courier New" w:cs="Courier New" w:hint="default"/>
      </w:rPr>
    </w:lvl>
    <w:lvl w:ilvl="8" w:tplc="04090005" w:tentative="1">
      <w:start w:val="1"/>
      <w:numFmt w:val="bullet"/>
      <w:lvlText w:val=""/>
      <w:lvlJc w:val="left"/>
      <w:pPr>
        <w:tabs>
          <w:tab w:val="num" w:pos="7677"/>
        </w:tabs>
        <w:ind w:left="7677" w:hanging="360"/>
      </w:pPr>
      <w:rPr>
        <w:rFonts w:ascii="Wingdings" w:hAnsi="Wingdings" w:hint="default"/>
      </w:rPr>
    </w:lvl>
  </w:abstractNum>
  <w:abstractNum w:abstractNumId="10" w15:restartNumberingAfterBreak="0">
    <w:nsid w:val="1744512C"/>
    <w:multiLevelType w:val="hybridMultilevel"/>
    <w:tmpl w:val="84E8242E"/>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316B27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C62BF"/>
    <w:multiLevelType w:val="hybridMultilevel"/>
    <w:tmpl w:val="184A357E"/>
    <w:lvl w:ilvl="0" w:tplc="4D88E1F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F5267B"/>
    <w:multiLevelType w:val="multilevel"/>
    <w:tmpl w:val="FAEE149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20330E69"/>
    <w:multiLevelType w:val="hybridMultilevel"/>
    <w:tmpl w:val="75C2F4DA"/>
    <w:lvl w:ilvl="0" w:tplc="824C3310">
      <w:start w:val="1"/>
      <w:numFmt w:val="lowerRoman"/>
      <w:lvlText w:val="%1)"/>
      <w:lvlJc w:val="left"/>
      <w:pPr>
        <w:tabs>
          <w:tab w:val="num" w:pos="810"/>
        </w:tabs>
        <w:ind w:left="81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9236CD"/>
    <w:multiLevelType w:val="hybridMultilevel"/>
    <w:tmpl w:val="C2B8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22DF1"/>
    <w:multiLevelType w:val="hybridMultilevel"/>
    <w:tmpl w:val="9EFE1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20052B"/>
    <w:multiLevelType w:val="hybridMultilevel"/>
    <w:tmpl w:val="73E82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9C3030"/>
    <w:multiLevelType w:val="multilevel"/>
    <w:tmpl w:val="2070E3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301E1E78"/>
    <w:multiLevelType w:val="hybridMultilevel"/>
    <w:tmpl w:val="4C48CC2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9" w15:restartNumberingAfterBreak="0">
    <w:nsid w:val="38E272E0"/>
    <w:multiLevelType w:val="hybridMultilevel"/>
    <w:tmpl w:val="5316002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0" w15:restartNumberingAfterBreak="0">
    <w:nsid w:val="39AB039E"/>
    <w:multiLevelType w:val="hybridMultilevel"/>
    <w:tmpl w:val="209C6FB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264B77"/>
    <w:multiLevelType w:val="hybridMultilevel"/>
    <w:tmpl w:val="F1BC5360"/>
    <w:lvl w:ilvl="0" w:tplc="49221B0C">
      <w:start w:val="1"/>
      <w:numFmt w:val="lowerLetter"/>
      <w:lvlText w:val="%1)"/>
      <w:lvlJc w:val="left"/>
      <w:pPr>
        <w:ind w:left="360"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15:restartNumberingAfterBreak="0">
    <w:nsid w:val="40AD7909"/>
    <w:multiLevelType w:val="hybridMultilevel"/>
    <w:tmpl w:val="940E5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12166"/>
    <w:multiLevelType w:val="hybridMultilevel"/>
    <w:tmpl w:val="F4B69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1A435F"/>
    <w:multiLevelType w:val="hybridMultilevel"/>
    <w:tmpl w:val="4AC26452"/>
    <w:lvl w:ilvl="0" w:tplc="0409000B">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5" w15:restartNumberingAfterBreak="0">
    <w:nsid w:val="46433AA2"/>
    <w:multiLevelType w:val="hybridMultilevel"/>
    <w:tmpl w:val="0F96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E5202"/>
    <w:multiLevelType w:val="hybridMultilevel"/>
    <w:tmpl w:val="9F9CB0A8"/>
    <w:lvl w:ilvl="0" w:tplc="28B05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53CC8"/>
    <w:multiLevelType w:val="hybridMultilevel"/>
    <w:tmpl w:val="82100C0C"/>
    <w:lvl w:ilvl="0" w:tplc="39CA61C6">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04D0C"/>
    <w:multiLevelType w:val="hybridMultilevel"/>
    <w:tmpl w:val="9B8CD4AA"/>
    <w:lvl w:ilvl="0" w:tplc="296428E6">
      <w:start w:val="1"/>
      <w:numFmt w:val="lowerRoman"/>
      <w:lvlText w:val="%1)"/>
      <w:lvlJc w:val="left"/>
      <w:pPr>
        <w:tabs>
          <w:tab w:val="num" w:pos="720"/>
        </w:tabs>
        <w:ind w:left="720" w:hanging="360"/>
      </w:pPr>
      <w:rPr>
        <w:rFonts w:ascii="Times New Roman" w:eastAsia="Times New Roman" w:hAnsi="Times New Roman" w:cs="Times New Roman"/>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DB59BE"/>
    <w:multiLevelType w:val="multilevel"/>
    <w:tmpl w:val="433838F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1004152"/>
    <w:multiLevelType w:val="hybridMultilevel"/>
    <w:tmpl w:val="111A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9533A"/>
    <w:multiLevelType w:val="hybridMultilevel"/>
    <w:tmpl w:val="CECE3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2BA755F"/>
    <w:multiLevelType w:val="hybridMultilevel"/>
    <w:tmpl w:val="15A6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1E7D1F"/>
    <w:multiLevelType w:val="hybridMultilevel"/>
    <w:tmpl w:val="79AC312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795"/>
        </w:tabs>
        <w:ind w:left="1795" w:hanging="360"/>
      </w:pPr>
      <w:rPr>
        <w:rFonts w:ascii="Courier New" w:hAnsi="Courier New" w:cs="Courier New" w:hint="default"/>
      </w:rPr>
    </w:lvl>
    <w:lvl w:ilvl="2" w:tplc="04090005" w:tentative="1">
      <w:start w:val="1"/>
      <w:numFmt w:val="bullet"/>
      <w:lvlText w:val=""/>
      <w:lvlJc w:val="left"/>
      <w:pPr>
        <w:tabs>
          <w:tab w:val="num" w:pos="2515"/>
        </w:tabs>
        <w:ind w:left="2515" w:hanging="360"/>
      </w:pPr>
      <w:rPr>
        <w:rFonts w:ascii="Wingdings" w:hAnsi="Wingdings" w:hint="default"/>
      </w:rPr>
    </w:lvl>
    <w:lvl w:ilvl="3" w:tplc="04090001" w:tentative="1">
      <w:start w:val="1"/>
      <w:numFmt w:val="bullet"/>
      <w:lvlText w:val=""/>
      <w:lvlJc w:val="left"/>
      <w:pPr>
        <w:tabs>
          <w:tab w:val="num" w:pos="3235"/>
        </w:tabs>
        <w:ind w:left="3235" w:hanging="360"/>
      </w:pPr>
      <w:rPr>
        <w:rFonts w:ascii="Symbol" w:hAnsi="Symbol" w:hint="default"/>
      </w:rPr>
    </w:lvl>
    <w:lvl w:ilvl="4" w:tplc="04090003" w:tentative="1">
      <w:start w:val="1"/>
      <w:numFmt w:val="bullet"/>
      <w:lvlText w:val="o"/>
      <w:lvlJc w:val="left"/>
      <w:pPr>
        <w:tabs>
          <w:tab w:val="num" w:pos="3955"/>
        </w:tabs>
        <w:ind w:left="3955" w:hanging="360"/>
      </w:pPr>
      <w:rPr>
        <w:rFonts w:ascii="Courier New" w:hAnsi="Courier New" w:cs="Courier New" w:hint="default"/>
      </w:rPr>
    </w:lvl>
    <w:lvl w:ilvl="5" w:tplc="04090005" w:tentative="1">
      <w:start w:val="1"/>
      <w:numFmt w:val="bullet"/>
      <w:lvlText w:val=""/>
      <w:lvlJc w:val="left"/>
      <w:pPr>
        <w:tabs>
          <w:tab w:val="num" w:pos="4675"/>
        </w:tabs>
        <w:ind w:left="4675" w:hanging="360"/>
      </w:pPr>
      <w:rPr>
        <w:rFonts w:ascii="Wingdings" w:hAnsi="Wingdings" w:hint="default"/>
      </w:rPr>
    </w:lvl>
    <w:lvl w:ilvl="6" w:tplc="04090001" w:tentative="1">
      <w:start w:val="1"/>
      <w:numFmt w:val="bullet"/>
      <w:lvlText w:val=""/>
      <w:lvlJc w:val="left"/>
      <w:pPr>
        <w:tabs>
          <w:tab w:val="num" w:pos="5395"/>
        </w:tabs>
        <w:ind w:left="5395" w:hanging="360"/>
      </w:pPr>
      <w:rPr>
        <w:rFonts w:ascii="Symbol" w:hAnsi="Symbol" w:hint="default"/>
      </w:rPr>
    </w:lvl>
    <w:lvl w:ilvl="7" w:tplc="04090003" w:tentative="1">
      <w:start w:val="1"/>
      <w:numFmt w:val="bullet"/>
      <w:lvlText w:val="o"/>
      <w:lvlJc w:val="left"/>
      <w:pPr>
        <w:tabs>
          <w:tab w:val="num" w:pos="6115"/>
        </w:tabs>
        <w:ind w:left="6115" w:hanging="360"/>
      </w:pPr>
      <w:rPr>
        <w:rFonts w:ascii="Courier New" w:hAnsi="Courier New" w:cs="Courier New" w:hint="default"/>
      </w:rPr>
    </w:lvl>
    <w:lvl w:ilvl="8" w:tplc="04090005" w:tentative="1">
      <w:start w:val="1"/>
      <w:numFmt w:val="bullet"/>
      <w:lvlText w:val=""/>
      <w:lvlJc w:val="left"/>
      <w:pPr>
        <w:tabs>
          <w:tab w:val="num" w:pos="6835"/>
        </w:tabs>
        <w:ind w:left="6835" w:hanging="360"/>
      </w:pPr>
      <w:rPr>
        <w:rFonts w:ascii="Wingdings" w:hAnsi="Wingdings" w:hint="default"/>
      </w:rPr>
    </w:lvl>
  </w:abstractNum>
  <w:abstractNum w:abstractNumId="34" w15:restartNumberingAfterBreak="0">
    <w:nsid w:val="537A4182"/>
    <w:multiLevelType w:val="multilevel"/>
    <w:tmpl w:val="C0700522"/>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54980D0E"/>
    <w:multiLevelType w:val="hybridMultilevel"/>
    <w:tmpl w:val="07165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88A6EB2"/>
    <w:multiLevelType w:val="hybridMultilevel"/>
    <w:tmpl w:val="E7261F1A"/>
    <w:lvl w:ilvl="0" w:tplc="4D88E1F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95C7497"/>
    <w:multiLevelType w:val="hybridMultilevel"/>
    <w:tmpl w:val="07ACA6E6"/>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5A9677B6"/>
    <w:multiLevelType w:val="hybridMultilevel"/>
    <w:tmpl w:val="F0987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522182"/>
    <w:multiLevelType w:val="hybridMultilevel"/>
    <w:tmpl w:val="F502F650"/>
    <w:lvl w:ilvl="0" w:tplc="0916F106">
      <w:start w:val="1"/>
      <w:numFmt w:val="lowerRoman"/>
      <w:lvlText w:val="(%1)"/>
      <w:lvlJc w:val="left"/>
      <w:pPr>
        <w:ind w:left="765" w:hanging="72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5FE927B0"/>
    <w:multiLevelType w:val="hybridMultilevel"/>
    <w:tmpl w:val="F5485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50145"/>
    <w:multiLevelType w:val="hybridMultilevel"/>
    <w:tmpl w:val="0F16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83EA2"/>
    <w:multiLevelType w:val="hybridMultilevel"/>
    <w:tmpl w:val="F632985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6D680820"/>
    <w:multiLevelType w:val="hybridMultilevel"/>
    <w:tmpl w:val="C3F2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01876"/>
    <w:multiLevelType w:val="hybridMultilevel"/>
    <w:tmpl w:val="1AAC9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8040BC"/>
    <w:multiLevelType w:val="hybridMultilevel"/>
    <w:tmpl w:val="3BD82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3B953E5"/>
    <w:multiLevelType w:val="hybridMultilevel"/>
    <w:tmpl w:val="7704383C"/>
    <w:lvl w:ilvl="0" w:tplc="4D88E1F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4954B94"/>
    <w:multiLevelType w:val="hybridMultilevel"/>
    <w:tmpl w:val="4A8895B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8" w15:restartNumberingAfterBreak="0">
    <w:nsid w:val="7535321B"/>
    <w:multiLevelType w:val="hybridMultilevel"/>
    <w:tmpl w:val="B1BE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B73CB5"/>
    <w:multiLevelType w:val="multilevel"/>
    <w:tmpl w:val="3364F7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BE973E3"/>
    <w:multiLevelType w:val="hybridMultilevel"/>
    <w:tmpl w:val="F5847F8E"/>
    <w:lvl w:ilvl="0" w:tplc="04090017">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7D4D446B"/>
    <w:multiLevelType w:val="hybridMultilevel"/>
    <w:tmpl w:val="8E340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944793">
    <w:abstractNumId w:val="38"/>
  </w:num>
  <w:num w:numId="2" w16cid:durableId="837959629">
    <w:abstractNumId w:val="23"/>
  </w:num>
  <w:num w:numId="3" w16cid:durableId="173762116">
    <w:abstractNumId w:val="1"/>
  </w:num>
  <w:num w:numId="4" w16cid:durableId="1541168826">
    <w:abstractNumId w:val="0"/>
  </w:num>
  <w:num w:numId="5" w16cid:durableId="647784004">
    <w:abstractNumId w:val="42"/>
  </w:num>
  <w:num w:numId="6" w16cid:durableId="2097285218">
    <w:abstractNumId w:val="16"/>
  </w:num>
  <w:num w:numId="7" w16cid:durableId="1122459122">
    <w:abstractNumId w:val="15"/>
  </w:num>
  <w:num w:numId="8" w16cid:durableId="76483759">
    <w:abstractNumId w:val="10"/>
  </w:num>
  <w:num w:numId="9" w16cid:durableId="1588806197">
    <w:abstractNumId w:val="20"/>
  </w:num>
  <w:num w:numId="10" w16cid:durableId="696733748">
    <w:abstractNumId w:val="9"/>
  </w:num>
  <w:num w:numId="11" w16cid:durableId="2117283553">
    <w:abstractNumId w:val="47"/>
  </w:num>
  <w:num w:numId="12" w16cid:durableId="274361879">
    <w:abstractNumId w:val="5"/>
  </w:num>
  <w:num w:numId="13" w16cid:durableId="1546677213">
    <w:abstractNumId w:val="33"/>
  </w:num>
  <w:num w:numId="14" w16cid:durableId="1485004570">
    <w:abstractNumId w:val="19"/>
  </w:num>
  <w:num w:numId="15" w16cid:durableId="413211476">
    <w:abstractNumId w:val="35"/>
  </w:num>
  <w:num w:numId="16" w16cid:durableId="1392343400">
    <w:abstractNumId w:val="28"/>
  </w:num>
  <w:num w:numId="17" w16cid:durableId="758066795">
    <w:abstractNumId w:val="49"/>
  </w:num>
  <w:num w:numId="18" w16cid:durableId="1276598079">
    <w:abstractNumId w:val="6"/>
  </w:num>
  <w:num w:numId="19" w16cid:durableId="864437876">
    <w:abstractNumId w:val="8"/>
  </w:num>
  <w:num w:numId="20" w16cid:durableId="281807283">
    <w:abstractNumId w:val="27"/>
  </w:num>
  <w:num w:numId="21" w16cid:durableId="2129666220">
    <w:abstractNumId w:val="50"/>
  </w:num>
  <w:num w:numId="22" w16cid:durableId="1565263181">
    <w:abstractNumId w:val="2"/>
  </w:num>
  <w:num w:numId="23" w16cid:durableId="1046445465">
    <w:abstractNumId w:val="22"/>
  </w:num>
  <w:num w:numId="24" w16cid:durableId="1451389038">
    <w:abstractNumId w:val="12"/>
  </w:num>
  <w:num w:numId="25" w16cid:durableId="1552302731">
    <w:abstractNumId w:val="44"/>
  </w:num>
  <w:num w:numId="26" w16cid:durableId="1241060878">
    <w:abstractNumId w:val="13"/>
  </w:num>
  <w:num w:numId="27" w16cid:durableId="167910642">
    <w:abstractNumId w:val="40"/>
  </w:num>
  <w:num w:numId="28" w16cid:durableId="1122067973">
    <w:abstractNumId w:val="21"/>
  </w:num>
  <w:num w:numId="29" w16cid:durableId="878585666">
    <w:abstractNumId w:val="29"/>
  </w:num>
  <w:num w:numId="30" w16cid:durableId="235552893">
    <w:abstractNumId w:val="17"/>
  </w:num>
  <w:num w:numId="31" w16cid:durableId="481043043">
    <w:abstractNumId w:val="4"/>
  </w:num>
  <w:num w:numId="32" w16cid:durableId="962929558">
    <w:abstractNumId w:val="39"/>
  </w:num>
  <w:num w:numId="33" w16cid:durableId="281231411">
    <w:abstractNumId w:val="3"/>
  </w:num>
  <w:num w:numId="34" w16cid:durableId="2122844149">
    <w:abstractNumId w:val="24"/>
  </w:num>
  <w:num w:numId="35" w16cid:durableId="301614259">
    <w:abstractNumId w:val="26"/>
  </w:num>
  <w:num w:numId="36" w16cid:durableId="789053548">
    <w:abstractNumId w:val="51"/>
  </w:num>
  <w:num w:numId="37" w16cid:durableId="847989894">
    <w:abstractNumId w:val="41"/>
  </w:num>
  <w:num w:numId="38" w16cid:durableId="1581719251">
    <w:abstractNumId w:val="34"/>
  </w:num>
  <w:num w:numId="39" w16cid:durableId="1452674580">
    <w:abstractNumId w:val="25"/>
  </w:num>
  <w:num w:numId="40" w16cid:durableId="427771017">
    <w:abstractNumId w:val="11"/>
  </w:num>
  <w:num w:numId="41" w16cid:durableId="926810505">
    <w:abstractNumId w:val="36"/>
  </w:num>
  <w:num w:numId="42" w16cid:durableId="641235901">
    <w:abstractNumId w:val="31"/>
  </w:num>
  <w:num w:numId="43" w16cid:durableId="1744330239">
    <w:abstractNumId w:val="46"/>
  </w:num>
  <w:num w:numId="44" w16cid:durableId="1278947805">
    <w:abstractNumId w:val="37"/>
  </w:num>
  <w:num w:numId="45" w16cid:durableId="1591963853">
    <w:abstractNumId w:val="14"/>
  </w:num>
  <w:num w:numId="46" w16cid:durableId="709500409">
    <w:abstractNumId w:val="30"/>
  </w:num>
  <w:num w:numId="47" w16cid:durableId="1082339557">
    <w:abstractNumId w:val="7"/>
  </w:num>
  <w:num w:numId="48" w16cid:durableId="1849516889">
    <w:abstractNumId w:val="32"/>
  </w:num>
  <w:num w:numId="49" w16cid:durableId="1109471648">
    <w:abstractNumId w:val="43"/>
  </w:num>
  <w:num w:numId="50" w16cid:durableId="410467467">
    <w:abstractNumId w:val="48"/>
  </w:num>
  <w:num w:numId="51" w16cid:durableId="897596313">
    <w:abstractNumId w:val="18"/>
  </w:num>
  <w:num w:numId="52" w16cid:durableId="1213344389">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TagSetId" w:val="e16409a7-1700-4153-9090-3955bc2f0ae8"/>
    <w:docVar w:name="ComplianceTagSetId" w:val="f14fc1f1-8950-40d5-8a29-45909da947d6"/>
    <w:docVar w:name="FileId" w:val="8c4c6879-95f8-420a-b606-850ed702f84b"/>
    <w:docVar w:name="GVData" w:val="eyJPUyI6IldpbmRvd3MiLCJkb2NJRCI6IjhjNGM2ODc5LTk1ZjgtNDIwYS1iNjA2LTg1MGVkNzAyZjg0YiIsImRvY1N0YXRlIjoie30iLCJwYXJlbnRMaW5lSWRzIjoiW1wiNWZlYjU2NGUtZDQ0OC00NDRmLTljY2MtM2IwZDQ0MjBlOTRmXCIsXCJjN2M0ODI0Zi1i"/>
    <w:docVar w:name="GVData0" w:val="Yzc1LTQyYWYtYTAzMy1hN2EzOTU4NmUwODZcIixcImU2Y2VhYTc0LWFhYWQtNDRhMS1hYjNiLTIxYjJmODM1YmVhY1wiLFwiYmE5MDc5ZDUtYjJhYy00ZGE4LThkMDQtZTQxYzEyODc3ZGM5XCIsXCI5YjdhNTQyYi1hMTZhLTRlYWQtOGVhMi1jYzgwNzlkZjBjNjBc"/>
    <w:docVar w:name="GVData1" w:val="IixcImU1NTRkMDQ2LThiOTYtNGEwOS05MjRkLTcxMzc4NzVjYjg5ZVwiLFwiNmNhYmFmNTMtZjJlMi00ZTI5LWEyMzgtYTQ4ZWVlN2RhMzRhXCJdIiwid3JpdHRlbktleXMiOiJbXCJNU0lQX0xhYmVsXzlhYzRiMmJjLWViZDktNGRkNy1hY2U1LWVhMWNlYTBlN2Vk"/>
    <w:docVar w:name="GVData2" w:val="ZV9FbmFibGVkXCIsXCJNU0lQX0xhYmVsX2VhNjBkNTdlLWFmNWItNDc1Mi1hYzU3LTNlNGYyOGNhMTFkY19FbmFibGVkXCIsXCJNU0lQX0xhYmVsX2U3NzMzZTMzLTFkMGYtNGQ4OS04ZjNiLWUxNmM1YTUyNWYyMV9FbmFibGVkXCIsXCJndmRvY2lkXCIsXCJDbGFz"/>
    <w:docVar w:name="GVData3" w:val="c2lmaWNhdGlvblRhZ1NldElkXCIsXCJDb21wbGlhbmNlVGFnU2V0SWRcIixcIkZpbGVJZFwiLFwiVXNlcklkXCIsXCJUYWdEYXRlVGltZVwiXSIsIm5vT2ZHdkRhdGFFbnRyaWVzIjoiNyIsImxpbmVJZCI6IjI0ZTUwMGJjLWJiM2EtNDZhMS1hYTQyLWY3NGYzM2M4"/>
    <w:docVar w:name="GVData4" w:val="ZTNhOSJ9"/>
    <w:docVar w:name="GVData5" w:val="(end)"/>
    <w:docVar w:name="gvdocid" w:val="8c4c6879-95f8-420a-b606-850ed702f84b"/>
    <w:docVar w:name="MSIP_Label_9ac4b2bc-ebd9-4dd7-ace5-ea1cea0e7ede_Enabled" w:val="false"/>
    <w:docVar w:name="MSIP_Label_e7733e33-1d0f-4d89-8f3b-e16c5a525f21_Enabled" w:val="false"/>
    <w:docVar w:name="MSIP_Label_ea60d57e-af5b-4752-ac57-3e4f28ca11dc_Enabled" w:val="false"/>
    <w:docVar w:name="TagDateTime" w:val="2026-01-06T12:55:29Z"/>
    <w:docVar w:name="UserId" w:val="Mujeeb U Sajad Bhat - 032816"/>
  </w:docVars>
  <w:rsids>
    <w:rsidRoot w:val="00BD116D"/>
    <w:rsid w:val="000007F7"/>
    <w:rsid w:val="00001E25"/>
    <w:rsid w:val="000025DB"/>
    <w:rsid w:val="00002EA3"/>
    <w:rsid w:val="00003B31"/>
    <w:rsid w:val="00003D83"/>
    <w:rsid w:val="00004075"/>
    <w:rsid w:val="0000656E"/>
    <w:rsid w:val="00006AA3"/>
    <w:rsid w:val="00006DED"/>
    <w:rsid w:val="0000712B"/>
    <w:rsid w:val="0000784B"/>
    <w:rsid w:val="000102B9"/>
    <w:rsid w:val="00010AD7"/>
    <w:rsid w:val="00011A23"/>
    <w:rsid w:val="000124FB"/>
    <w:rsid w:val="00012A99"/>
    <w:rsid w:val="000136D9"/>
    <w:rsid w:val="00013A8F"/>
    <w:rsid w:val="00013ED3"/>
    <w:rsid w:val="000148E2"/>
    <w:rsid w:val="00014BAE"/>
    <w:rsid w:val="000153B8"/>
    <w:rsid w:val="00016043"/>
    <w:rsid w:val="0001701E"/>
    <w:rsid w:val="000172D5"/>
    <w:rsid w:val="0001734F"/>
    <w:rsid w:val="00021272"/>
    <w:rsid w:val="0002152C"/>
    <w:rsid w:val="00021638"/>
    <w:rsid w:val="00021800"/>
    <w:rsid w:val="00021BBC"/>
    <w:rsid w:val="00021FDD"/>
    <w:rsid w:val="000221D0"/>
    <w:rsid w:val="00022D77"/>
    <w:rsid w:val="0002399C"/>
    <w:rsid w:val="0002474D"/>
    <w:rsid w:val="00024F7E"/>
    <w:rsid w:val="000253F7"/>
    <w:rsid w:val="00025F2F"/>
    <w:rsid w:val="00026567"/>
    <w:rsid w:val="00026833"/>
    <w:rsid w:val="00026EE3"/>
    <w:rsid w:val="00030FBD"/>
    <w:rsid w:val="00031E3F"/>
    <w:rsid w:val="00033208"/>
    <w:rsid w:val="0003553C"/>
    <w:rsid w:val="00037507"/>
    <w:rsid w:val="00040C12"/>
    <w:rsid w:val="00041FE0"/>
    <w:rsid w:val="00042000"/>
    <w:rsid w:val="000420B3"/>
    <w:rsid w:val="0004236E"/>
    <w:rsid w:val="00042D48"/>
    <w:rsid w:val="0004310B"/>
    <w:rsid w:val="000438A6"/>
    <w:rsid w:val="000439AD"/>
    <w:rsid w:val="00044E30"/>
    <w:rsid w:val="0004552D"/>
    <w:rsid w:val="000456DA"/>
    <w:rsid w:val="00046EE3"/>
    <w:rsid w:val="00047F38"/>
    <w:rsid w:val="00051188"/>
    <w:rsid w:val="00051A8C"/>
    <w:rsid w:val="00052711"/>
    <w:rsid w:val="000537DF"/>
    <w:rsid w:val="00053881"/>
    <w:rsid w:val="00053B64"/>
    <w:rsid w:val="00053C29"/>
    <w:rsid w:val="00053EA7"/>
    <w:rsid w:val="00053F63"/>
    <w:rsid w:val="000556A1"/>
    <w:rsid w:val="00055F05"/>
    <w:rsid w:val="0005619F"/>
    <w:rsid w:val="00056A9D"/>
    <w:rsid w:val="00060971"/>
    <w:rsid w:val="00061564"/>
    <w:rsid w:val="000615F2"/>
    <w:rsid w:val="00062A74"/>
    <w:rsid w:val="00063B06"/>
    <w:rsid w:val="00064759"/>
    <w:rsid w:val="000647A2"/>
    <w:rsid w:val="00064E5A"/>
    <w:rsid w:val="00065A4B"/>
    <w:rsid w:val="00066191"/>
    <w:rsid w:val="0006625B"/>
    <w:rsid w:val="00066A4F"/>
    <w:rsid w:val="00066D09"/>
    <w:rsid w:val="00067CE4"/>
    <w:rsid w:val="00070791"/>
    <w:rsid w:val="000708D4"/>
    <w:rsid w:val="0007092F"/>
    <w:rsid w:val="00071B97"/>
    <w:rsid w:val="00071FA4"/>
    <w:rsid w:val="00073897"/>
    <w:rsid w:val="00073D3C"/>
    <w:rsid w:val="00074F46"/>
    <w:rsid w:val="0007580C"/>
    <w:rsid w:val="00075DC2"/>
    <w:rsid w:val="00076BD2"/>
    <w:rsid w:val="00076D65"/>
    <w:rsid w:val="000770B7"/>
    <w:rsid w:val="000772BE"/>
    <w:rsid w:val="000777C5"/>
    <w:rsid w:val="00077D28"/>
    <w:rsid w:val="0008044D"/>
    <w:rsid w:val="000805C3"/>
    <w:rsid w:val="00080F12"/>
    <w:rsid w:val="00081038"/>
    <w:rsid w:val="000839BA"/>
    <w:rsid w:val="00084410"/>
    <w:rsid w:val="00084D83"/>
    <w:rsid w:val="00085B0C"/>
    <w:rsid w:val="00086080"/>
    <w:rsid w:val="000877F0"/>
    <w:rsid w:val="00087E0D"/>
    <w:rsid w:val="000909B6"/>
    <w:rsid w:val="00090EF3"/>
    <w:rsid w:val="00091C36"/>
    <w:rsid w:val="000926F3"/>
    <w:rsid w:val="00092E0A"/>
    <w:rsid w:val="00093BE3"/>
    <w:rsid w:val="00094178"/>
    <w:rsid w:val="0009482C"/>
    <w:rsid w:val="0009704D"/>
    <w:rsid w:val="00097488"/>
    <w:rsid w:val="00097B7C"/>
    <w:rsid w:val="000A04CF"/>
    <w:rsid w:val="000A1448"/>
    <w:rsid w:val="000A29AD"/>
    <w:rsid w:val="000A2A85"/>
    <w:rsid w:val="000A490A"/>
    <w:rsid w:val="000B01C0"/>
    <w:rsid w:val="000B08BA"/>
    <w:rsid w:val="000B1CEC"/>
    <w:rsid w:val="000B2057"/>
    <w:rsid w:val="000B31CC"/>
    <w:rsid w:val="000B393C"/>
    <w:rsid w:val="000B4381"/>
    <w:rsid w:val="000B450B"/>
    <w:rsid w:val="000B471F"/>
    <w:rsid w:val="000B5E03"/>
    <w:rsid w:val="000B6BB1"/>
    <w:rsid w:val="000C0615"/>
    <w:rsid w:val="000C0CA5"/>
    <w:rsid w:val="000C2222"/>
    <w:rsid w:val="000C33CA"/>
    <w:rsid w:val="000C6159"/>
    <w:rsid w:val="000C6227"/>
    <w:rsid w:val="000C7813"/>
    <w:rsid w:val="000D0097"/>
    <w:rsid w:val="000D05A4"/>
    <w:rsid w:val="000D156F"/>
    <w:rsid w:val="000D1C48"/>
    <w:rsid w:val="000D228B"/>
    <w:rsid w:val="000D23F1"/>
    <w:rsid w:val="000D2C94"/>
    <w:rsid w:val="000D3D70"/>
    <w:rsid w:val="000D4681"/>
    <w:rsid w:val="000D4908"/>
    <w:rsid w:val="000D6932"/>
    <w:rsid w:val="000D6E0C"/>
    <w:rsid w:val="000D7025"/>
    <w:rsid w:val="000E0066"/>
    <w:rsid w:val="000E13C2"/>
    <w:rsid w:val="000E1598"/>
    <w:rsid w:val="000E1BEE"/>
    <w:rsid w:val="000E370A"/>
    <w:rsid w:val="000E3F8A"/>
    <w:rsid w:val="000E42F7"/>
    <w:rsid w:val="000E49A0"/>
    <w:rsid w:val="000E55BA"/>
    <w:rsid w:val="000F14B6"/>
    <w:rsid w:val="000F19B0"/>
    <w:rsid w:val="000F1D6F"/>
    <w:rsid w:val="000F2A41"/>
    <w:rsid w:val="000F34C8"/>
    <w:rsid w:val="000F4040"/>
    <w:rsid w:val="000F6C0F"/>
    <w:rsid w:val="000F7878"/>
    <w:rsid w:val="000F7C20"/>
    <w:rsid w:val="00101052"/>
    <w:rsid w:val="00103CF6"/>
    <w:rsid w:val="00104E4D"/>
    <w:rsid w:val="00105467"/>
    <w:rsid w:val="00106210"/>
    <w:rsid w:val="0010696B"/>
    <w:rsid w:val="00106DE7"/>
    <w:rsid w:val="001075DD"/>
    <w:rsid w:val="001078FA"/>
    <w:rsid w:val="00107EBD"/>
    <w:rsid w:val="001106D7"/>
    <w:rsid w:val="00110EC9"/>
    <w:rsid w:val="00110FF8"/>
    <w:rsid w:val="0011187E"/>
    <w:rsid w:val="00111A35"/>
    <w:rsid w:val="00111F67"/>
    <w:rsid w:val="00112700"/>
    <w:rsid w:val="001129BF"/>
    <w:rsid w:val="00112BDB"/>
    <w:rsid w:val="00113F54"/>
    <w:rsid w:val="00115797"/>
    <w:rsid w:val="00115B49"/>
    <w:rsid w:val="00121D0A"/>
    <w:rsid w:val="00121F2F"/>
    <w:rsid w:val="001237CB"/>
    <w:rsid w:val="00123907"/>
    <w:rsid w:val="00123C88"/>
    <w:rsid w:val="001249C8"/>
    <w:rsid w:val="00125297"/>
    <w:rsid w:val="00126B78"/>
    <w:rsid w:val="001272A9"/>
    <w:rsid w:val="00130639"/>
    <w:rsid w:val="001322BD"/>
    <w:rsid w:val="0013265F"/>
    <w:rsid w:val="001332F5"/>
    <w:rsid w:val="0013345F"/>
    <w:rsid w:val="001341B1"/>
    <w:rsid w:val="001342DD"/>
    <w:rsid w:val="00134458"/>
    <w:rsid w:val="001345A2"/>
    <w:rsid w:val="00134DE7"/>
    <w:rsid w:val="00135A54"/>
    <w:rsid w:val="00137206"/>
    <w:rsid w:val="001374C3"/>
    <w:rsid w:val="001408CA"/>
    <w:rsid w:val="0014091F"/>
    <w:rsid w:val="00140E87"/>
    <w:rsid w:val="00140F09"/>
    <w:rsid w:val="00141270"/>
    <w:rsid w:val="001413FB"/>
    <w:rsid w:val="001417C7"/>
    <w:rsid w:val="00141AC1"/>
    <w:rsid w:val="00141EDB"/>
    <w:rsid w:val="001424B0"/>
    <w:rsid w:val="001441B3"/>
    <w:rsid w:val="00144539"/>
    <w:rsid w:val="00144FA3"/>
    <w:rsid w:val="001453D4"/>
    <w:rsid w:val="00146480"/>
    <w:rsid w:val="0014686B"/>
    <w:rsid w:val="00147182"/>
    <w:rsid w:val="00147762"/>
    <w:rsid w:val="001506DD"/>
    <w:rsid w:val="00150E0A"/>
    <w:rsid w:val="0015148F"/>
    <w:rsid w:val="001524B5"/>
    <w:rsid w:val="00152E31"/>
    <w:rsid w:val="001534A3"/>
    <w:rsid w:val="00153718"/>
    <w:rsid w:val="00153770"/>
    <w:rsid w:val="00153801"/>
    <w:rsid w:val="00153994"/>
    <w:rsid w:val="001547F2"/>
    <w:rsid w:val="00155BCD"/>
    <w:rsid w:val="00155F62"/>
    <w:rsid w:val="00160F66"/>
    <w:rsid w:val="0016143B"/>
    <w:rsid w:val="00161BB7"/>
    <w:rsid w:val="00162081"/>
    <w:rsid w:val="00162186"/>
    <w:rsid w:val="00162809"/>
    <w:rsid w:val="001639B7"/>
    <w:rsid w:val="001649EA"/>
    <w:rsid w:val="001655D0"/>
    <w:rsid w:val="001676E3"/>
    <w:rsid w:val="00167AB5"/>
    <w:rsid w:val="001705BA"/>
    <w:rsid w:val="00172261"/>
    <w:rsid w:val="0017265E"/>
    <w:rsid w:val="00172E81"/>
    <w:rsid w:val="00173074"/>
    <w:rsid w:val="0017348F"/>
    <w:rsid w:val="00173CEA"/>
    <w:rsid w:val="001742B4"/>
    <w:rsid w:val="00174B69"/>
    <w:rsid w:val="0017550C"/>
    <w:rsid w:val="001755F5"/>
    <w:rsid w:val="00175C63"/>
    <w:rsid w:val="00177263"/>
    <w:rsid w:val="00177E23"/>
    <w:rsid w:val="00180135"/>
    <w:rsid w:val="00180328"/>
    <w:rsid w:val="00180C40"/>
    <w:rsid w:val="00181D09"/>
    <w:rsid w:val="0018337E"/>
    <w:rsid w:val="00183BDA"/>
    <w:rsid w:val="00183F09"/>
    <w:rsid w:val="0018600A"/>
    <w:rsid w:val="00186667"/>
    <w:rsid w:val="00186868"/>
    <w:rsid w:val="00187EEA"/>
    <w:rsid w:val="0019011B"/>
    <w:rsid w:val="00191453"/>
    <w:rsid w:val="00191B6C"/>
    <w:rsid w:val="00192638"/>
    <w:rsid w:val="0019301F"/>
    <w:rsid w:val="001939E3"/>
    <w:rsid w:val="00195177"/>
    <w:rsid w:val="00195C22"/>
    <w:rsid w:val="001971AC"/>
    <w:rsid w:val="001A039C"/>
    <w:rsid w:val="001A0DFB"/>
    <w:rsid w:val="001A1D2D"/>
    <w:rsid w:val="001A26CE"/>
    <w:rsid w:val="001A2A10"/>
    <w:rsid w:val="001A4FE5"/>
    <w:rsid w:val="001A67C5"/>
    <w:rsid w:val="001A698A"/>
    <w:rsid w:val="001A7044"/>
    <w:rsid w:val="001A7149"/>
    <w:rsid w:val="001A767E"/>
    <w:rsid w:val="001B0092"/>
    <w:rsid w:val="001B0789"/>
    <w:rsid w:val="001B0D9F"/>
    <w:rsid w:val="001B10A5"/>
    <w:rsid w:val="001B27B0"/>
    <w:rsid w:val="001B2D51"/>
    <w:rsid w:val="001B3643"/>
    <w:rsid w:val="001B3B00"/>
    <w:rsid w:val="001B435E"/>
    <w:rsid w:val="001B45AF"/>
    <w:rsid w:val="001B479B"/>
    <w:rsid w:val="001B66B7"/>
    <w:rsid w:val="001B69BF"/>
    <w:rsid w:val="001B6A94"/>
    <w:rsid w:val="001B6E40"/>
    <w:rsid w:val="001B78B1"/>
    <w:rsid w:val="001B79DE"/>
    <w:rsid w:val="001C0AE1"/>
    <w:rsid w:val="001C0BA1"/>
    <w:rsid w:val="001C0F2E"/>
    <w:rsid w:val="001C111C"/>
    <w:rsid w:val="001C1EA9"/>
    <w:rsid w:val="001C324A"/>
    <w:rsid w:val="001C4498"/>
    <w:rsid w:val="001C593F"/>
    <w:rsid w:val="001C5ED6"/>
    <w:rsid w:val="001C6ABE"/>
    <w:rsid w:val="001C723A"/>
    <w:rsid w:val="001D0E11"/>
    <w:rsid w:val="001D1B45"/>
    <w:rsid w:val="001D2921"/>
    <w:rsid w:val="001D2969"/>
    <w:rsid w:val="001D2B3E"/>
    <w:rsid w:val="001D3474"/>
    <w:rsid w:val="001D3D86"/>
    <w:rsid w:val="001D3DFC"/>
    <w:rsid w:val="001D46A1"/>
    <w:rsid w:val="001D597D"/>
    <w:rsid w:val="001D614B"/>
    <w:rsid w:val="001D7C5A"/>
    <w:rsid w:val="001E0167"/>
    <w:rsid w:val="001E0E67"/>
    <w:rsid w:val="001E1C56"/>
    <w:rsid w:val="001E2D2C"/>
    <w:rsid w:val="001E37B6"/>
    <w:rsid w:val="001E3BE1"/>
    <w:rsid w:val="001E433F"/>
    <w:rsid w:val="001E4358"/>
    <w:rsid w:val="001E448F"/>
    <w:rsid w:val="001E5911"/>
    <w:rsid w:val="001E61AF"/>
    <w:rsid w:val="001E7817"/>
    <w:rsid w:val="001F06DD"/>
    <w:rsid w:val="001F4127"/>
    <w:rsid w:val="001F4231"/>
    <w:rsid w:val="001F4613"/>
    <w:rsid w:val="001F47D7"/>
    <w:rsid w:val="001F4C14"/>
    <w:rsid w:val="001F70E9"/>
    <w:rsid w:val="001F745B"/>
    <w:rsid w:val="001F7A15"/>
    <w:rsid w:val="001F7E73"/>
    <w:rsid w:val="00201F25"/>
    <w:rsid w:val="00202DD7"/>
    <w:rsid w:val="00202F43"/>
    <w:rsid w:val="00202FE3"/>
    <w:rsid w:val="002035FF"/>
    <w:rsid w:val="00205055"/>
    <w:rsid w:val="002052D7"/>
    <w:rsid w:val="00205349"/>
    <w:rsid w:val="002054D7"/>
    <w:rsid w:val="00205F65"/>
    <w:rsid w:val="00206B18"/>
    <w:rsid w:val="00211882"/>
    <w:rsid w:val="00212255"/>
    <w:rsid w:val="00213E05"/>
    <w:rsid w:val="00214415"/>
    <w:rsid w:val="00214E37"/>
    <w:rsid w:val="00215275"/>
    <w:rsid w:val="002165D1"/>
    <w:rsid w:val="002166D5"/>
    <w:rsid w:val="00216824"/>
    <w:rsid w:val="00216F48"/>
    <w:rsid w:val="0021707A"/>
    <w:rsid w:val="002171CE"/>
    <w:rsid w:val="0021752D"/>
    <w:rsid w:val="002201CF"/>
    <w:rsid w:val="00221F4A"/>
    <w:rsid w:val="00222611"/>
    <w:rsid w:val="00222927"/>
    <w:rsid w:val="002231A8"/>
    <w:rsid w:val="002249E0"/>
    <w:rsid w:val="002250A8"/>
    <w:rsid w:val="00226DC3"/>
    <w:rsid w:val="00227072"/>
    <w:rsid w:val="0022715F"/>
    <w:rsid w:val="00227CC0"/>
    <w:rsid w:val="002301EE"/>
    <w:rsid w:val="00232784"/>
    <w:rsid w:val="0023288E"/>
    <w:rsid w:val="00232F66"/>
    <w:rsid w:val="00233A11"/>
    <w:rsid w:val="0023471A"/>
    <w:rsid w:val="00235179"/>
    <w:rsid w:val="00235B90"/>
    <w:rsid w:val="00235C45"/>
    <w:rsid w:val="00235D08"/>
    <w:rsid w:val="0023605F"/>
    <w:rsid w:val="00237857"/>
    <w:rsid w:val="00241061"/>
    <w:rsid w:val="00241BDF"/>
    <w:rsid w:val="00242240"/>
    <w:rsid w:val="002430BA"/>
    <w:rsid w:val="00243E2A"/>
    <w:rsid w:val="00245FCD"/>
    <w:rsid w:val="0024636A"/>
    <w:rsid w:val="00246D83"/>
    <w:rsid w:val="00246F9F"/>
    <w:rsid w:val="002471A7"/>
    <w:rsid w:val="00247C7E"/>
    <w:rsid w:val="00247F0A"/>
    <w:rsid w:val="00250068"/>
    <w:rsid w:val="00250283"/>
    <w:rsid w:val="00251B0B"/>
    <w:rsid w:val="00252E5A"/>
    <w:rsid w:val="00253066"/>
    <w:rsid w:val="00254304"/>
    <w:rsid w:val="00255BDE"/>
    <w:rsid w:val="00256A8D"/>
    <w:rsid w:val="0026172D"/>
    <w:rsid w:val="00261AC4"/>
    <w:rsid w:val="00261BE5"/>
    <w:rsid w:val="00263BB5"/>
    <w:rsid w:val="002642F3"/>
    <w:rsid w:val="00264455"/>
    <w:rsid w:val="00264E0F"/>
    <w:rsid w:val="002655DF"/>
    <w:rsid w:val="00265CEA"/>
    <w:rsid w:val="00266EB6"/>
    <w:rsid w:val="00267BFA"/>
    <w:rsid w:val="00270218"/>
    <w:rsid w:val="00271939"/>
    <w:rsid w:val="00271F8E"/>
    <w:rsid w:val="002720DF"/>
    <w:rsid w:val="00272955"/>
    <w:rsid w:val="002731E9"/>
    <w:rsid w:val="00273B73"/>
    <w:rsid w:val="00273E5E"/>
    <w:rsid w:val="0027454E"/>
    <w:rsid w:val="00274BF6"/>
    <w:rsid w:val="002756C5"/>
    <w:rsid w:val="00275A52"/>
    <w:rsid w:val="00276A44"/>
    <w:rsid w:val="00277BB4"/>
    <w:rsid w:val="00280B62"/>
    <w:rsid w:val="00281324"/>
    <w:rsid w:val="00281BAB"/>
    <w:rsid w:val="00281D0D"/>
    <w:rsid w:val="0028228F"/>
    <w:rsid w:val="00282F91"/>
    <w:rsid w:val="00284BBB"/>
    <w:rsid w:val="00285012"/>
    <w:rsid w:val="002850B5"/>
    <w:rsid w:val="00285137"/>
    <w:rsid w:val="002856A6"/>
    <w:rsid w:val="00286D0D"/>
    <w:rsid w:val="00286F2D"/>
    <w:rsid w:val="00287063"/>
    <w:rsid w:val="00287375"/>
    <w:rsid w:val="002877BB"/>
    <w:rsid w:val="002878EB"/>
    <w:rsid w:val="00287E31"/>
    <w:rsid w:val="0029008A"/>
    <w:rsid w:val="00290558"/>
    <w:rsid w:val="00291B47"/>
    <w:rsid w:val="0029296B"/>
    <w:rsid w:val="00292B78"/>
    <w:rsid w:val="00293435"/>
    <w:rsid w:val="00294309"/>
    <w:rsid w:val="002948BF"/>
    <w:rsid w:val="00295989"/>
    <w:rsid w:val="002965BD"/>
    <w:rsid w:val="002975B7"/>
    <w:rsid w:val="00297C8A"/>
    <w:rsid w:val="002A11B3"/>
    <w:rsid w:val="002A154C"/>
    <w:rsid w:val="002A2060"/>
    <w:rsid w:val="002A25E7"/>
    <w:rsid w:val="002A37A1"/>
    <w:rsid w:val="002A3AE4"/>
    <w:rsid w:val="002A3C93"/>
    <w:rsid w:val="002A4DC1"/>
    <w:rsid w:val="002A5121"/>
    <w:rsid w:val="002A5D24"/>
    <w:rsid w:val="002A6335"/>
    <w:rsid w:val="002A6FF9"/>
    <w:rsid w:val="002B0F18"/>
    <w:rsid w:val="002B1E27"/>
    <w:rsid w:val="002B2028"/>
    <w:rsid w:val="002B276F"/>
    <w:rsid w:val="002B311B"/>
    <w:rsid w:val="002B32CF"/>
    <w:rsid w:val="002B3B36"/>
    <w:rsid w:val="002B3C0D"/>
    <w:rsid w:val="002B4466"/>
    <w:rsid w:val="002B5E14"/>
    <w:rsid w:val="002C2B55"/>
    <w:rsid w:val="002C2CDE"/>
    <w:rsid w:val="002C35D9"/>
    <w:rsid w:val="002C44CF"/>
    <w:rsid w:val="002C460A"/>
    <w:rsid w:val="002C4CF1"/>
    <w:rsid w:val="002C5710"/>
    <w:rsid w:val="002D04C6"/>
    <w:rsid w:val="002D0C5B"/>
    <w:rsid w:val="002D27CD"/>
    <w:rsid w:val="002D3790"/>
    <w:rsid w:val="002D38E6"/>
    <w:rsid w:val="002D7470"/>
    <w:rsid w:val="002E0E23"/>
    <w:rsid w:val="002E25D6"/>
    <w:rsid w:val="002E267A"/>
    <w:rsid w:val="002E2E65"/>
    <w:rsid w:val="002E4474"/>
    <w:rsid w:val="002E459B"/>
    <w:rsid w:val="002E4643"/>
    <w:rsid w:val="002E49E4"/>
    <w:rsid w:val="002E4AB8"/>
    <w:rsid w:val="002E61AE"/>
    <w:rsid w:val="002E6CA3"/>
    <w:rsid w:val="002E6E61"/>
    <w:rsid w:val="002F13AC"/>
    <w:rsid w:val="002F146E"/>
    <w:rsid w:val="002F1623"/>
    <w:rsid w:val="002F2E4E"/>
    <w:rsid w:val="002F2FC5"/>
    <w:rsid w:val="002F3057"/>
    <w:rsid w:val="002F3669"/>
    <w:rsid w:val="002F3924"/>
    <w:rsid w:val="002F3C19"/>
    <w:rsid w:val="002F4A04"/>
    <w:rsid w:val="002F546A"/>
    <w:rsid w:val="002F6343"/>
    <w:rsid w:val="002F68CA"/>
    <w:rsid w:val="002F721A"/>
    <w:rsid w:val="002F743A"/>
    <w:rsid w:val="00301449"/>
    <w:rsid w:val="003019D7"/>
    <w:rsid w:val="003019F4"/>
    <w:rsid w:val="00301DE6"/>
    <w:rsid w:val="0030422C"/>
    <w:rsid w:val="00304C9C"/>
    <w:rsid w:val="0030568E"/>
    <w:rsid w:val="003059BA"/>
    <w:rsid w:val="00306A86"/>
    <w:rsid w:val="00307505"/>
    <w:rsid w:val="003100FF"/>
    <w:rsid w:val="0031147A"/>
    <w:rsid w:val="00312245"/>
    <w:rsid w:val="00312550"/>
    <w:rsid w:val="00312A36"/>
    <w:rsid w:val="00312FB9"/>
    <w:rsid w:val="00314ACC"/>
    <w:rsid w:val="00314DDD"/>
    <w:rsid w:val="00315FEC"/>
    <w:rsid w:val="00316213"/>
    <w:rsid w:val="00316990"/>
    <w:rsid w:val="00316A1E"/>
    <w:rsid w:val="00320F7F"/>
    <w:rsid w:val="003211AB"/>
    <w:rsid w:val="00322B68"/>
    <w:rsid w:val="00322EB7"/>
    <w:rsid w:val="003247CC"/>
    <w:rsid w:val="0032484A"/>
    <w:rsid w:val="00324DE5"/>
    <w:rsid w:val="003256BB"/>
    <w:rsid w:val="00325A17"/>
    <w:rsid w:val="003264C3"/>
    <w:rsid w:val="0032694F"/>
    <w:rsid w:val="003275E5"/>
    <w:rsid w:val="00327D26"/>
    <w:rsid w:val="00330047"/>
    <w:rsid w:val="00330055"/>
    <w:rsid w:val="003304E7"/>
    <w:rsid w:val="00330DF3"/>
    <w:rsid w:val="00331014"/>
    <w:rsid w:val="00331590"/>
    <w:rsid w:val="0033426D"/>
    <w:rsid w:val="0033465F"/>
    <w:rsid w:val="00335254"/>
    <w:rsid w:val="0033648F"/>
    <w:rsid w:val="003370BB"/>
    <w:rsid w:val="00337A30"/>
    <w:rsid w:val="00340098"/>
    <w:rsid w:val="00340BD3"/>
    <w:rsid w:val="00341D3F"/>
    <w:rsid w:val="003422FB"/>
    <w:rsid w:val="00342C03"/>
    <w:rsid w:val="00342EE5"/>
    <w:rsid w:val="00343E56"/>
    <w:rsid w:val="003444FE"/>
    <w:rsid w:val="00345AD5"/>
    <w:rsid w:val="00345BD3"/>
    <w:rsid w:val="00346EB3"/>
    <w:rsid w:val="00347176"/>
    <w:rsid w:val="003477FF"/>
    <w:rsid w:val="00347F8A"/>
    <w:rsid w:val="00350568"/>
    <w:rsid w:val="0035099E"/>
    <w:rsid w:val="00350CEF"/>
    <w:rsid w:val="0035152F"/>
    <w:rsid w:val="00352E99"/>
    <w:rsid w:val="00353073"/>
    <w:rsid w:val="00353476"/>
    <w:rsid w:val="00353674"/>
    <w:rsid w:val="003538B9"/>
    <w:rsid w:val="00353998"/>
    <w:rsid w:val="00353D49"/>
    <w:rsid w:val="00354113"/>
    <w:rsid w:val="00354141"/>
    <w:rsid w:val="00354BE5"/>
    <w:rsid w:val="00356032"/>
    <w:rsid w:val="00356E4C"/>
    <w:rsid w:val="00357C4B"/>
    <w:rsid w:val="0036080E"/>
    <w:rsid w:val="00360815"/>
    <w:rsid w:val="003626EE"/>
    <w:rsid w:val="00365332"/>
    <w:rsid w:val="00366E7D"/>
    <w:rsid w:val="00367000"/>
    <w:rsid w:val="00367C37"/>
    <w:rsid w:val="00370A2C"/>
    <w:rsid w:val="0037154A"/>
    <w:rsid w:val="003723B3"/>
    <w:rsid w:val="003727DD"/>
    <w:rsid w:val="00372B79"/>
    <w:rsid w:val="00372DC1"/>
    <w:rsid w:val="0037318C"/>
    <w:rsid w:val="00373448"/>
    <w:rsid w:val="00373EBA"/>
    <w:rsid w:val="00376029"/>
    <w:rsid w:val="00376107"/>
    <w:rsid w:val="00376715"/>
    <w:rsid w:val="00376B0D"/>
    <w:rsid w:val="00377DF6"/>
    <w:rsid w:val="00377F8B"/>
    <w:rsid w:val="003804BB"/>
    <w:rsid w:val="00382979"/>
    <w:rsid w:val="00382DB1"/>
    <w:rsid w:val="00384D7F"/>
    <w:rsid w:val="00384E74"/>
    <w:rsid w:val="00386066"/>
    <w:rsid w:val="00386426"/>
    <w:rsid w:val="0038669A"/>
    <w:rsid w:val="0038729B"/>
    <w:rsid w:val="00391280"/>
    <w:rsid w:val="00392840"/>
    <w:rsid w:val="00392B74"/>
    <w:rsid w:val="003936BC"/>
    <w:rsid w:val="00394800"/>
    <w:rsid w:val="00395399"/>
    <w:rsid w:val="00395BED"/>
    <w:rsid w:val="003A0918"/>
    <w:rsid w:val="003A175B"/>
    <w:rsid w:val="003A19BA"/>
    <w:rsid w:val="003A4241"/>
    <w:rsid w:val="003A44B2"/>
    <w:rsid w:val="003A489C"/>
    <w:rsid w:val="003A53F1"/>
    <w:rsid w:val="003A5B9E"/>
    <w:rsid w:val="003A6950"/>
    <w:rsid w:val="003A76DA"/>
    <w:rsid w:val="003B0C05"/>
    <w:rsid w:val="003B170F"/>
    <w:rsid w:val="003B1933"/>
    <w:rsid w:val="003B2D8C"/>
    <w:rsid w:val="003B3391"/>
    <w:rsid w:val="003B3BD1"/>
    <w:rsid w:val="003B46EE"/>
    <w:rsid w:val="003B4DE5"/>
    <w:rsid w:val="003B5596"/>
    <w:rsid w:val="003B70D0"/>
    <w:rsid w:val="003B7DB4"/>
    <w:rsid w:val="003C1BD5"/>
    <w:rsid w:val="003C369A"/>
    <w:rsid w:val="003C4A69"/>
    <w:rsid w:val="003C4E70"/>
    <w:rsid w:val="003C601F"/>
    <w:rsid w:val="003C60C9"/>
    <w:rsid w:val="003C673E"/>
    <w:rsid w:val="003C7993"/>
    <w:rsid w:val="003D0830"/>
    <w:rsid w:val="003D178A"/>
    <w:rsid w:val="003D1DBE"/>
    <w:rsid w:val="003D284A"/>
    <w:rsid w:val="003D29C0"/>
    <w:rsid w:val="003D3A32"/>
    <w:rsid w:val="003D4069"/>
    <w:rsid w:val="003D4D62"/>
    <w:rsid w:val="003D4F9E"/>
    <w:rsid w:val="003D5E2D"/>
    <w:rsid w:val="003D661D"/>
    <w:rsid w:val="003E1B79"/>
    <w:rsid w:val="003E20C2"/>
    <w:rsid w:val="003E2E8A"/>
    <w:rsid w:val="003E336A"/>
    <w:rsid w:val="003E4894"/>
    <w:rsid w:val="003E48C1"/>
    <w:rsid w:val="003E4A57"/>
    <w:rsid w:val="003E53DC"/>
    <w:rsid w:val="003E61AA"/>
    <w:rsid w:val="003E6ABF"/>
    <w:rsid w:val="003E7BB6"/>
    <w:rsid w:val="003F0B66"/>
    <w:rsid w:val="003F0C8C"/>
    <w:rsid w:val="003F0DCB"/>
    <w:rsid w:val="003F27C2"/>
    <w:rsid w:val="003F312A"/>
    <w:rsid w:val="003F34E8"/>
    <w:rsid w:val="003F3A71"/>
    <w:rsid w:val="003F43BE"/>
    <w:rsid w:val="003F4B94"/>
    <w:rsid w:val="003F70BC"/>
    <w:rsid w:val="003F715F"/>
    <w:rsid w:val="003F72D7"/>
    <w:rsid w:val="003F7698"/>
    <w:rsid w:val="003F7AE9"/>
    <w:rsid w:val="004007E3"/>
    <w:rsid w:val="00400E6A"/>
    <w:rsid w:val="00401953"/>
    <w:rsid w:val="00401E5F"/>
    <w:rsid w:val="00401E77"/>
    <w:rsid w:val="00404F0F"/>
    <w:rsid w:val="0040535C"/>
    <w:rsid w:val="004066D8"/>
    <w:rsid w:val="00406DD2"/>
    <w:rsid w:val="00407120"/>
    <w:rsid w:val="004079EA"/>
    <w:rsid w:val="00410812"/>
    <w:rsid w:val="004115C8"/>
    <w:rsid w:val="00411944"/>
    <w:rsid w:val="00411CEB"/>
    <w:rsid w:val="004122B7"/>
    <w:rsid w:val="00413BC3"/>
    <w:rsid w:val="00413DDA"/>
    <w:rsid w:val="004146BA"/>
    <w:rsid w:val="00415135"/>
    <w:rsid w:val="00415236"/>
    <w:rsid w:val="0041564C"/>
    <w:rsid w:val="00416106"/>
    <w:rsid w:val="0042052D"/>
    <w:rsid w:val="00420E70"/>
    <w:rsid w:val="00421A8D"/>
    <w:rsid w:val="00423169"/>
    <w:rsid w:val="00424929"/>
    <w:rsid w:val="0042568C"/>
    <w:rsid w:val="00425FD3"/>
    <w:rsid w:val="00427D02"/>
    <w:rsid w:val="00430181"/>
    <w:rsid w:val="0043146D"/>
    <w:rsid w:val="0043151A"/>
    <w:rsid w:val="004317C1"/>
    <w:rsid w:val="00431A6E"/>
    <w:rsid w:val="00431DB5"/>
    <w:rsid w:val="00432466"/>
    <w:rsid w:val="00432870"/>
    <w:rsid w:val="00432A4A"/>
    <w:rsid w:val="00432F67"/>
    <w:rsid w:val="00433439"/>
    <w:rsid w:val="004342B3"/>
    <w:rsid w:val="0043517C"/>
    <w:rsid w:val="004355A8"/>
    <w:rsid w:val="00435728"/>
    <w:rsid w:val="00436AD6"/>
    <w:rsid w:val="0043714E"/>
    <w:rsid w:val="004401A1"/>
    <w:rsid w:val="00441271"/>
    <w:rsid w:val="00442379"/>
    <w:rsid w:val="00442885"/>
    <w:rsid w:val="004439A9"/>
    <w:rsid w:val="00444005"/>
    <w:rsid w:val="00444A2D"/>
    <w:rsid w:val="00446834"/>
    <w:rsid w:val="00446D3D"/>
    <w:rsid w:val="00447196"/>
    <w:rsid w:val="00450949"/>
    <w:rsid w:val="0045165A"/>
    <w:rsid w:val="0045260E"/>
    <w:rsid w:val="00453E7B"/>
    <w:rsid w:val="00455D47"/>
    <w:rsid w:val="0045661E"/>
    <w:rsid w:val="00456DC2"/>
    <w:rsid w:val="00456F56"/>
    <w:rsid w:val="00457C5B"/>
    <w:rsid w:val="00460D13"/>
    <w:rsid w:val="00461342"/>
    <w:rsid w:val="00462487"/>
    <w:rsid w:val="00462A61"/>
    <w:rsid w:val="004644A9"/>
    <w:rsid w:val="004646B7"/>
    <w:rsid w:val="004648D0"/>
    <w:rsid w:val="00464942"/>
    <w:rsid w:val="004661C3"/>
    <w:rsid w:val="004661F2"/>
    <w:rsid w:val="00467698"/>
    <w:rsid w:val="004700A6"/>
    <w:rsid w:val="00470FFA"/>
    <w:rsid w:val="00471120"/>
    <w:rsid w:val="004711F2"/>
    <w:rsid w:val="00471EEB"/>
    <w:rsid w:val="00473220"/>
    <w:rsid w:val="004735D9"/>
    <w:rsid w:val="00473E0A"/>
    <w:rsid w:val="004742D1"/>
    <w:rsid w:val="004744E7"/>
    <w:rsid w:val="00474501"/>
    <w:rsid w:val="004766E1"/>
    <w:rsid w:val="004768FF"/>
    <w:rsid w:val="00476DE5"/>
    <w:rsid w:val="00477B8B"/>
    <w:rsid w:val="0048164D"/>
    <w:rsid w:val="004823E1"/>
    <w:rsid w:val="00483DBC"/>
    <w:rsid w:val="00484066"/>
    <w:rsid w:val="004856A5"/>
    <w:rsid w:val="004860A1"/>
    <w:rsid w:val="0048610F"/>
    <w:rsid w:val="004872C8"/>
    <w:rsid w:val="00487D66"/>
    <w:rsid w:val="004905AD"/>
    <w:rsid w:val="00490890"/>
    <w:rsid w:val="004927C4"/>
    <w:rsid w:val="0049470C"/>
    <w:rsid w:val="00494E1E"/>
    <w:rsid w:val="004953CA"/>
    <w:rsid w:val="004A03EE"/>
    <w:rsid w:val="004A108A"/>
    <w:rsid w:val="004A1E83"/>
    <w:rsid w:val="004A2FBF"/>
    <w:rsid w:val="004A3C85"/>
    <w:rsid w:val="004A46B0"/>
    <w:rsid w:val="004A48FA"/>
    <w:rsid w:val="004A4FE6"/>
    <w:rsid w:val="004A51A8"/>
    <w:rsid w:val="004A5588"/>
    <w:rsid w:val="004A6037"/>
    <w:rsid w:val="004A6078"/>
    <w:rsid w:val="004A6864"/>
    <w:rsid w:val="004B01B1"/>
    <w:rsid w:val="004B19E6"/>
    <w:rsid w:val="004B2231"/>
    <w:rsid w:val="004B3984"/>
    <w:rsid w:val="004B4BC2"/>
    <w:rsid w:val="004B4C24"/>
    <w:rsid w:val="004B5600"/>
    <w:rsid w:val="004B5D51"/>
    <w:rsid w:val="004B7883"/>
    <w:rsid w:val="004B7E02"/>
    <w:rsid w:val="004B7F35"/>
    <w:rsid w:val="004C03C6"/>
    <w:rsid w:val="004C09C4"/>
    <w:rsid w:val="004C1927"/>
    <w:rsid w:val="004C1BF0"/>
    <w:rsid w:val="004C333D"/>
    <w:rsid w:val="004C36E4"/>
    <w:rsid w:val="004C3EE2"/>
    <w:rsid w:val="004C4326"/>
    <w:rsid w:val="004C5039"/>
    <w:rsid w:val="004C5C97"/>
    <w:rsid w:val="004C663D"/>
    <w:rsid w:val="004C69F4"/>
    <w:rsid w:val="004C6CCA"/>
    <w:rsid w:val="004C7358"/>
    <w:rsid w:val="004C7557"/>
    <w:rsid w:val="004C7A40"/>
    <w:rsid w:val="004D0589"/>
    <w:rsid w:val="004D0686"/>
    <w:rsid w:val="004D1224"/>
    <w:rsid w:val="004D16A9"/>
    <w:rsid w:val="004D2B95"/>
    <w:rsid w:val="004D2C53"/>
    <w:rsid w:val="004D2F6E"/>
    <w:rsid w:val="004D30B5"/>
    <w:rsid w:val="004D36DB"/>
    <w:rsid w:val="004D3934"/>
    <w:rsid w:val="004D3EB8"/>
    <w:rsid w:val="004D3F0C"/>
    <w:rsid w:val="004D47F0"/>
    <w:rsid w:val="004D53AF"/>
    <w:rsid w:val="004D5667"/>
    <w:rsid w:val="004D6120"/>
    <w:rsid w:val="004D6584"/>
    <w:rsid w:val="004D667B"/>
    <w:rsid w:val="004D6891"/>
    <w:rsid w:val="004D734E"/>
    <w:rsid w:val="004E25E9"/>
    <w:rsid w:val="004E2659"/>
    <w:rsid w:val="004E2E6E"/>
    <w:rsid w:val="004E3038"/>
    <w:rsid w:val="004E3FAB"/>
    <w:rsid w:val="004E4211"/>
    <w:rsid w:val="004E4FF9"/>
    <w:rsid w:val="004E5B1A"/>
    <w:rsid w:val="004E6984"/>
    <w:rsid w:val="004E7EBF"/>
    <w:rsid w:val="004F0DE4"/>
    <w:rsid w:val="004F1182"/>
    <w:rsid w:val="004F16C6"/>
    <w:rsid w:val="004F1FF9"/>
    <w:rsid w:val="004F2C0F"/>
    <w:rsid w:val="004F375B"/>
    <w:rsid w:val="004F49CC"/>
    <w:rsid w:val="004F6397"/>
    <w:rsid w:val="004F6F04"/>
    <w:rsid w:val="004F7250"/>
    <w:rsid w:val="004F792B"/>
    <w:rsid w:val="00501937"/>
    <w:rsid w:val="00501A3B"/>
    <w:rsid w:val="00502A26"/>
    <w:rsid w:val="00504D5C"/>
    <w:rsid w:val="00505229"/>
    <w:rsid w:val="00506F77"/>
    <w:rsid w:val="00510ABC"/>
    <w:rsid w:val="00511645"/>
    <w:rsid w:val="00511751"/>
    <w:rsid w:val="00514919"/>
    <w:rsid w:val="00514F45"/>
    <w:rsid w:val="0051698C"/>
    <w:rsid w:val="005169A8"/>
    <w:rsid w:val="0052004A"/>
    <w:rsid w:val="00520E66"/>
    <w:rsid w:val="005213D7"/>
    <w:rsid w:val="00521CFA"/>
    <w:rsid w:val="00523279"/>
    <w:rsid w:val="0052363E"/>
    <w:rsid w:val="00523A27"/>
    <w:rsid w:val="00523CC7"/>
    <w:rsid w:val="0052551D"/>
    <w:rsid w:val="00525DFA"/>
    <w:rsid w:val="00527794"/>
    <w:rsid w:val="00527901"/>
    <w:rsid w:val="00530BDD"/>
    <w:rsid w:val="005310E6"/>
    <w:rsid w:val="00532405"/>
    <w:rsid w:val="00532765"/>
    <w:rsid w:val="0053351A"/>
    <w:rsid w:val="00533B8F"/>
    <w:rsid w:val="00533FA4"/>
    <w:rsid w:val="005345AE"/>
    <w:rsid w:val="00534695"/>
    <w:rsid w:val="00535F5D"/>
    <w:rsid w:val="0053647B"/>
    <w:rsid w:val="005368DF"/>
    <w:rsid w:val="00537B83"/>
    <w:rsid w:val="00537C96"/>
    <w:rsid w:val="005414D5"/>
    <w:rsid w:val="00541E4D"/>
    <w:rsid w:val="005434A4"/>
    <w:rsid w:val="00544C14"/>
    <w:rsid w:val="005461B4"/>
    <w:rsid w:val="00550506"/>
    <w:rsid w:val="00550A12"/>
    <w:rsid w:val="00550E3F"/>
    <w:rsid w:val="00551818"/>
    <w:rsid w:val="00551C0B"/>
    <w:rsid w:val="00551C0F"/>
    <w:rsid w:val="00551CC5"/>
    <w:rsid w:val="0055281E"/>
    <w:rsid w:val="00553571"/>
    <w:rsid w:val="005535CE"/>
    <w:rsid w:val="00553F79"/>
    <w:rsid w:val="00554220"/>
    <w:rsid w:val="005574FB"/>
    <w:rsid w:val="00557589"/>
    <w:rsid w:val="00557D8A"/>
    <w:rsid w:val="00561540"/>
    <w:rsid w:val="00562716"/>
    <w:rsid w:val="00562B82"/>
    <w:rsid w:val="00562FBD"/>
    <w:rsid w:val="00562FF7"/>
    <w:rsid w:val="005647D9"/>
    <w:rsid w:val="005649EF"/>
    <w:rsid w:val="0056506D"/>
    <w:rsid w:val="005655E4"/>
    <w:rsid w:val="0056599F"/>
    <w:rsid w:val="00565D22"/>
    <w:rsid w:val="00566981"/>
    <w:rsid w:val="005673C3"/>
    <w:rsid w:val="005676BF"/>
    <w:rsid w:val="00570A04"/>
    <w:rsid w:val="00571216"/>
    <w:rsid w:val="005713A6"/>
    <w:rsid w:val="0057252A"/>
    <w:rsid w:val="005753F9"/>
    <w:rsid w:val="00575864"/>
    <w:rsid w:val="005759E7"/>
    <w:rsid w:val="0057661C"/>
    <w:rsid w:val="00576BBC"/>
    <w:rsid w:val="005771DC"/>
    <w:rsid w:val="005773BC"/>
    <w:rsid w:val="00577ECD"/>
    <w:rsid w:val="005803C1"/>
    <w:rsid w:val="0058058C"/>
    <w:rsid w:val="005807F4"/>
    <w:rsid w:val="00581453"/>
    <w:rsid w:val="00582A7C"/>
    <w:rsid w:val="00582BB2"/>
    <w:rsid w:val="00585796"/>
    <w:rsid w:val="00585820"/>
    <w:rsid w:val="00585BF1"/>
    <w:rsid w:val="0058695D"/>
    <w:rsid w:val="00586BF5"/>
    <w:rsid w:val="00590874"/>
    <w:rsid w:val="00591FE8"/>
    <w:rsid w:val="00592D71"/>
    <w:rsid w:val="00593A61"/>
    <w:rsid w:val="00594FC4"/>
    <w:rsid w:val="0059511B"/>
    <w:rsid w:val="005956FB"/>
    <w:rsid w:val="00595962"/>
    <w:rsid w:val="00595BAF"/>
    <w:rsid w:val="00595C5C"/>
    <w:rsid w:val="00596874"/>
    <w:rsid w:val="005968BF"/>
    <w:rsid w:val="005A0051"/>
    <w:rsid w:val="005A0C82"/>
    <w:rsid w:val="005A1B65"/>
    <w:rsid w:val="005A1BD5"/>
    <w:rsid w:val="005A1FCB"/>
    <w:rsid w:val="005A2A30"/>
    <w:rsid w:val="005A2E89"/>
    <w:rsid w:val="005A32D7"/>
    <w:rsid w:val="005A5159"/>
    <w:rsid w:val="005A68AE"/>
    <w:rsid w:val="005A74F8"/>
    <w:rsid w:val="005A7768"/>
    <w:rsid w:val="005A7BF1"/>
    <w:rsid w:val="005B05F1"/>
    <w:rsid w:val="005B22B0"/>
    <w:rsid w:val="005B313B"/>
    <w:rsid w:val="005B3A7E"/>
    <w:rsid w:val="005B5463"/>
    <w:rsid w:val="005B5629"/>
    <w:rsid w:val="005B588C"/>
    <w:rsid w:val="005B5B88"/>
    <w:rsid w:val="005B5E0B"/>
    <w:rsid w:val="005B608D"/>
    <w:rsid w:val="005B6189"/>
    <w:rsid w:val="005B7716"/>
    <w:rsid w:val="005B786F"/>
    <w:rsid w:val="005B7D49"/>
    <w:rsid w:val="005B7E82"/>
    <w:rsid w:val="005C0A9D"/>
    <w:rsid w:val="005C20B3"/>
    <w:rsid w:val="005C296B"/>
    <w:rsid w:val="005C322F"/>
    <w:rsid w:val="005C388B"/>
    <w:rsid w:val="005C426E"/>
    <w:rsid w:val="005C44B2"/>
    <w:rsid w:val="005C45B1"/>
    <w:rsid w:val="005C48EC"/>
    <w:rsid w:val="005C4CC2"/>
    <w:rsid w:val="005C4D07"/>
    <w:rsid w:val="005C5131"/>
    <w:rsid w:val="005C5233"/>
    <w:rsid w:val="005C6BDD"/>
    <w:rsid w:val="005C6F16"/>
    <w:rsid w:val="005D19DA"/>
    <w:rsid w:val="005D1FFB"/>
    <w:rsid w:val="005D2D75"/>
    <w:rsid w:val="005D309D"/>
    <w:rsid w:val="005D3DCB"/>
    <w:rsid w:val="005D5C16"/>
    <w:rsid w:val="005D7D7A"/>
    <w:rsid w:val="005E0308"/>
    <w:rsid w:val="005E13C3"/>
    <w:rsid w:val="005E1DBF"/>
    <w:rsid w:val="005E2905"/>
    <w:rsid w:val="005E2BDE"/>
    <w:rsid w:val="005E3838"/>
    <w:rsid w:val="005E3F2E"/>
    <w:rsid w:val="005E4046"/>
    <w:rsid w:val="005E5B66"/>
    <w:rsid w:val="005E657A"/>
    <w:rsid w:val="005E792D"/>
    <w:rsid w:val="005E7DCB"/>
    <w:rsid w:val="005F09E3"/>
    <w:rsid w:val="005F0FB5"/>
    <w:rsid w:val="005F403D"/>
    <w:rsid w:val="005F4A87"/>
    <w:rsid w:val="005F4E10"/>
    <w:rsid w:val="005F5BE4"/>
    <w:rsid w:val="005F5D40"/>
    <w:rsid w:val="005F63F8"/>
    <w:rsid w:val="005F67DE"/>
    <w:rsid w:val="005F6C9C"/>
    <w:rsid w:val="005F781C"/>
    <w:rsid w:val="005F79CE"/>
    <w:rsid w:val="005F7A87"/>
    <w:rsid w:val="00601E83"/>
    <w:rsid w:val="00603F58"/>
    <w:rsid w:val="00604501"/>
    <w:rsid w:val="00604748"/>
    <w:rsid w:val="006053F8"/>
    <w:rsid w:val="00605A72"/>
    <w:rsid w:val="0060607B"/>
    <w:rsid w:val="00606356"/>
    <w:rsid w:val="00607CA5"/>
    <w:rsid w:val="00611148"/>
    <w:rsid w:val="00611DF1"/>
    <w:rsid w:val="0061340B"/>
    <w:rsid w:val="00613583"/>
    <w:rsid w:val="00613AA4"/>
    <w:rsid w:val="00613AAB"/>
    <w:rsid w:val="00613CAE"/>
    <w:rsid w:val="00613DA1"/>
    <w:rsid w:val="00614278"/>
    <w:rsid w:val="006151EC"/>
    <w:rsid w:val="00615380"/>
    <w:rsid w:val="006156F6"/>
    <w:rsid w:val="00615A42"/>
    <w:rsid w:val="0061693C"/>
    <w:rsid w:val="00617341"/>
    <w:rsid w:val="006175B7"/>
    <w:rsid w:val="00620867"/>
    <w:rsid w:val="006224C7"/>
    <w:rsid w:val="006239DA"/>
    <w:rsid w:val="0062553E"/>
    <w:rsid w:val="00625DC4"/>
    <w:rsid w:val="00625F71"/>
    <w:rsid w:val="00626783"/>
    <w:rsid w:val="00631160"/>
    <w:rsid w:val="006313BF"/>
    <w:rsid w:val="00631D8D"/>
    <w:rsid w:val="00632536"/>
    <w:rsid w:val="00632B0F"/>
    <w:rsid w:val="00632C0A"/>
    <w:rsid w:val="00632E11"/>
    <w:rsid w:val="00632F76"/>
    <w:rsid w:val="006330C1"/>
    <w:rsid w:val="00634470"/>
    <w:rsid w:val="006363F6"/>
    <w:rsid w:val="00637272"/>
    <w:rsid w:val="006373B4"/>
    <w:rsid w:val="00637F4D"/>
    <w:rsid w:val="00640CF4"/>
    <w:rsid w:val="00641250"/>
    <w:rsid w:val="006412A8"/>
    <w:rsid w:val="00643E51"/>
    <w:rsid w:val="006440B4"/>
    <w:rsid w:val="00644B7D"/>
    <w:rsid w:val="00644E9E"/>
    <w:rsid w:val="00645F46"/>
    <w:rsid w:val="00646268"/>
    <w:rsid w:val="00646AA9"/>
    <w:rsid w:val="00647702"/>
    <w:rsid w:val="00647A39"/>
    <w:rsid w:val="0065011F"/>
    <w:rsid w:val="00650971"/>
    <w:rsid w:val="00650DC5"/>
    <w:rsid w:val="006513BD"/>
    <w:rsid w:val="0065151A"/>
    <w:rsid w:val="00651639"/>
    <w:rsid w:val="00651988"/>
    <w:rsid w:val="00651A74"/>
    <w:rsid w:val="006521EF"/>
    <w:rsid w:val="0065242C"/>
    <w:rsid w:val="006525AA"/>
    <w:rsid w:val="006538B9"/>
    <w:rsid w:val="00653CB5"/>
    <w:rsid w:val="00653DB6"/>
    <w:rsid w:val="00654214"/>
    <w:rsid w:val="00654594"/>
    <w:rsid w:val="0065539C"/>
    <w:rsid w:val="006556C9"/>
    <w:rsid w:val="00655F5C"/>
    <w:rsid w:val="0065605C"/>
    <w:rsid w:val="00656264"/>
    <w:rsid w:val="00657897"/>
    <w:rsid w:val="00657FC6"/>
    <w:rsid w:val="00660E69"/>
    <w:rsid w:val="006613F4"/>
    <w:rsid w:val="006614E1"/>
    <w:rsid w:val="00661966"/>
    <w:rsid w:val="00661A9F"/>
    <w:rsid w:val="00662F27"/>
    <w:rsid w:val="00663E86"/>
    <w:rsid w:val="0066525A"/>
    <w:rsid w:val="006700F5"/>
    <w:rsid w:val="0067020C"/>
    <w:rsid w:val="00670C0F"/>
    <w:rsid w:val="00671529"/>
    <w:rsid w:val="00671F6C"/>
    <w:rsid w:val="00672861"/>
    <w:rsid w:val="00672E7D"/>
    <w:rsid w:val="00672FD7"/>
    <w:rsid w:val="0067646D"/>
    <w:rsid w:val="00676C87"/>
    <w:rsid w:val="00681A45"/>
    <w:rsid w:val="00682474"/>
    <w:rsid w:val="00682836"/>
    <w:rsid w:val="006833D3"/>
    <w:rsid w:val="006834D5"/>
    <w:rsid w:val="006855ED"/>
    <w:rsid w:val="00686B37"/>
    <w:rsid w:val="00686F91"/>
    <w:rsid w:val="006932D5"/>
    <w:rsid w:val="00693379"/>
    <w:rsid w:val="0069442B"/>
    <w:rsid w:val="006948E8"/>
    <w:rsid w:val="0069556A"/>
    <w:rsid w:val="006963A9"/>
    <w:rsid w:val="00696AB4"/>
    <w:rsid w:val="00696EF0"/>
    <w:rsid w:val="00697743"/>
    <w:rsid w:val="006A0D75"/>
    <w:rsid w:val="006A1914"/>
    <w:rsid w:val="006A1A2A"/>
    <w:rsid w:val="006A298F"/>
    <w:rsid w:val="006A3078"/>
    <w:rsid w:val="006A313D"/>
    <w:rsid w:val="006A4686"/>
    <w:rsid w:val="006A54A8"/>
    <w:rsid w:val="006A6D09"/>
    <w:rsid w:val="006A7B4A"/>
    <w:rsid w:val="006A7B87"/>
    <w:rsid w:val="006A7F17"/>
    <w:rsid w:val="006B1017"/>
    <w:rsid w:val="006B1147"/>
    <w:rsid w:val="006B2265"/>
    <w:rsid w:val="006B301E"/>
    <w:rsid w:val="006B33C1"/>
    <w:rsid w:val="006B3662"/>
    <w:rsid w:val="006B375B"/>
    <w:rsid w:val="006B389A"/>
    <w:rsid w:val="006B3986"/>
    <w:rsid w:val="006B3BED"/>
    <w:rsid w:val="006B56B3"/>
    <w:rsid w:val="006B5746"/>
    <w:rsid w:val="006B66C4"/>
    <w:rsid w:val="006B745D"/>
    <w:rsid w:val="006B7CBE"/>
    <w:rsid w:val="006C03A4"/>
    <w:rsid w:val="006C1B00"/>
    <w:rsid w:val="006C228E"/>
    <w:rsid w:val="006C4A47"/>
    <w:rsid w:val="006C5085"/>
    <w:rsid w:val="006C63C7"/>
    <w:rsid w:val="006D18B6"/>
    <w:rsid w:val="006D1B8F"/>
    <w:rsid w:val="006D2336"/>
    <w:rsid w:val="006D2A0C"/>
    <w:rsid w:val="006D2CC0"/>
    <w:rsid w:val="006D5399"/>
    <w:rsid w:val="006D5794"/>
    <w:rsid w:val="006D6334"/>
    <w:rsid w:val="006D6999"/>
    <w:rsid w:val="006D69E7"/>
    <w:rsid w:val="006E1080"/>
    <w:rsid w:val="006E1A78"/>
    <w:rsid w:val="006E2B79"/>
    <w:rsid w:val="006E5927"/>
    <w:rsid w:val="006E6490"/>
    <w:rsid w:val="006E6BD4"/>
    <w:rsid w:val="006F04DF"/>
    <w:rsid w:val="006F0693"/>
    <w:rsid w:val="006F071C"/>
    <w:rsid w:val="006F2616"/>
    <w:rsid w:val="006F264B"/>
    <w:rsid w:val="006F3877"/>
    <w:rsid w:val="006F3DF7"/>
    <w:rsid w:val="006F43AC"/>
    <w:rsid w:val="006F43BC"/>
    <w:rsid w:val="006F5C07"/>
    <w:rsid w:val="006F5EE1"/>
    <w:rsid w:val="006F7822"/>
    <w:rsid w:val="006F7F3B"/>
    <w:rsid w:val="006F7FCC"/>
    <w:rsid w:val="0070110E"/>
    <w:rsid w:val="007028DF"/>
    <w:rsid w:val="00702CD6"/>
    <w:rsid w:val="007033A3"/>
    <w:rsid w:val="007035EA"/>
    <w:rsid w:val="00703718"/>
    <w:rsid w:val="0070403D"/>
    <w:rsid w:val="00704236"/>
    <w:rsid w:val="0070572C"/>
    <w:rsid w:val="007068AC"/>
    <w:rsid w:val="0070722C"/>
    <w:rsid w:val="00707E54"/>
    <w:rsid w:val="00710CD9"/>
    <w:rsid w:val="0071184C"/>
    <w:rsid w:val="00711A64"/>
    <w:rsid w:val="00712EC5"/>
    <w:rsid w:val="00714598"/>
    <w:rsid w:val="0071476E"/>
    <w:rsid w:val="00716426"/>
    <w:rsid w:val="00716764"/>
    <w:rsid w:val="007171F7"/>
    <w:rsid w:val="007178B8"/>
    <w:rsid w:val="00717E25"/>
    <w:rsid w:val="00717FA2"/>
    <w:rsid w:val="00722358"/>
    <w:rsid w:val="007242C7"/>
    <w:rsid w:val="00724BC2"/>
    <w:rsid w:val="0072572A"/>
    <w:rsid w:val="00725F5C"/>
    <w:rsid w:val="0072655D"/>
    <w:rsid w:val="00726BA7"/>
    <w:rsid w:val="00727B0C"/>
    <w:rsid w:val="007311AA"/>
    <w:rsid w:val="007313A9"/>
    <w:rsid w:val="00731448"/>
    <w:rsid w:val="007325A7"/>
    <w:rsid w:val="0073375C"/>
    <w:rsid w:val="00733F81"/>
    <w:rsid w:val="00735039"/>
    <w:rsid w:val="007355D7"/>
    <w:rsid w:val="00736A12"/>
    <w:rsid w:val="00736DE2"/>
    <w:rsid w:val="0073732D"/>
    <w:rsid w:val="007376E8"/>
    <w:rsid w:val="007400F0"/>
    <w:rsid w:val="00740E53"/>
    <w:rsid w:val="007418F4"/>
    <w:rsid w:val="00741981"/>
    <w:rsid w:val="00742645"/>
    <w:rsid w:val="00743435"/>
    <w:rsid w:val="00744719"/>
    <w:rsid w:val="00746454"/>
    <w:rsid w:val="007467D9"/>
    <w:rsid w:val="0074720E"/>
    <w:rsid w:val="00747E5B"/>
    <w:rsid w:val="00747EBC"/>
    <w:rsid w:val="007506CD"/>
    <w:rsid w:val="00750B9B"/>
    <w:rsid w:val="00750D08"/>
    <w:rsid w:val="0075299A"/>
    <w:rsid w:val="007529A0"/>
    <w:rsid w:val="00752B01"/>
    <w:rsid w:val="00753A3A"/>
    <w:rsid w:val="00754855"/>
    <w:rsid w:val="00754E1E"/>
    <w:rsid w:val="00755D5C"/>
    <w:rsid w:val="00756892"/>
    <w:rsid w:val="00756A6B"/>
    <w:rsid w:val="0075777A"/>
    <w:rsid w:val="00757A7A"/>
    <w:rsid w:val="00757B24"/>
    <w:rsid w:val="00757E48"/>
    <w:rsid w:val="007601B6"/>
    <w:rsid w:val="00760757"/>
    <w:rsid w:val="00760924"/>
    <w:rsid w:val="00761669"/>
    <w:rsid w:val="00761B77"/>
    <w:rsid w:val="0076225E"/>
    <w:rsid w:val="00763054"/>
    <w:rsid w:val="00763088"/>
    <w:rsid w:val="00763E1D"/>
    <w:rsid w:val="00764187"/>
    <w:rsid w:val="00765335"/>
    <w:rsid w:val="00765B18"/>
    <w:rsid w:val="00766E92"/>
    <w:rsid w:val="0076768E"/>
    <w:rsid w:val="00770122"/>
    <w:rsid w:val="00770F15"/>
    <w:rsid w:val="00771469"/>
    <w:rsid w:val="00771893"/>
    <w:rsid w:val="00771E2E"/>
    <w:rsid w:val="007722E1"/>
    <w:rsid w:val="00773AE6"/>
    <w:rsid w:val="00773B6D"/>
    <w:rsid w:val="00773BC3"/>
    <w:rsid w:val="0077448D"/>
    <w:rsid w:val="00774764"/>
    <w:rsid w:val="0077527E"/>
    <w:rsid w:val="007754EC"/>
    <w:rsid w:val="00775781"/>
    <w:rsid w:val="00776AD4"/>
    <w:rsid w:val="00777646"/>
    <w:rsid w:val="007803B9"/>
    <w:rsid w:val="007805C1"/>
    <w:rsid w:val="00781141"/>
    <w:rsid w:val="00781334"/>
    <w:rsid w:val="007827B6"/>
    <w:rsid w:val="00783923"/>
    <w:rsid w:val="0078439C"/>
    <w:rsid w:val="007848FD"/>
    <w:rsid w:val="00785208"/>
    <w:rsid w:val="00786E48"/>
    <w:rsid w:val="00787F79"/>
    <w:rsid w:val="00791058"/>
    <w:rsid w:val="007926D6"/>
    <w:rsid w:val="0079474C"/>
    <w:rsid w:val="00795228"/>
    <w:rsid w:val="00795ED8"/>
    <w:rsid w:val="00795F64"/>
    <w:rsid w:val="00796CB9"/>
    <w:rsid w:val="007A0741"/>
    <w:rsid w:val="007A1AD8"/>
    <w:rsid w:val="007A22E4"/>
    <w:rsid w:val="007A2EF4"/>
    <w:rsid w:val="007A3BB7"/>
    <w:rsid w:val="007A3F83"/>
    <w:rsid w:val="007A595D"/>
    <w:rsid w:val="007A6E97"/>
    <w:rsid w:val="007B0056"/>
    <w:rsid w:val="007B1F6E"/>
    <w:rsid w:val="007B2246"/>
    <w:rsid w:val="007B22AB"/>
    <w:rsid w:val="007B27BC"/>
    <w:rsid w:val="007B294F"/>
    <w:rsid w:val="007B2D28"/>
    <w:rsid w:val="007B38BD"/>
    <w:rsid w:val="007B3EEC"/>
    <w:rsid w:val="007B5406"/>
    <w:rsid w:val="007B60DA"/>
    <w:rsid w:val="007B7683"/>
    <w:rsid w:val="007C0293"/>
    <w:rsid w:val="007C1B4F"/>
    <w:rsid w:val="007C1C26"/>
    <w:rsid w:val="007C1D7E"/>
    <w:rsid w:val="007C20BE"/>
    <w:rsid w:val="007C401A"/>
    <w:rsid w:val="007C6A9F"/>
    <w:rsid w:val="007C70FD"/>
    <w:rsid w:val="007D01F0"/>
    <w:rsid w:val="007D08A0"/>
    <w:rsid w:val="007D0ABF"/>
    <w:rsid w:val="007D14B6"/>
    <w:rsid w:val="007D30A1"/>
    <w:rsid w:val="007D3575"/>
    <w:rsid w:val="007D4319"/>
    <w:rsid w:val="007D5284"/>
    <w:rsid w:val="007D5CB2"/>
    <w:rsid w:val="007D5D03"/>
    <w:rsid w:val="007D716B"/>
    <w:rsid w:val="007D7F45"/>
    <w:rsid w:val="007E055A"/>
    <w:rsid w:val="007E3C28"/>
    <w:rsid w:val="007E5CF4"/>
    <w:rsid w:val="007E6A0E"/>
    <w:rsid w:val="007E7C65"/>
    <w:rsid w:val="007F0A65"/>
    <w:rsid w:val="007F107D"/>
    <w:rsid w:val="007F1194"/>
    <w:rsid w:val="007F2718"/>
    <w:rsid w:val="007F2A91"/>
    <w:rsid w:val="007F2AB9"/>
    <w:rsid w:val="007F2CB7"/>
    <w:rsid w:val="007F33F5"/>
    <w:rsid w:val="007F3EDC"/>
    <w:rsid w:val="007F4FE4"/>
    <w:rsid w:val="007F5C51"/>
    <w:rsid w:val="007F5DC1"/>
    <w:rsid w:val="007F6B97"/>
    <w:rsid w:val="00802997"/>
    <w:rsid w:val="00803601"/>
    <w:rsid w:val="00803940"/>
    <w:rsid w:val="00805EA3"/>
    <w:rsid w:val="00806910"/>
    <w:rsid w:val="00806B2B"/>
    <w:rsid w:val="00811082"/>
    <w:rsid w:val="008119CE"/>
    <w:rsid w:val="00812042"/>
    <w:rsid w:val="00812050"/>
    <w:rsid w:val="00812361"/>
    <w:rsid w:val="0081367D"/>
    <w:rsid w:val="0081577B"/>
    <w:rsid w:val="00816DDF"/>
    <w:rsid w:val="008173BD"/>
    <w:rsid w:val="0081752E"/>
    <w:rsid w:val="00817927"/>
    <w:rsid w:val="008204CB"/>
    <w:rsid w:val="008209C7"/>
    <w:rsid w:val="0082204D"/>
    <w:rsid w:val="00823A98"/>
    <w:rsid w:val="00824A5F"/>
    <w:rsid w:val="00826CFB"/>
    <w:rsid w:val="00827181"/>
    <w:rsid w:val="00827A31"/>
    <w:rsid w:val="00830077"/>
    <w:rsid w:val="008317D5"/>
    <w:rsid w:val="0083259E"/>
    <w:rsid w:val="008338FF"/>
    <w:rsid w:val="00834048"/>
    <w:rsid w:val="008356C9"/>
    <w:rsid w:val="00836666"/>
    <w:rsid w:val="00837A70"/>
    <w:rsid w:val="0084071D"/>
    <w:rsid w:val="00840892"/>
    <w:rsid w:val="00840CA4"/>
    <w:rsid w:val="00841502"/>
    <w:rsid w:val="00841E14"/>
    <w:rsid w:val="00842F8C"/>
    <w:rsid w:val="008444AE"/>
    <w:rsid w:val="00844F9D"/>
    <w:rsid w:val="008458C9"/>
    <w:rsid w:val="00845F5A"/>
    <w:rsid w:val="00846A81"/>
    <w:rsid w:val="00847875"/>
    <w:rsid w:val="0085074F"/>
    <w:rsid w:val="00850B90"/>
    <w:rsid w:val="00850D4C"/>
    <w:rsid w:val="00851067"/>
    <w:rsid w:val="00852B69"/>
    <w:rsid w:val="00853109"/>
    <w:rsid w:val="008534FD"/>
    <w:rsid w:val="00854BC8"/>
    <w:rsid w:val="00855669"/>
    <w:rsid w:val="00855D0D"/>
    <w:rsid w:val="0085687B"/>
    <w:rsid w:val="008577BD"/>
    <w:rsid w:val="0086097A"/>
    <w:rsid w:val="00861DD6"/>
    <w:rsid w:val="008624D8"/>
    <w:rsid w:val="0086275B"/>
    <w:rsid w:val="00863656"/>
    <w:rsid w:val="00863CE9"/>
    <w:rsid w:val="00863FB8"/>
    <w:rsid w:val="008659FA"/>
    <w:rsid w:val="00866E75"/>
    <w:rsid w:val="00867FE7"/>
    <w:rsid w:val="00871E1B"/>
    <w:rsid w:val="00872C9E"/>
    <w:rsid w:val="00873498"/>
    <w:rsid w:val="0087432E"/>
    <w:rsid w:val="008754E1"/>
    <w:rsid w:val="00875686"/>
    <w:rsid w:val="008759ED"/>
    <w:rsid w:val="0087661F"/>
    <w:rsid w:val="008772D1"/>
    <w:rsid w:val="00881865"/>
    <w:rsid w:val="008818D2"/>
    <w:rsid w:val="008829EE"/>
    <w:rsid w:val="00883360"/>
    <w:rsid w:val="00884797"/>
    <w:rsid w:val="00886267"/>
    <w:rsid w:val="008868F1"/>
    <w:rsid w:val="008912BC"/>
    <w:rsid w:val="00891371"/>
    <w:rsid w:val="0089280B"/>
    <w:rsid w:val="00892A6F"/>
    <w:rsid w:val="00893613"/>
    <w:rsid w:val="00893C6A"/>
    <w:rsid w:val="00893DF1"/>
    <w:rsid w:val="008941FF"/>
    <w:rsid w:val="0089548A"/>
    <w:rsid w:val="00895D70"/>
    <w:rsid w:val="008960D2"/>
    <w:rsid w:val="00896BA8"/>
    <w:rsid w:val="008973F9"/>
    <w:rsid w:val="0089778A"/>
    <w:rsid w:val="00897D0D"/>
    <w:rsid w:val="00897D8F"/>
    <w:rsid w:val="008A0356"/>
    <w:rsid w:val="008A0A51"/>
    <w:rsid w:val="008A0A6B"/>
    <w:rsid w:val="008A132B"/>
    <w:rsid w:val="008A16AA"/>
    <w:rsid w:val="008A1FEA"/>
    <w:rsid w:val="008A350A"/>
    <w:rsid w:val="008A48A9"/>
    <w:rsid w:val="008A4A19"/>
    <w:rsid w:val="008A6842"/>
    <w:rsid w:val="008A6DC6"/>
    <w:rsid w:val="008A76B7"/>
    <w:rsid w:val="008A7C10"/>
    <w:rsid w:val="008B0945"/>
    <w:rsid w:val="008B1175"/>
    <w:rsid w:val="008B12B8"/>
    <w:rsid w:val="008B1E24"/>
    <w:rsid w:val="008B1EE7"/>
    <w:rsid w:val="008B2407"/>
    <w:rsid w:val="008B247A"/>
    <w:rsid w:val="008B30E3"/>
    <w:rsid w:val="008B3D14"/>
    <w:rsid w:val="008B4B54"/>
    <w:rsid w:val="008B561F"/>
    <w:rsid w:val="008B5DC3"/>
    <w:rsid w:val="008B62D7"/>
    <w:rsid w:val="008B6522"/>
    <w:rsid w:val="008B7B69"/>
    <w:rsid w:val="008C0614"/>
    <w:rsid w:val="008C116B"/>
    <w:rsid w:val="008C1AB3"/>
    <w:rsid w:val="008C3028"/>
    <w:rsid w:val="008C3849"/>
    <w:rsid w:val="008C3BAD"/>
    <w:rsid w:val="008C429B"/>
    <w:rsid w:val="008C571F"/>
    <w:rsid w:val="008C6364"/>
    <w:rsid w:val="008C6C02"/>
    <w:rsid w:val="008C7242"/>
    <w:rsid w:val="008C7897"/>
    <w:rsid w:val="008C7944"/>
    <w:rsid w:val="008C795E"/>
    <w:rsid w:val="008C7BB7"/>
    <w:rsid w:val="008D08EC"/>
    <w:rsid w:val="008D1DDA"/>
    <w:rsid w:val="008D2093"/>
    <w:rsid w:val="008D2182"/>
    <w:rsid w:val="008D2706"/>
    <w:rsid w:val="008D56EF"/>
    <w:rsid w:val="008D7F22"/>
    <w:rsid w:val="008E00A2"/>
    <w:rsid w:val="008E05EC"/>
    <w:rsid w:val="008E0796"/>
    <w:rsid w:val="008E0C40"/>
    <w:rsid w:val="008E1077"/>
    <w:rsid w:val="008E17DD"/>
    <w:rsid w:val="008E2278"/>
    <w:rsid w:val="008E36FB"/>
    <w:rsid w:val="008E3DD6"/>
    <w:rsid w:val="008E6BDC"/>
    <w:rsid w:val="008F0EB4"/>
    <w:rsid w:val="008F208E"/>
    <w:rsid w:val="008F2AF9"/>
    <w:rsid w:val="008F309E"/>
    <w:rsid w:val="008F38D2"/>
    <w:rsid w:val="008F3AC0"/>
    <w:rsid w:val="008F4250"/>
    <w:rsid w:val="008F62A1"/>
    <w:rsid w:val="008F6A48"/>
    <w:rsid w:val="00902A19"/>
    <w:rsid w:val="00904165"/>
    <w:rsid w:val="009043DC"/>
    <w:rsid w:val="0090464E"/>
    <w:rsid w:val="0090510A"/>
    <w:rsid w:val="009056E3"/>
    <w:rsid w:val="00906821"/>
    <w:rsid w:val="009078CF"/>
    <w:rsid w:val="0090799A"/>
    <w:rsid w:val="00910209"/>
    <w:rsid w:val="00911F0E"/>
    <w:rsid w:val="0091250A"/>
    <w:rsid w:val="00912FD9"/>
    <w:rsid w:val="009141D2"/>
    <w:rsid w:val="00914753"/>
    <w:rsid w:val="009152F0"/>
    <w:rsid w:val="00916297"/>
    <w:rsid w:val="00916E03"/>
    <w:rsid w:val="00917D49"/>
    <w:rsid w:val="00920C0F"/>
    <w:rsid w:val="00920D3A"/>
    <w:rsid w:val="00921684"/>
    <w:rsid w:val="009223A2"/>
    <w:rsid w:val="00922943"/>
    <w:rsid w:val="0092399D"/>
    <w:rsid w:val="0092583A"/>
    <w:rsid w:val="00925A99"/>
    <w:rsid w:val="00926238"/>
    <w:rsid w:val="0092652B"/>
    <w:rsid w:val="009268E0"/>
    <w:rsid w:val="009316C6"/>
    <w:rsid w:val="00932349"/>
    <w:rsid w:val="0093282B"/>
    <w:rsid w:val="00932F69"/>
    <w:rsid w:val="0093345E"/>
    <w:rsid w:val="009355A2"/>
    <w:rsid w:val="00935824"/>
    <w:rsid w:val="00935CAD"/>
    <w:rsid w:val="00935F13"/>
    <w:rsid w:val="00935FCF"/>
    <w:rsid w:val="00936341"/>
    <w:rsid w:val="009374F8"/>
    <w:rsid w:val="00937684"/>
    <w:rsid w:val="0093785F"/>
    <w:rsid w:val="009401B1"/>
    <w:rsid w:val="00940746"/>
    <w:rsid w:val="009418BF"/>
    <w:rsid w:val="0094198B"/>
    <w:rsid w:val="00941BFA"/>
    <w:rsid w:val="00942AD7"/>
    <w:rsid w:val="00943186"/>
    <w:rsid w:val="00943BCE"/>
    <w:rsid w:val="009447EF"/>
    <w:rsid w:val="00944A05"/>
    <w:rsid w:val="00945C13"/>
    <w:rsid w:val="009464E7"/>
    <w:rsid w:val="009466ED"/>
    <w:rsid w:val="009466F0"/>
    <w:rsid w:val="0094682B"/>
    <w:rsid w:val="0094772E"/>
    <w:rsid w:val="00947D6E"/>
    <w:rsid w:val="00951416"/>
    <w:rsid w:val="009518E3"/>
    <w:rsid w:val="009534D6"/>
    <w:rsid w:val="00953ED1"/>
    <w:rsid w:val="00953EF7"/>
    <w:rsid w:val="00954A1B"/>
    <w:rsid w:val="00955E5C"/>
    <w:rsid w:val="00956239"/>
    <w:rsid w:val="00956672"/>
    <w:rsid w:val="00956872"/>
    <w:rsid w:val="0095698B"/>
    <w:rsid w:val="009602FA"/>
    <w:rsid w:val="009611AF"/>
    <w:rsid w:val="009621E2"/>
    <w:rsid w:val="00963875"/>
    <w:rsid w:val="00963943"/>
    <w:rsid w:val="00965C8E"/>
    <w:rsid w:val="00967922"/>
    <w:rsid w:val="009708C4"/>
    <w:rsid w:val="0097123C"/>
    <w:rsid w:val="009718B2"/>
    <w:rsid w:val="00972C71"/>
    <w:rsid w:val="00972EF2"/>
    <w:rsid w:val="0097339D"/>
    <w:rsid w:val="00973916"/>
    <w:rsid w:val="00973B43"/>
    <w:rsid w:val="00974D35"/>
    <w:rsid w:val="0097522C"/>
    <w:rsid w:val="00975231"/>
    <w:rsid w:val="009767B4"/>
    <w:rsid w:val="009803EE"/>
    <w:rsid w:val="00980C3F"/>
    <w:rsid w:val="00980D22"/>
    <w:rsid w:val="00980D93"/>
    <w:rsid w:val="009815A1"/>
    <w:rsid w:val="00981BF9"/>
    <w:rsid w:val="009823B4"/>
    <w:rsid w:val="00983C2D"/>
    <w:rsid w:val="00984B8C"/>
    <w:rsid w:val="00984F19"/>
    <w:rsid w:val="00985D72"/>
    <w:rsid w:val="0098767C"/>
    <w:rsid w:val="00987704"/>
    <w:rsid w:val="00990E68"/>
    <w:rsid w:val="00990E8E"/>
    <w:rsid w:val="00991042"/>
    <w:rsid w:val="0099265B"/>
    <w:rsid w:val="0099370A"/>
    <w:rsid w:val="00994CF3"/>
    <w:rsid w:val="0099523D"/>
    <w:rsid w:val="0099617A"/>
    <w:rsid w:val="009965E5"/>
    <w:rsid w:val="0099712D"/>
    <w:rsid w:val="009977B3"/>
    <w:rsid w:val="009A0BBE"/>
    <w:rsid w:val="009A0D50"/>
    <w:rsid w:val="009A1B2E"/>
    <w:rsid w:val="009A20C2"/>
    <w:rsid w:val="009A247E"/>
    <w:rsid w:val="009A2506"/>
    <w:rsid w:val="009A30EB"/>
    <w:rsid w:val="009A3174"/>
    <w:rsid w:val="009A33ED"/>
    <w:rsid w:val="009A4842"/>
    <w:rsid w:val="009A4A7D"/>
    <w:rsid w:val="009A51E3"/>
    <w:rsid w:val="009A5259"/>
    <w:rsid w:val="009A5C33"/>
    <w:rsid w:val="009A5CEB"/>
    <w:rsid w:val="009A5D37"/>
    <w:rsid w:val="009A5FB5"/>
    <w:rsid w:val="009A6956"/>
    <w:rsid w:val="009A7B53"/>
    <w:rsid w:val="009B045C"/>
    <w:rsid w:val="009B12D9"/>
    <w:rsid w:val="009B1AF2"/>
    <w:rsid w:val="009B21F3"/>
    <w:rsid w:val="009B2A9E"/>
    <w:rsid w:val="009B4979"/>
    <w:rsid w:val="009B4DA8"/>
    <w:rsid w:val="009B5097"/>
    <w:rsid w:val="009B580A"/>
    <w:rsid w:val="009B670F"/>
    <w:rsid w:val="009B7005"/>
    <w:rsid w:val="009B71B1"/>
    <w:rsid w:val="009C046D"/>
    <w:rsid w:val="009C0D92"/>
    <w:rsid w:val="009C0F6F"/>
    <w:rsid w:val="009C15E5"/>
    <w:rsid w:val="009C3E47"/>
    <w:rsid w:val="009C3EBE"/>
    <w:rsid w:val="009C61A6"/>
    <w:rsid w:val="009C6ABD"/>
    <w:rsid w:val="009C7AFE"/>
    <w:rsid w:val="009D304B"/>
    <w:rsid w:val="009D388A"/>
    <w:rsid w:val="009D3BE3"/>
    <w:rsid w:val="009D3D28"/>
    <w:rsid w:val="009D45AE"/>
    <w:rsid w:val="009D4BB5"/>
    <w:rsid w:val="009D55A6"/>
    <w:rsid w:val="009D5715"/>
    <w:rsid w:val="009D6613"/>
    <w:rsid w:val="009D6AE8"/>
    <w:rsid w:val="009D77F5"/>
    <w:rsid w:val="009E0A3C"/>
    <w:rsid w:val="009E0DCA"/>
    <w:rsid w:val="009E0EE2"/>
    <w:rsid w:val="009E1A72"/>
    <w:rsid w:val="009E24E5"/>
    <w:rsid w:val="009E24F3"/>
    <w:rsid w:val="009E317C"/>
    <w:rsid w:val="009E3A36"/>
    <w:rsid w:val="009E3D08"/>
    <w:rsid w:val="009E3E08"/>
    <w:rsid w:val="009E4931"/>
    <w:rsid w:val="009E6227"/>
    <w:rsid w:val="009E6477"/>
    <w:rsid w:val="009E6D7C"/>
    <w:rsid w:val="009E7855"/>
    <w:rsid w:val="009E7B84"/>
    <w:rsid w:val="009E7F71"/>
    <w:rsid w:val="009F00F4"/>
    <w:rsid w:val="009F0569"/>
    <w:rsid w:val="009F1AA1"/>
    <w:rsid w:val="009F1C4D"/>
    <w:rsid w:val="009F29EA"/>
    <w:rsid w:val="009F330B"/>
    <w:rsid w:val="009F3315"/>
    <w:rsid w:val="009F395D"/>
    <w:rsid w:val="009F4989"/>
    <w:rsid w:val="009F5C98"/>
    <w:rsid w:val="009F613E"/>
    <w:rsid w:val="009F69F4"/>
    <w:rsid w:val="009F7462"/>
    <w:rsid w:val="009F78B1"/>
    <w:rsid w:val="00A00651"/>
    <w:rsid w:val="00A0075A"/>
    <w:rsid w:val="00A0078E"/>
    <w:rsid w:val="00A00B76"/>
    <w:rsid w:val="00A01A42"/>
    <w:rsid w:val="00A025DB"/>
    <w:rsid w:val="00A02B20"/>
    <w:rsid w:val="00A02ED4"/>
    <w:rsid w:val="00A039A2"/>
    <w:rsid w:val="00A03F59"/>
    <w:rsid w:val="00A0455F"/>
    <w:rsid w:val="00A045BA"/>
    <w:rsid w:val="00A0511E"/>
    <w:rsid w:val="00A06541"/>
    <w:rsid w:val="00A0683C"/>
    <w:rsid w:val="00A10951"/>
    <w:rsid w:val="00A120C6"/>
    <w:rsid w:val="00A12472"/>
    <w:rsid w:val="00A129A2"/>
    <w:rsid w:val="00A15903"/>
    <w:rsid w:val="00A1607E"/>
    <w:rsid w:val="00A165B2"/>
    <w:rsid w:val="00A17290"/>
    <w:rsid w:val="00A1741B"/>
    <w:rsid w:val="00A20629"/>
    <w:rsid w:val="00A214D7"/>
    <w:rsid w:val="00A218FF"/>
    <w:rsid w:val="00A23547"/>
    <w:rsid w:val="00A256D6"/>
    <w:rsid w:val="00A25E96"/>
    <w:rsid w:val="00A26AEB"/>
    <w:rsid w:val="00A26D04"/>
    <w:rsid w:val="00A303FF"/>
    <w:rsid w:val="00A31051"/>
    <w:rsid w:val="00A311FE"/>
    <w:rsid w:val="00A31B26"/>
    <w:rsid w:val="00A321F0"/>
    <w:rsid w:val="00A323E2"/>
    <w:rsid w:val="00A338E2"/>
    <w:rsid w:val="00A354B0"/>
    <w:rsid w:val="00A3553C"/>
    <w:rsid w:val="00A3567E"/>
    <w:rsid w:val="00A35998"/>
    <w:rsid w:val="00A3665A"/>
    <w:rsid w:val="00A366DF"/>
    <w:rsid w:val="00A3679F"/>
    <w:rsid w:val="00A367FA"/>
    <w:rsid w:val="00A3781F"/>
    <w:rsid w:val="00A37849"/>
    <w:rsid w:val="00A37DD6"/>
    <w:rsid w:val="00A4064F"/>
    <w:rsid w:val="00A4066A"/>
    <w:rsid w:val="00A40D0B"/>
    <w:rsid w:val="00A41570"/>
    <w:rsid w:val="00A42402"/>
    <w:rsid w:val="00A428C2"/>
    <w:rsid w:val="00A44E55"/>
    <w:rsid w:val="00A44F27"/>
    <w:rsid w:val="00A46554"/>
    <w:rsid w:val="00A465EA"/>
    <w:rsid w:val="00A4757B"/>
    <w:rsid w:val="00A47A10"/>
    <w:rsid w:val="00A50C4F"/>
    <w:rsid w:val="00A517F3"/>
    <w:rsid w:val="00A519DA"/>
    <w:rsid w:val="00A51C32"/>
    <w:rsid w:val="00A533A9"/>
    <w:rsid w:val="00A5363D"/>
    <w:rsid w:val="00A543D4"/>
    <w:rsid w:val="00A546E3"/>
    <w:rsid w:val="00A55503"/>
    <w:rsid w:val="00A55BDA"/>
    <w:rsid w:val="00A56C25"/>
    <w:rsid w:val="00A60709"/>
    <w:rsid w:val="00A6166D"/>
    <w:rsid w:val="00A6198A"/>
    <w:rsid w:val="00A621ED"/>
    <w:rsid w:val="00A624B2"/>
    <w:rsid w:val="00A638BC"/>
    <w:rsid w:val="00A645D2"/>
    <w:rsid w:val="00A64858"/>
    <w:rsid w:val="00A6553E"/>
    <w:rsid w:val="00A6569D"/>
    <w:rsid w:val="00A66056"/>
    <w:rsid w:val="00A6648D"/>
    <w:rsid w:val="00A66DDE"/>
    <w:rsid w:val="00A67A35"/>
    <w:rsid w:val="00A70789"/>
    <w:rsid w:val="00A71181"/>
    <w:rsid w:val="00A711E5"/>
    <w:rsid w:val="00A71E4C"/>
    <w:rsid w:val="00A71E96"/>
    <w:rsid w:val="00A72BE3"/>
    <w:rsid w:val="00A73006"/>
    <w:rsid w:val="00A73A19"/>
    <w:rsid w:val="00A753D2"/>
    <w:rsid w:val="00A75793"/>
    <w:rsid w:val="00A769BD"/>
    <w:rsid w:val="00A77B12"/>
    <w:rsid w:val="00A80151"/>
    <w:rsid w:val="00A80412"/>
    <w:rsid w:val="00A805DF"/>
    <w:rsid w:val="00A82497"/>
    <w:rsid w:val="00A8284D"/>
    <w:rsid w:val="00A8303D"/>
    <w:rsid w:val="00A8315C"/>
    <w:rsid w:val="00A83277"/>
    <w:rsid w:val="00A83EE1"/>
    <w:rsid w:val="00A84902"/>
    <w:rsid w:val="00A84E83"/>
    <w:rsid w:val="00A8503F"/>
    <w:rsid w:val="00A85102"/>
    <w:rsid w:val="00A85DA4"/>
    <w:rsid w:val="00A87133"/>
    <w:rsid w:val="00A87DDD"/>
    <w:rsid w:val="00A92607"/>
    <w:rsid w:val="00A92ADC"/>
    <w:rsid w:val="00A92C81"/>
    <w:rsid w:val="00A93A55"/>
    <w:rsid w:val="00A9435D"/>
    <w:rsid w:val="00A9450A"/>
    <w:rsid w:val="00A96AD5"/>
    <w:rsid w:val="00A96D2B"/>
    <w:rsid w:val="00AA007D"/>
    <w:rsid w:val="00AA0B27"/>
    <w:rsid w:val="00AA18CC"/>
    <w:rsid w:val="00AA21FE"/>
    <w:rsid w:val="00AA269E"/>
    <w:rsid w:val="00AA2D59"/>
    <w:rsid w:val="00AA44CF"/>
    <w:rsid w:val="00AA4641"/>
    <w:rsid w:val="00AA59C9"/>
    <w:rsid w:val="00AA5C17"/>
    <w:rsid w:val="00AA674C"/>
    <w:rsid w:val="00AA7C92"/>
    <w:rsid w:val="00AB03E1"/>
    <w:rsid w:val="00AB05AD"/>
    <w:rsid w:val="00AB0E46"/>
    <w:rsid w:val="00AB1656"/>
    <w:rsid w:val="00AB169D"/>
    <w:rsid w:val="00AB22CB"/>
    <w:rsid w:val="00AB2AD8"/>
    <w:rsid w:val="00AB4102"/>
    <w:rsid w:val="00AB4BF6"/>
    <w:rsid w:val="00AB57C6"/>
    <w:rsid w:val="00AB58FC"/>
    <w:rsid w:val="00AB5C26"/>
    <w:rsid w:val="00AB5F7E"/>
    <w:rsid w:val="00AB6349"/>
    <w:rsid w:val="00AC0342"/>
    <w:rsid w:val="00AC08DA"/>
    <w:rsid w:val="00AC0C08"/>
    <w:rsid w:val="00AC22B6"/>
    <w:rsid w:val="00AC39EC"/>
    <w:rsid w:val="00AC4C7C"/>
    <w:rsid w:val="00AC5B86"/>
    <w:rsid w:val="00AC6C11"/>
    <w:rsid w:val="00AC745E"/>
    <w:rsid w:val="00AC7653"/>
    <w:rsid w:val="00AD0D00"/>
    <w:rsid w:val="00AD13C4"/>
    <w:rsid w:val="00AD1803"/>
    <w:rsid w:val="00AD308E"/>
    <w:rsid w:val="00AD3A92"/>
    <w:rsid w:val="00AD3DAE"/>
    <w:rsid w:val="00AD5310"/>
    <w:rsid w:val="00AD59BE"/>
    <w:rsid w:val="00AD5C82"/>
    <w:rsid w:val="00AD6071"/>
    <w:rsid w:val="00AD6079"/>
    <w:rsid w:val="00AD6263"/>
    <w:rsid w:val="00AD64B4"/>
    <w:rsid w:val="00AD6541"/>
    <w:rsid w:val="00AD7B07"/>
    <w:rsid w:val="00AD7D19"/>
    <w:rsid w:val="00AE0F54"/>
    <w:rsid w:val="00AE17CD"/>
    <w:rsid w:val="00AE1930"/>
    <w:rsid w:val="00AE21AE"/>
    <w:rsid w:val="00AE2DF3"/>
    <w:rsid w:val="00AE3B0F"/>
    <w:rsid w:val="00AE3EB6"/>
    <w:rsid w:val="00AE4C82"/>
    <w:rsid w:val="00AE4E1E"/>
    <w:rsid w:val="00AE5601"/>
    <w:rsid w:val="00AE56D0"/>
    <w:rsid w:val="00AE57E2"/>
    <w:rsid w:val="00AE58D4"/>
    <w:rsid w:val="00AE7A1E"/>
    <w:rsid w:val="00AF16EC"/>
    <w:rsid w:val="00AF1B2D"/>
    <w:rsid w:val="00AF2989"/>
    <w:rsid w:val="00AF2B62"/>
    <w:rsid w:val="00AF380B"/>
    <w:rsid w:val="00AF3C10"/>
    <w:rsid w:val="00AF43C8"/>
    <w:rsid w:val="00AF4B06"/>
    <w:rsid w:val="00AF53F8"/>
    <w:rsid w:val="00AF5739"/>
    <w:rsid w:val="00AF6E30"/>
    <w:rsid w:val="00AF6FDD"/>
    <w:rsid w:val="00B0066B"/>
    <w:rsid w:val="00B00B1F"/>
    <w:rsid w:val="00B01695"/>
    <w:rsid w:val="00B0388A"/>
    <w:rsid w:val="00B03959"/>
    <w:rsid w:val="00B04A6F"/>
    <w:rsid w:val="00B056EC"/>
    <w:rsid w:val="00B05D26"/>
    <w:rsid w:val="00B0620A"/>
    <w:rsid w:val="00B0652B"/>
    <w:rsid w:val="00B06A6E"/>
    <w:rsid w:val="00B07B94"/>
    <w:rsid w:val="00B10ED2"/>
    <w:rsid w:val="00B10F16"/>
    <w:rsid w:val="00B11C69"/>
    <w:rsid w:val="00B12141"/>
    <w:rsid w:val="00B132FA"/>
    <w:rsid w:val="00B138ED"/>
    <w:rsid w:val="00B13CD8"/>
    <w:rsid w:val="00B13DA8"/>
    <w:rsid w:val="00B15C0D"/>
    <w:rsid w:val="00B17961"/>
    <w:rsid w:val="00B179E7"/>
    <w:rsid w:val="00B20186"/>
    <w:rsid w:val="00B221FE"/>
    <w:rsid w:val="00B22365"/>
    <w:rsid w:val="00B223CA"/>
    <w:rsid w:val="00B2319D"/>
    <w:rsid w:val="00B233D4"/>
    <w:rsid w:val="00B23B59"/>
    <w:rsid w:val="00B2666F"/>
    <w:rsid w:val="00B269C8"/>
    <w:rsid w:val="00B26F5B"/>
    <w:rsid w:val="00B27811"/>
    <w:rsid w:val="00B312BA"/>
    <w:rsid w:val="00B31387"/>
    <w:rsid w:val="00B31B55"/>
    <w:rsid w:val="00B32281"/>
    <w:rsid w:val="00B33076"/>
    <w:rsid w:val="00B336C9"/>
    <w:rsid w:val="00B33812"/>
    <w:rsid w:val="00B35688"/>
    <w:rsid w:val="00B37641"/>
    <w:rsid w:val="00B43E03"/>
    <w:rsid w:val="00B45525"/>
    <w:rsid w:val="00B455C9"/>
    <w:rsid w:val="00B45A96"/>
    <w:rsid w:val="00B46295"/>
    <w:rsid w:val="00B4638B"/>
    <w:rsid w:val="00B46983"/>
    <w:rsid w:val="00B46C82"/>
    <w:rsid w:val="00B46E1F"/>
    <w:rsid w:val="00B471C8"/>
    <w:rsid w:val="00B479DC"/>
    <w:rsid w:val="00B47E1D"/>
    <w:rsid w:val="00B50A22"/>
    <w:rsid w:val="00B510B4"/>
    <w:rsid w:val="00B511FC"/>
    <w:rsid w:val="00B516AF"/>
    <w:rsid w:val="00B51890"/>
    <w:rsid w:val="00B52009"/>
    <w:rsid w:val="00B5205D"/>
    <w:rsid w:val="00B52965"/>
    <w:rsid w:val="00B533BC"/>
    <w:rsid w:val="00B5602C"/>
    <w:rsid w:val="00B56299"/>
    <w:rsid w:val="00B56690"/>
    <w:rsid w:val="00B57254"/>
    <w:rsid w:val="00B6058E"/>
    <w:rsid w:val="00B60814"/>
    <w:rsid w:val="00B60EEF"/>
    <w:rsid w:val="00B62E6C"/>
    <w:rsid w:val="00B63ED8"/>
    <w:rsid w:val="00B644BE"/>
    <w:rsid w:val="00B647E1"/>
    <w:rsid w:val="00B66036"/>
    <w:rsid w:val="00B661D8"/>
    <w:rsid w:val="00B66575"/>
    <w:rsid w:val="00B66F75"/>
    <w:rsid w:val="00B67CEE"/>
    <w:rsid w:val="00B7156E"/>
    <w:rsid w:val="00B73728"/>
    <w:rsid w:val="00B73A72"/>
    <w:rsid w:val="00B73B31"/>
    <w:rsid w:val="00B743CF"/>
    <w:rsid w:val="00B75B35"/>
    <w:rsid w:val="00B75BDD"/>
    <w:rsid w:val="00B760ED"/>
    <w:rsid w:val="00B763D8"/>
    <w:rsid w:val="00B826E9"/>
    <w:rsid w:val="00B82C3F"/>
    <w:rsid w:val="00B82F78"/>
    <w:rsid w:val="00B8384C"/>
    <w:rsid w:val="00B8386A"/>
    <w:rsid w:val="00B8497A"/>
    <w:rsid w:val="00B84983"/>
    <w:rsid w:val="00B86577"/>
    <w:rsid w:val="00B8705C"/>
    <w:rsid w:val="00B87075"/>
    <w:rsid w:val="00B87386"/>
    <w:rsid w:val="00B90638"/>
    <w:rsid w:val="00B90BA7"/>
    <w:rsid w:val="00B91446"/>
    <w:rsid w:val="00B91CAC"/>
    <w:rsid w:val="00B91D7A"/>
    <w:rsid w:val="00B91EF4"/>
    <w:rsid w:val="00B92FD4"/>
    <w:rsid w:val="00B93D2F"/>
    <w:rsid w:val="00B93F25"/>
    <w:rsid w:val="00B94545"/>
    <w:rsid w:val="00B9539A"/>
    <w:rsid w:val="00B958BB"/>
    <w:rsid w:val="00B96896"/>
    <w:rsid w:val="00B977DD"/>
    <w:rsid w:val="00B977F7"/>
    <w:rsid w:val="00B97B3B"/>
    <w:rsid w:val="00BA0AAD"/>
    <w:rsid w:val="00BA15A0"/>
    <w:rsid w:val="00BA3223"/>
    <w:rsid w:val="00BA376D"/>
    <w:rsid w:val="00BA4042"/>
    <w:rsid w:val="00BA4652"/>
    <w:rsid w:val="00BA4795"/>
    <w:rsid w:val="00BA543C"/>
    <w:rsid w:val="00BA6065"/>
    <w:rsid w:val="00BA6A17"/>
    <w:rsid w:val="00BA6EFF"/>
    <w:rsid w:val="00BA78A7"/>
    <w:rsid w:val="00BA79E6"/>
    <w:rsid w:val="00BB0D3B"/>
    <w:rsid w:val="00BB1771"/>
    <w:rsid w:val="00BB1CF6"/>
    <w:rsid w:val="00BB1EA4"/>
    <w:rsid w:val="00BB1F9A"/>
    <w:rsid w:val="00BB20A8"/>
    <w:rsid w:val="00BB20A9"/>
    <w:rsid w:val="00BB31A3"/>
    <w:rsid w:val="00BB3427"/>
    <w:rsid w:val="00BB438C"/>
    <w:rsid w:val="00BB447D"/>
    <w:rsid w:val="00BB4B19"/>
    <w:rsid w:val="00BB6583"/>
    <w:rsid w:val="00BB6800"/>
    <w:rsid w:val="00BB697B"/>
    <w:rsid w:val="00BB7D0F"/>
    <w:rsid w:val="00BC0A3E"/>
    <w:rsid w:val="00BC11A6"/>
    <w:rsid w:val="00BC13BC"/>
    <w:rsid w:val="00BC17F3"/>
    <w:rsid w:val="00BC22DF"/>
    <w:rsid w:val="00BC2427"/>
    <w:rsid w:val="00BC2C24"/>
    <w:rsid w:val="00BC326F"/>
    <w:rsid w:val="00BC3CA0"/>
    <w:rsid w:val="00BC63EC"/>
    <w:rsid w:val="00BC787C"/>
    <w:rsid w:val="00BC7FCF"/>
    <w:rsid w:val="00BD05BB"/>
    <w:rsid w:val="00BD116D"/>
    <w:rsid w:val="00BD19EE"/>
    <w:rsid w:val="00BD20F8"/>
    <w:rsid w:val="00BD2C8D"/>
    <w:rsid w:val="00BD378F"/>
    <w:rsid w:val="00BD48F2"/>
    <w:rsid w:val="00BD4B73"/>
    <w:rsid w:val="00BD570C"/>
    <w:rsid w:val="00BD61A2"/>
    <w:rsid w:val="00BE0353"/>
    <w:rsid w:val="00BE057E"/>
    <w:rsid w:val="00BE1122"/>
    <w:rsid w:val="00BE18BA"/>
    <w:rsid w:val="00BE24B7"/>
    <w:rsid w:val="00BE254A"/>
    <w:rsid w:val="00BE29C0"/>
    <w:rsid w:val="00BE3CFB"/>
    <w:rsid w:val="00BE3D39"/>
    <w:rsid w:val="00BE5B12"/>
    <w:rsid w:val="00BE6921"/>
    <w:rsid w:val="00BE6AFB"/>
    <w:rsid w:val="00BE6BAB"/>
    <w:rsid w:val="00BE7CEA"/>
    <w:rsid w:val="00BF05AC"/>
    <w:rsid w:val="00BF0866"/>
    <w:rsid w:val="00BF10F8"/>
    <w:rsid w:val="00BF2230"/>
    <w:rsid w:val="00BF225E"/>
    <w:rsid w:val="00BF4A07"/>
    <w:rsid w:val="00BF4B95"/>
    <w:rsid w:val="00BF4DF8"/>
    <w:rsid w:val="00BF4F50"/>
    <w:rsid w:val="00BF630D"/>
    <w:rsid w:val="00BF6390"/>
    <w:rsid w:val="00BF6F23"/>
    <w:rsid w:val="00BF7FE4"/>
    <w:rsid w:val="00C006BA"/>
    <w:rsid w:val="00C007F2"/>
    <w:rsid w:val="00C0163B"/>
    <w:rsid w:val="00C0234F"/>
    <w:rsid w:val="00C037A0"/>
    <w:rsid w:val="00C03A0C"/>
    <w:rsid w:val="00C03C4F"/>
    <w:rsid w:val="00C03DBF"/>
    <w:rsid w:val="00C03E90"/>
    <w:rsid w:val="00C04B9C"/>
    <w:rsid w:val="00C052CA"/>
    <w:rsid w:val="00C05572"/>
    <w:rsid w:val="00C0582D"/>
    <w:rsid w:val="00C06010"/>
    <w:rsid w:val="00C061C7"/>
    <w:rsid w:val="00C06463"/>
    <w:rsid w:val="00C06F8D"/>
    <w:rsid w:val="00C10EC8"/>
    <w:rsid w:val="00C10F3C"/>
    <w:rsid w:val="00C127A4"/>
    <w:rsid w:val="00C12D77"/>
    <w:rsid w:val="00C13A14"/>
    <w:rsid w:val="00C1421E"/>
    <w:rsid w:val="00C15B1B"/>
    <w:rsid w:val="00C16518"/>
    <w:rsid w:val="00C17830"/>
    <w:rsid w:val="00C1790E"/>
    <w:rsid w:val="00C17A72"/>
    <w:rsid w:val="00C2024D"/>
    <w:rsid w:val="00C208FC"/>
    <w:rsid w:val="00C21011"/>
    <w:rsid w:val="00C21253"/>
    <w:rsid w:val="00C21312"/>
    <w:rsid w:val="00C230E8"/>
    <w:rsid w:val="00C23127"/>
    <w:rsid w:val="00C24343"/>
    <w:rsid w:val="00C243C9"/>
    <w:rsid w:val="00C24DDA"/>
    <w:rsid w:val="00C25697"/>
    <w:rsid w:val="00C25C6F"/>
    <w:rsid w:val="00C26FFD"/>
    <w:rsid w:val="00C27A3F"/>
    <w:rsid w:val="00C303A2"/>
    <w:rsid w:val="00C3163C"/>
    <w:rsid w:val="00C31871"/>
    <w:rsid w:val="00C338F7"/>
    <w:rsid w:val="00C33BA4"/>
    <w:rsid w:val="00C33CB7"/>
    <w:rsid w:val="00C34BBA"/>
    <w:rsid w:val="00C3573F"/>
    <w:rsid w:val="00C36281"/>
    <w:rsid w:val="00C365B3"/>
    <w:rsid w:val="00C367C7"/>
    <w:rsid w:val="00C36E65"/>
    <w:rsid w:val="00C37AAC"/>
    <w:rsid w:val="00C37CCA"/>
    <w:rsid w:val="00C37D93"/>
    <w:rsid w:val="00C41E46"/>
    <w:rsid w:val="00C45040"/>
    <w:rsid w:val="00C46B8C"/>
    <w:rsid w:val="00C47CCF"/>
    <w:rsid w:val="00C505EF"/>
    <w:rsid w:val="00C520F7"/>
    <w:rsid w:val="00C5330E"/>
    <w:rsid w:val="00C548BA"/>
    <w:rsid w:val="00C562DF"/>
    <w:rsid w:val="00C5662A"/>
    <w:rsid w:val="00C629BF"/>
    <w:rsid w:val="00C6333C"/>
    <w:rsid w:val="00C63627"/>
    <w:rsid w:val="00C63C40"/>
    <w:rsid w:val="00C63F42"/>
    <w:rsid w:val="00C6494F"/>
    <w:rsid w:val="00C65525"/>
    <w:rsid w:val="00C67565"/>
    <w:rsid w:val="00C67C48"/>
    <w:rsid w:val="00C700CB"/>
    <w:rsid w:val="00C70F4A"/>
    <w:rsid w:val="00C71445"/>
    <w:rsid w:val="00C71679"/>
    <w:rsid w:val="00C7184A"/>
    <w:rsid w:val="00C733CA"/>
    <w:rsid w:val="00C744A2"/>
    <w:rsid w:val="00C748F9"/>
    <w:rsid w:val="00C74B45"/>
    <w:rsid w:val="00C7578D"/>
    <w:rsid w:val="00C75878"/>
    <w:rsid w:val="00C76315"/>
    <w:rsid w:val="00C76C6C"/>
    <w:rsid w:val="00C7708D"/>
    <w:rsid w:val="00C777CC"/>
    <w:rsid w:val="00C77DC7"/>
    <w:rsid w:val="00C80DFE"/>
    <w:rsid w:val="00C81AD5"/>
    <w:rsid w:val="00C83538"/>
    <w:rsid w:val="00C869FE"/>
    <w:rsid w:val="00C87F78"/>
    <w:rsid w:val="00C91409"/>
    <w:rsid w:val="00C93A31"/>
    <w:rsid w:val="00C94808"/>
    <w:rsid w:val="00C95577"/>
    <w:rsid w:val="00C9677E"/>
    <w:rsid w:val="00C967D0"/>
    <w:rsid w:val="00C971E1"/>
    <w:rsid w:val="00CA4014"/>
    <w:rsid w:val="00CA49B5"/>
    <w:rsid w:val="00CA4F4D"/>
    <w:rsid w:val="00CA53E3"/>
    <w:rsid w:val="00CA5421"/>
    <w:rsid w:val="00CA625B"/>
    <w:rsid w:val="00CA7541"/>
    <w:rsid w:val="00CA7714"/>
    <w:rsid w:val="00CB09C6"/>
    <w:rsid w:val="00CB131B"/>
    <w:rsid w:val="00CB1F6D"/>
    <w:rsid w:val="00CB23C3"/>
    <w:rsid w:val="00CB2C9A"/>
    <w:rsid w:val="00CB3A39"/>
    <w:rsid w:val="00CB3F74"/>
    <w:rsid w:val="00CB415A"/>
    <w:rsid w:val="00CB428C"/>
    <w:rsid w:val="00CB486D"/>
    <w:rsid w:val="00CB4D13"/>
    <w:rsid w:val="00CB5810"/>
    <w:rsid w:val="00CB68D5"/>
    <w:rsid w:val="00CB7435"/>
    <w:rsid w:val="00CB7F3A"/>
    <w:rsid w:val="00CC3BD3"/>
    <w:rsid w:val="00CC46E0"/>
    <w:rsid w:val="00CC5889"/>
    <w:rsid w:val="00CC6C44"/>
    <w:rsid w:val="00CC7FAE"/>
    <w:rsid w:val="00CD0826"/>
    <w:rsid w:val="00CD0E9C"/>
    <w:rsid w:val="00CD1405"/>
    <w:rsid w:val="00CD19BC"/>
    <w:rsid w:val="00CD1EEA"/>
    <w:rsid w:val="00CD4785"/>
    <w:rsid w:val="00CD55FB"/>
    <w:rsid w:val="00CD56C9"/>
    <w:rsid w:val="00CD584B"/>
    <w:rsid w:val="00CD66B9"/>
    <w:rsid w:val="00CE05A3"/>
    <w:rsid w:val="00CE1204"/>
    <w:rsid w:val="00CE13EA"/>
    <w:rsid w:val="00CE2167"/>
    <w:rsid w:val="00CE295F"/>
    <w:rsid w:val="00CE29CD"/>
    <w:rsid w:val="00CE3191"/>
    <w:rsid w:val="00CE385E"/>
    <w:rsid w:val="00CE4CFA"/>
    <w:rsid w:val="00CE5269"/>
    <w:rsid w:val="00CE5678"/>
    <w:rsid w:val="00CE5ED0"/>
    <w:rsid w:val="00CE66AB"/>
    <w:rsid w:val="00CE743D"/>
    <w:rsid w:val="00CE76E0"/>
    <w:rsid w:val="00CE787F"/>
    <w:rsid w:val="00CF00F5"/>
    <w:rsid w:val="00CF11D3"/>
    <w:rsid w:val="00CF2431"/>
    <w:rsid w:val="00CF2923"/>
    <w:rsid w:val="00CF37C9"/>
    <w:rsid w:val="00CF6174"/>
    <w:rsid w:val="00CF6688"/>
    <w:rsid w:val="00CF78B5"/>
    <w:rsid w:val="00D0009A"/>
    <w:rsid w:val="00D01486"/>
    <w:rsid w:val="00D01C4A"/>
    <w:rsid w:val="00D01F01"/>
    <w:rsid w:val="00D0246F"/>
    <w:rsid w:val="00D02C3F"/>
    <w:rsid w:val="00D049AC"/>
    <w:rsid w:val="00D04EBE"/>
    <w:rsid w:val="00D05DAE"/>
    <w:rsid w:val="00D060EF"/>
    <w:rsid w:val="00D06124"/>
    <w:rsid w:val="00D06EAF"/>
    <w:rsid w:val="00D10D4B"/>
    <w:rsid w:val="00D11953"/>
    <w:rsid w:val="00D11BEB"/>
    <w:rsid w:val="00D12033"/>
    <w:rsid w:val="00D12673"/>
    <w:rsid w:val="00D12805"/>
    <w:rsid w:val="00D12EA9"/>
    <w:rsid w:val="00D134BF"/>
    <w:rsid w:val="00D13D5C"/>
    <w:rsid w:val="00D15920"/>
    <w:rsid w:val="00D15D8A"/>
    <w:rsid w:val="00D16BEB"/>
    <w:rsid w:val="00D16F5E"/>
    <w:rsid w:val="00D178A0"/>
    <w:rsid w:val="00D20929"/>
    <w:rsid w:val="00D21417"/>
    <w:rsid w:val="00D217D1"/>
    <w:rsid w:val="00D23D3C"/>
    <w:rsid w:val="00D24462"/>
    <w:rsid w:val="00D24784"/>
    <w:rsid w:val="00D26497"/>
    <w:rsid w:val="00D2664E"/>
    <w:rsid w:val="00D26AAE"/>
    <w:rsid w:val="00D27793"/>
    <w:rsid w:val="00D27869"/>
    <w:rsid w:val="00D27951"/>
    <w:rsid w:val="00D30084"/>
    <w:rsid w:val="00D30590"/>
    <w:rsid w:val="00D30833"/>
    <w:rsid w:val="00D31FAA"/>
    <w:rsid w:val="00D320FC"/>
    <w:rsid w:val="00D32C2C"/>
    <w:rsid w:val="00D33394"/>
    <w:rsid w:val="00D334A3"/>
    <w:rsid w:val="00D3490C"/>
    <w:rsid w:val="00D34B2E"/>
    <w:rsid w:val="00D34B89"/>
    <w:rsid w:val="00D364DB"/>
    <w:rsid w:val="00D3706D"/>
    <w:rsid w:val="00D401B5"/>
    <w:rsid w:val="00D4060D"/>
    <w:rsid w:val="00D40B13"/>
    <w:rsid w:val="00D41394"/>
    <w:rsid w:val="00D41C9C"/>
    <w:rsid w:val="00D42371"/>
    <w:rsid w:val="00D42431"/>
    <w:rsid w:val="00D42571"/>
    <w:rsid w:val="00D4287D"/>
    <w:rsid w:val="00D4339C"/>
    <w:rsid w:val="00D436CA"/>
    <w:rsid w:val="00D43FBF"/>
    <w:rsid w:val="00D44672"/>
    <w:rsid w:val="00D455CD"/>
    <w:rsid w:val="00D457C3"/>
    <w:rsid w:val="00D45A30"/>
    <w:rsid w:val="00D46545"/>
    <w:rsid w:val="00D46D1B"/>
    <w:rsid w:val="00D51F74"/>
    <w:rsid w:val="00D520D2"/>
    <w:rsid w:val="00D52C6A"/>
    <w:rsid w:val="00D5381F"/>
    <w:rsid w:val="00D56770"/>
    <w:rsid w:val="00D60740"/>
    <w:rsid w:val="00D61533"/>
    <w:rsid w:val="00D61784"/>
    <w:rsid w:val="00D61D9C"/>
    <w:rsid w:val="00D6298F"/>
    <w:rsid w:val="00D63118"/>
    <w:rsid w:val="00D63571"/>
    <w:rsid w:val="00D64116"/>
    <w:rsid w:val="00D6450E"/>
    <w:rsid w:val="00D64A44"/>
    <w:rsid w:val="00D64BEF"/>
    <w:rsid w:val="00D64EE1"/>
    <w:rsid w:val="00D65DC4"/>
    <w:rsid w:val="00D70300"/>
    <w:rsid w:val="00D7124F"/>
    <w:rsid w:val="00D715E3"/>
    <w:rsid w:val="00D716DB"/>
    <w:rsid w:val="00D71748"/>
    <w:rsid w:val="00D740E7"/>
    <w:rsid w:val="00D75F03"/>
    <w:rsid w:val="00D766BE"/>
    <w:rsid w:val="00D76B3C"/>
    <w:rsid w:val="00D7735F"/>
    <w:rsid w:val="00D8053B"/>
    <w:rsid w:val="00D810BF"/>
    <w:rsid w:val="00D81742"/>
    <w:rsid w:val="00D823AB"/>
    <w:rsid w:val="00D8286A"/>
    <w:rsid w:val="00D8446D"/>
    <w:rsid w:val="00D84470"/>
    <w:rsid w:val="00D845DF"/>
    <w:rsid w:val="00D84B2A"/>
    <w:rsid w:val="00D84D03"/>
    <w:rsid w:val="00D8503A"/>
    <w:rsid w:val="00D85FDB"/>
    <w:rsid w:val="00D868CD"/>
    <w:rsid w:val="00D86A94"/>
    <w:rsid w:val="00D86F65"/>
    <w:rsid w:val="00D875B2"/>
    <w:rsid w:val="00D90AA3"/>
    <w:rsid w:val="00D910CE"/>
    <w:rsid w:val="00D919AF"/>
    <w:rsid w:val="00D91AE4"/>
    <w:rsid w:val="00D92052"/>
    <w:rsid w:val="00D9320F"/>
    <w:rsid w:val="00D935A4"/>
    <w:rsid w:val="00D93C49"/>
    <w:rsid w:val="00D94BE0"/>
    <w:rsid w:val="00D97373"/>
    <w:rsid w:val="00D9742E"/>
    <w:rsid w:val="00D975DE"/>
    <w:rsid w:val="00D97616"/>
    <w:rsid w:val="00DA11B5"/>
    <w:rsid w:val="00DA13D1"/>
    <w:rsid w:val="00DA1BC4"/>
    <w:rsid w:val="00DA38E8"/>
    <w:rsid w:val="00DA4C36"/>
    <w:rsid w:val="00DA5E49"/>
    <w:rsid w:val="00DA6314"/>
    <w:rsid w:val="00DA636A"/>
    <w:rsid w:val="00DA67EC"/>
    <w:rsid w:val="00DA6B35"/>
    <w:rsid w:val="00DA7C9A"/>
    <w:rsid w:val="00DA7EBC"/>
    <w:rsid w:val="00DB1470"/>
    <w:rsid w:val="00DB2AF4"/>
    <w:rsid w:val="00DB2BF5"/>
    <w:rsid w:val="00DB2F20"/>
    <w:rsid w:val="00DB424F"/>
    <w:rsid w:val="00DB435B"/>
    <w:rsid w:val="00DB6408"/>
    <w:rsid w:val="00DC064A"/>
    <w:rsid w:val="00DC0CA9"/>
    <w:rsid w:val="00DC11F9"/>
    <w:rsid w:val="00DC1681"/>
    <w:rsid w:val="00DC1FEF"/>
    <w:rsid w:val="00DC2217"/>
    <w:rsid w:val="00DC306D"/>
    <w:rsid w:val="00DC37BB"/>
    <w:rsid w:val="00DC46BA"/>
    <w:rsid w:val="00DC6A6F"/>
    <w:rsid w:val="00DD00B9"/>
    <w:rsid w:val="00DD0A32"/>
    <w:rsid w:val="00DD0B3C"/>
    <w:rsid w:val="00DD1DD2"/>
    <w:rsid w:val="00DD2670"/>
    <w:rsid w:val="00DD2B8B"/>
    <w:rsid w:val="00DD2D07"/>
    <w:rsid w:val="00DD4F8A"/>
    <w:rsid w:val="00DD629E"/>
    <w:rsid w:val="00DD6754"/>
    <w:rsid w:val="00DE049D"/>
    <w:rsid w:val="00DE0552"/>
    <w:rsid w:val="00DE0567"/>
    <w:rsid w:val="00DE0BDB"/>
    <w:rsid w:val="00DE1399"/>
    <w:rsid w:val="00DE3E32"/>
    <w:rsid w:val="00DE5773"/>
    <w:rsid w:val="00DE5DA5"/>
    <w:rsid w:val="00DE6EF0"/>
    <w:rsid w:val="00DF0FD6"/>
    <w:rsid w:val="00DF16BF"/>
    <w:rsid w:val="00DF1712"/>
    <w:rsid w:val="00DF1EE0"/>
    <w:rsid w:val="00DF2091"/>
    <w:rsid w:val="00DF26D1"/>
    <w:rsid w:val="00DF3322"/>
    <w:rsid w:val="00DF391A"/>
    <w:rsid w:val="00DF658B"/>
    <w:rsid w:val="00DF6AE0"/>
    <w:rsid w:val="00DF6D2C"/>
    <w:rsid w:val="00DF6DA7"/>
    <w:rsid w:val="00DF746E"/>
    <w:rsid w:val="00DF7D6E"/>
    <w:rsid w:val="00E00A33"/>
    <w:rsid w:val="00E0272B"/>
    <w:rsid w:val="00E03E69"/>
    <w:rsid w:val="00E04C3D"/>
    <w:rsid w:val="00E04CC1"/>
    <w:rsid w:val="00E04F1D"/>
    <w:rsid w:val="00E05C00"/>
    <w:rsid w:val="00E05DB8"/>
    <w:rsid w:val="00E06B09"/>
    <w:rsid w:val="00E06CB1"/>
    <w:rsid w:val="00E10594"/>
    <w:rsid w:val="00E1059D"/>
    <w:rsid w:val="00E10B9B"/>
    <w:rsid w:val="00E10E7A"/>
    <w:rsid w:val="00E13451"/>
    <w:rsid w:val="00E13C47"/>
    <w:rsid w:val="00E13D3E"/>
    <w:rsid w:val="00E1424D"/>
    <w:rsid w:val="00E17012"/>
    <w:rsid w:val="00E17748"/>
    <w:rsid w:val="00E179DB"/>
    <w:rsid w:val="00E20946"/>
    <w:rsid w:val="00E218FB"/>
    <w:rsid w:val="00E2244D"/>
    <w:rsid w:val="00E224A1"/>
    <w:rsid w:val="00E2309E"/>
    <w:rsid w:val="00E235D7"/>
    <w:rsid w:val="00E240B5"/>
    <w:rsid w:val="00E2441A"/>
    <w:rsid w:val="00E24D48"/>
    <w:rsid w:val="00E25503"/>
    <w:rsid w:val="00E25D65"/>
    <w:rsid w:val="00E26CAB"/>
    <w:rsid w:val="00E26E49"/>
    <w:rsid w:val="00E34125"/>
    <w:rsid w:val="00E34B69"/>
    <w:rsid w:val="00E358FF"/>
    <w:rsid w:val="00E3676E"/>
    <w:rsid w:val="00E36CD0"/>
    <w:rsid w:val="00E3737D"/>
    <w:rsid w:val="00E37979"/>
    <w:rsid w:val="00E37C27"/>
    <w:rsid w:val="00E402DC"/>
    <w:rsid w:val="00E406C7"/>
    <w:rsid w:val="00E40DE1"/>
    <w:rsid w:val="00E40F91"/>
    <w:rsid w:val="00E41031"/>
    <w:rsid w:val="00E42278"/>
    <w:rsid w:val="00E42C7F"/>
    <w:rsid w:val="00E43646"/>
    <w:rsid w:val="00E444FE"/>
    <w:rsid w:val="00E44725"/>
    <w:rsid w:val="00E44779"/>
    <w:rsid w:val="00E461B6"/>
    <w:rsid w:val="00E46F4A"/>
    <w:rsid w:val="00E47AC6"/>
    <w:rsid w:val="00E504A0"/>
    <w:rsid w:val="00E50F8F"/>
    <w:rsid w:val="00E514CB"/>
    <w:rsid w:val="00E51A31"/>
    <w:rsid w:val="00E51AF6"/>
    <w:rsid w:val="00E52047"/>
    <w:rsid w:val="00E52139"/>
    <w:rsid w:val="00E53CA9"/>
    <w:rsid w:val="00E54D13"/>
    <w:rsid w:val="00E55057"/>
    <w:rsid w:val="00E5512A"/>
    <w:rsid w:val="00E55920"/>
    <w:rsid w:val="00E559A8"/>
    <w:rsid w:val="00E5601E"/>
    <w:rsid w:val="00E5608C"/>
    <w:rsid w:val="00E57131"/>
    <w:rsid w:val="00E57383"/>
    <w:rsid w:val="00E5742C"/>
    <w:rsid w:val="00E5783B"/>
    <w:rsid w:val="00E60260"/>
    <w:rsid w:val="00E60908"/>
    <w:rsid w:val="00E61E5E"/>
    <w:rsid w:val="00E63E1E"/>
    <w:rsid w:val="00E66048"/>
    <w:rsid w:val="00E66E25"/>
    <w:rsid w:val="00E66EC0"/>
    <w:rsid w:val="00E674E2"/>
    <w:rsid w:val="00E70504"/>
    <w:rsid w:val="00E70899"/>
    <w:rsid w:val="00E716DD"/>
    <w:rsid w:val="00E7172E"/>
    <w:rsid w:val="00E722FC"/>
    <w:rsid w:val="00E7237F"/>
    <w:rsid w:val="00E72902"/>
    <w:rsid w:val="00E74774"/>
    <w:rsid w:val="00E74BAC"/>
    <w:rsid w:val="00E74FFB"/>
    <w:rsid w:val="00E76A0E"/>
    <w:rsid w:val="00E777B6"/>
    <w:rsid w:val="00E80B22"/>
    <w:rsid w:val="00E80C14"/>
    <w:rsid w:val="00E80C2D"/>
    <w:rsid w:val="00E81361"/>
    <w:rsid w:val="00E81B94"/>
    <w:rsid w:val="00E81C30"/>
    <w:rsid w:val="00E82621"/>
    <w:rsid w:val="00E82CB5"/>
    <w:rsid w:val="00E83182"/>
    <w:rsid w:val="00E846E2"/>
    <w:rsid w:val="00E848AE"/>
    <w:rsid w:val="00E860C2"/>
    <w:rsid w:val="00E8667C"/>
    <w:rsid w:val="00E86A04"/>
    <w:rsid w:val="00E86AE4"/>
    <w:rsid w:val="00E874C6"/>
    <w:rsid w:val="00E87B09"/>
    <w:rsid w:val="00E87C61"/>
    <w:rsid w:val="00E9001D"/>
    <w:rsid w:val="00E9012E"/>
    <w:rsid w:val="00E90B3C"/>
    <w:rsid w:val="00E92663"/>
    <w:rsid w:val="00E928C1"/>
    <w:rsid w:val="00E92D38"/>
    <w:rsid w:val="00E9333E"/>
    <w:rsid w:val="00E94CA9"/>
    <w:rsid w:val="00E94D0D"/>
    <w:rsid w:val="00E970BE"/>
    <w:rsid w:val="00EA0121"/>
    <w:rsid w:val="00EA0490"/>
    <w:rsid w:val="00EA0CED"/>
    <w:rsid w:val="00EA15E6"/>
    <w:rsid w:val="00EA2938"/>
    <w:rsid w:val="00EA3257"/>
    <w:rsid w:val="00EA3B5D"/>
    <w:rsid w:val="00EA3E98"/>
    <w:rsid w:val="00EA49E1"/>
    <w:rsid w:val="00EA4BE5"/>
    <w:rsid w:val="00EA4EFB"/>
    <w:rsid w:val="00EA63BF"/>
    <w:rsid w:val="00EA6763"/>
    <w:rsid w:val="00EA6E49"/>
    <w:rsid w:val="00EA716D"/>
    <w:rsid w:val="00EA717E"/>
    <w:rsid w:val="00EA7864"/>
    <w:rsid w:val="00EB0B78"/>
    <w:rsid w:val="00EB1E7B"/>
    <w:rsid w:val="00EB2202"/>
    <w:rsid w:val="00EB295A"/>
    <w:rsid w:val="00EB2DE4"/>
    <w:rsid w:val="00EB3C27"/>
    <w:rsid w:val="00EB3CCD"/>
    <w:rsid w:val="00EB3E3B"/>
    <w:rsid w:val="00EB41D8"/>
    <w:rsid w:val="00EB5E54"/>
    <w:rsid w:val="00EB727B"/>
    <w:rsid w:val="00EB7448"/>
    <w:rsid w:val="00EC091A"/>
    <w:rsid w:val="00EC1211"/>
    <w:rsid w:val="00EC123C"/>
    <w:rsid w:val="00EC1C41"/>
    <w:rsid w:val="00EC1D15"/>
    <w:rsid w:val="00EC3427"/>
    <w:rsid w:val="00EC3679"/>
    <w:rsid w:val="00EC3FBC"/>
    <w:rsid w:val="00EC52E9"/>
    <w:rsid w:val="00EC52EF"/>
    <w:rsid w:val="00EC5A37"/>
    <w:rsid w:val="00EC5ACF"/>
    <w:rsid w:val="00EC651B"/>
    <w:rsid w:val="00EC696C"/>
    <w:rsid w:val="00EC69E0"/>
    <w:rsid w:val="00EC6E31"/>
    <w:rsid w:val="00EC7787"/>
    <w:rsid w:val="00ED0ABD"/>
    <w:rsid w:val="00ED0B1D"/>
    <w:rsid w:val="00ED0B54"/>
    <w:rsid w:val="00ED0C45"/>
    <w:rsid w:val="00ED52B4"/>
    <w:rsid w:val="00ED5378"/>
    <w:rsid w:val="00ED62F2"/>
    <w:rsid w:val="00ED7241"/>
    <w:rsid w:val="00ED7662"/>
    <w:rsid w:val="00EE082C"/>
    <w:rsid w:val="00EE1564"/>
    <w:rsid w:val="00EE177C"/>
    <w:rsid w:val="00EE1F65"/>
    <w:rsid w:val="00EE2460"/>
    <w:rsid w:val="00EE52EA"/>
    <w:rsid w:val="00EE53C4"/>
    <w:rsid w:val="00EE55AF"/>
    <w:rsid w:val="00EE6B52"/>
    <w:rsid w:val="00EF15F2"/>
    <w:rsid w:val="00EF274A"/>
    <w:rsid w:val="00EF2860"/>
    <w:rsid w:val="00EF2B1D"/>
    <w:rsid w:val="00EF2B71"/>
    <w:rsid w:val="00EF39BD"/>
    <w:rsid w:val="00EF3CA5"/>
    <w:rsid w:val="00EF49C3"/>
    <w:rsid w:val="00EF4B2B"/>
    <w:rsid w:val="00EF50AD"/>
    <w:rsid w:val="00EF5A72"/>
    <w:rsid w:val="00F00AB3"/>
    <w:rsid w:val="00F013EA"/>
    <w:rsid w:val="00F029ED"/>
    <w:rsid w:val="00F02B19"/>
    <w:rsid w:val="00F02DB1"/>
    <w:rsid w:val="00F02F24"/>
    <w:rsid w:val="00F0312D"/>
    <w:rsid w:val="00F0326A"/>
    <w:rsid w:val="00F049F6"/>
    <w:rsid w:val="00F04DD9"/>
    <w:rsid w:val="00F059E1"/>
    <w:rsid w:val="00F064B9"/>
    <w:rsid w:val="00F06AC5"/>
    <w:rsid w:val="00F06AE8"/>
    <w:rsid w:val="00F073D2"/>
    <w:rsid w:val="00F10181"/>
    <w:rsid w:val="00F108D4"/>
    <w:rsid w:val="00F10D7C"/>
    <w:rsid w:val="00F1449C"/>
    <w:rsid w:val="00F14800"/>
    <w:rsid w:val="00F16189"/>
    <w:rsid w:val="00F162ED"/>
    <w:rsid w:val="00F169E5"/>
    <w:rsid w:val="00F202E6"/>
    <w:rsid w:val="00F20301"/>
    <w:rsid w:val="00F21853"/>
    <w:rsid w:val="00F2191B"/>
    <w:rsid w:val="00F22724"/>
    <w:rsid w:val="00F22B25"/>
    <w:rsid w:val="00F22B84"/>
    <w:rsid w:val="00F23704"/>
    <w:rsid w:val="00F23D67"/>
    <w:rsid w:val="00F24623"/>
    <w:rsid w:val="00F247BE"/>
    <w:rsid w:val="00F25A1B"/>
    <w:rsid w:val="00F26833"/>
    <w:rsid w:val="00F26F21"/>
    <w:rsid w:val="00F275A3"/>
    <w:rsid w:val="00F33D4F"/>
    <w:rsid w:val="00F34EBF"/>
    <w:rsid w:val="00F354D9"/>
    <w:rsid w:val="00F354EA"/>
    <w:rsid w:val="00F3628F"/>
    <w:rsid w:val="00F362DC"/>
    <w:rsid w:val="00F36787"/>
    <w:rsid w:val="00F36920"/>
    <w:rsid w:val="00F36D21"/>
    <w:rsid w:val="00F41A57"/>
    <w:rsid w:val="00F446C4"/>
    <w:rsid w:val="00F44C1F"/>
    <w:rsid w:val="00F4572D"/>
    <w:rsid w:val="00F45F7D"/>
    <w:rsid w:val="00F46243"/>
    <w:rsid w:val="00F46EDC"/>
    <w:rsid w:val="00F47053"/>
    <w:rsid w:val="00F5012E"/>
    <w:rsid w:val="00F50BC5"/>
    <w:rsid w:val="00F5101B"/>
    <w:rsid w:val="00F51CD0"/>
    <w:rsid w:val="00F52277"/>
    <w:rsid w:val="00F523A7"/>
    <w:rsid w:val="00F524F1"/>
    <w:rsid w:val="00F5293F"/>
    <w:rsid w:val="00F52E21"/>
    <w:rsid w:val="00F52F5D"/>
    <w:rsid w:val="00F5317B"/>
    <w:rsid w:val="00F533F3"/>
    <w:rsid w:val="00F53DF4"/>
    <w:rsid w:val="00F540B9"/>
    <w:rsid w:val="00F556FA"/>
    <w:rsid w:val="00F55784"/>
    <w:rsid w:val="00F557CC"/>
    <w:rsid w:val="00F55B22"/>
    <w:rsid w:val="00F561DB"/>
    <w:rsid w:val="00F578A1"/>
    <w:rsid w:val="00F57AC4"/>
    <w:rsid w:val="00F605F9"/>
    <w:rsid w:val="00F60AFD"/>
    <w:rsid w:val="00F6317F"/>
    <w:rsid w:val="00F63183"/>
    <w:rsid w:val="00F6359A"/>
    <w:rsid w:val="00F63CDC"/>
    <w:rsid w:val="00F648B3"/>
    <w:rsid w:val="00F65CC9"/>
    <w:rsid w:val="00F65F14"/>
    <w:rsid w:val="00F67AC6"/>
    <w:rsid w:val="00F705C7"/>
    <w:rsid w:val="00F7098F"/>
    <w:rsid w:val="00F709A2"/>
    <w:rsid w:val="00F716EB"/>
    <w:rsid w:val="00F72152"/>
    <w:rsid w:val="00F72E4F"/>
    <w:rsid w:val="00F73093"/>
    <w:rsid w:val="00F737DE"/>
    <w:rsid w:val="00F745DC"/>
    <w:rsid w:val="00F751FA"/>
    <w:rsid w:val="00F75987"/>
    <w:rsid w:val="00F76C24"/>
    <w:rsid w:val="00F77D60"/>
    <w:rsid w:val="00F77FA6"/>
    <w:rsid w:val="00F83A13"/>
    <w:rsid w:val="00F84AA2"/>
    <w:rsid w:val="00F859A6"/>
    <w:rsid w:val="00F87E0E"/>
    <w:rsid w:val="00F90993"/>
    <w:rsid w:val="00F90FA8"/>
    <w:rsid w:val="00F91493"/>
    <w:rsid w:val="00F9155E"/>
    <w:rsid w:val="00F91670"/>
    <w:rsid w:val="00F91718"/>
    <w:rsid w:val="00F91898"/>
    <w:rsid w:val="00F91B9B"/>
    <w:rsid w:val="00F91DC7"/>
    <w:rsid w:val="00F92EBA"/>
    <w:rsid w:val="00F9383F"/>
    <w:rsid w:val="00F93B75"/>
    <w:rsid w:val="00F94FDB"/>
    <w:rsid w:val="00F96109"/>
    <w:rsid w:val="00F963E5"/>
    <w:rsid w:val="00F969D3"/>
    <w:rsid w:val="00F96E24"/>
    <w:rsid w:val="00F96FF6"/>
    <w:rsid w:val="00F97054"/>
    <w:rsid w:val="00F977C2"/>
    <w:rsid w:val="00FA03EB"/>
    <w:rsid w:val="00FA05A1"/>
    <w:rsid w:val="00FA088F"/>
    <w:rsid w:val="00FA0F75"/>
    <w:rsid w:val="00FA2642"/>
    <w:rsid w:val="00FA3999"/>
    <w:rsid w:val="00FA4F9A"/>
    <w:rsid w:val="00FA4FD8"/>
    <w:rsid w:val="00FA56CA"/>
    <w:rsid w:val="00FA59BE"/>
    <w:rsid w:val="00FA5BC9"/>
    <w:rsid w:val="00FA5D92"/>
    <w:rsid w:val="00FA62DD"/>
    <w:rsid w:val="00FA6E79"/>
    <w:rsid w:val="00FA75F7"/>
    <w:rsid w:val="00FA7DE9"/>
    <w:rsid w:val="00FB0A04"/>
    <w:rsid w:val="00FB0F9E"/>
    <w:rsid w:val="00FB1D47"/>
    <w:rsid w:val="00FB215D"/>
    <w:rsid w:val="00FB2A16"/>
    <w:rsid w:val="00FB2BFD"/>
    <w:rsid w:val="00FB2FA1"/>
    <w:rsid w:val="00FB3124"/>
    <w:rsid w:val="00FB39A5"/>
    <w:rsid w:val="00FB3A11"/>
    <w:rsid w:val="00FB527E"/>
    <w:rsid w:val="00FC0C04"/>
    <w:rsid w:val="00FC0C88"/>
    <w:rsid w:val="00FC22B1"/>
    <w:rsid w:val="00FC37AD"/>
    <w:rsid w:val="00FC4FC5"/>
    <w:rsid w:val="00FC5F72"/>
    <w:rsid w:val="00FC72C0"/>
    <w:rsid w:val="00FD1596"/>
    <w:rsid w:val="00FD3F18"/>
    <w:rsid w:val="00FD4633"/>
    <w:rsid w:val="00FD4709"/>
    <w:rsid w:val="00FD49F6"/>
    <w:rsid w:val="00FD59C3"/>
    <w:rsid w:val="00FD5D35"/>
    <w:rsid w:val="00FE1700"/>
    <w:rsid w:val="00FE1B9B"/>
    <w:rsid w:val="00FE1BCB"/>
    <w:rsid w:val="00FE2103"/>
    <w:rsid w:val="00FE2435"/>
    <w:rsid w:val="00FE2519"/>
    <w:rsid w:val="00FE2B34"/>
    <w:rsid w:val="00FE42A3"/>
    <w:rsid w:val="00FE43EC"/>
    <w:rsid w:val="00FE509D"/>
    <w:rsid w:val="00FE5DF9"/>
    <w:rsid w:val="00FE60C4"/>
    <w:rsid w:val="00FE6208"/>
    <w:rsid w:val="00FE6BB2"/>
    <w:rsid w:val="00FE7465"/>
    <w:rsid w:val="00FE7BE7"/>
    <w:rsid w:val="00FF013D"/>
    <w:rsid w:val="00FF0A2F"/>
    <w:rsid w:val="00FF0F46"/>
    <w:rsid w:val="00FF1937"/>
    <w:rsid w:val="00FF2850"/>
    <w:rsid w:val="00FF288A"/>
    <w:rsid w:val="00FF2A04"/>
    <w:rsid w:val="00FF319E"/>
    <w:rsid w:val="00FF3692"/>
    <w:rsid w:val="00FF3E65"/>
    <w:rsid w:val="00FF4840"/>
    <w:rsid w:val="00FF5425"/>
    <w:rsid w:val="00FF5D84"/>
    <w:rsid w:val="00FF7816"/>
    <w:rsid w:val="00FF786B"/>
    <w:rsid w:val="00FF7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0ACBA"/>
  <w15:docId w15:val="{6E5F5FBE-737A-48F9-A970-D0EEF184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EBA"/>
    <w:rPr>
      <w:sz w:val="24"/>
      <w:szCs w:val="24"/>
    </w:rPr>
  </w:style>
  <w:style w:type="paragraph" w:styleId="Heading1">
    <w:name w:val="heading 1"/>
    <w:basedOn w:val="Normal"/>
    <w:next w:val="Normal"/>
    <w:qFormat/>
    <w:rsid w:val="005771DC"/>
    <w:pPr>
      <w:keepNext/>
      <w:jc w:val="center"/>
      <w:outlineLvl w:val="0"/>
    </w:pPr>
    <w:rPr>
      <w:b/>
      <w:bCs/>
      <w:sz w:val="28"/>
    </w:rPr>
  </w:style>
  <w:style w:type="paragraph" w:styleId="Heading2">
    <w:name w:val="heading 2"/>
    <w:basedOn w:val="Normal"/>
    <w:next w:val="Normal"/>
    <w:qFormat/>
    <w:rsid w:val="005771DC"/>
    <w:pPr>
      <w:keepNext/>
      <w:outlineLvl w:val="1"/>
    </w:pPr>
    <w:rPr>
      <w:b/>
      <w:bCs/>
      <w:sz w:val="28"/>
    </w:rPr>
  </w:style>
  <w:style w:type="paragraph" w:styleId="Heading3">
    <w:name w:val="heading 3"/>
    <w:basedOn w:val="Normal"/>
    <w:next w:val="Normal"/>
    <w:qFormat/>
    <w:rsid w:val="005771DC"/>
    <w:pPr>
      <w:keepNext/>
      <w:jc w:val="both"/>
      <w:outlineLvl w:val="2"/>
    </w:pPr>
    <w:rPr>
      <w:b/>
      <w:bCs/>
    </w:rPr>
  </w:style>
  <w:style w:type="paragraph" w:styleId="Heading4">
    <w:name w:val="heading 4"/>
    <w:basedOn w:val="Normal"/>
    <w:next w:val="Normal"/>
    <w:qFormat/>
    <w:rsid w:val="005771DC"/>
    <w:pPr>
      <w:keepNext/>
      <w:jc w:val="both"/>
      <w:outlineLvl w:val="3"/>
    </w:pPr>
    <w:rPr>
      <w:b/>
      <w:bCs/>
      <w:sz w:val="28"/>
    </w:rPr>
  </w:style>
  <w:style w:type="paragraph" w:styleId="Heading5">
    <w:name w:val="heading 5"/>
    <w:basedOn w:val="Normal"/>
    <w:next w:val="Normal"/>
    <w:qFormat/>
    <w:rsid w:val="005771DC"/>
    <w:pPr>
      <w:keepNext/>
      <w:ind w:right="-540"/>
      <w:jc w:val="both"/>
      <w:outlineLvl w:val="4"/>
    </w:pPr>
    <w:rPr>
      <w:b/>
      <w:bCs/>
      <w:sz w:val="28"/>
    </w:rPr>
  </w:style>
  <w:style w:type="paragraph" w:styleId="Heading6">
    <w:name w:val="heading 6"/>
    <w:basedOn w:val="Normal"/>
    <w:next w:val="Normal"/>
    <w:qFormat/>
    <w:rsid w:val="005771DC"/>
    <w:pPr>
      <w:keepNext/>
      <w:jc w:val="right"/>
      <w:outlineLvl w:val="5"/>
    </w:pPr>
    <w:rPr>
      <w:u w:val="single"/>
    </w:rPr>
  </w:style>
  <w:style w:type="paragraph" w:styleId="Heading7">
    <w:name w:val="heading 7"/>
    <w:basedOn w:val="Normal"/>
    <w:next w:val="Normal"/>
    <w:qFormat/>
    <w:rsid w:val="005771DC"/>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5771DC"/>
    <w:pPr>
      <w:ind w:left="240" w:hanging="240"/>
    </w:pPr>
  </w:style>
  <w:style w:type="paragraph" w:styleId="IndexHeading">
    <w:name w:val="index heading"/>
    <w:basedOn w:val="Normal"/>
    <w:next w:val="Index1"/>
    <w:semiHidden/>
    <w:rsid w:val="005771DC"/>
  </w:style>
  <w:style w:type="paragraph" w:styleId="Caption">
    <w:name w:val="caption"/>
    <w:basedOn w:val="Normal"/>
    <w:next w:val="Normal"/>
    <w:qFormat/>
    <w:rsid w:val="005771DC"/>
    <w:pPr>
      <w:jc w:val="center"/>
    </w:pPr>
    <w:rPr>
      <w:b/>
      <w:bCs/>
      <w:sz w:val="28"/>
    </w:rPr>
  </w:style>
  <w:style w:type="paragraph" w:styleId="BodyTextIndent">
    <w:name w:val="Body Text Indent"/>
    <w:basedOn w:val="Normal"/>
    <w:link w:val="BodyTextIndentChar"/>
    <w:rsid w:val="005771DC"/>
    <w:pPr>
      <w:ind w:left="720"/>
      <w:jc w:val="both"/>
    </w:pPr>
  </w:style>
  <w:style w:type="character" w:styleId="Emphasis">
    <w:name w:val="Emphasis"/>
    <w:basedOn w:val="DefaultParagraphFont"/>
    <w:qFormat/>
    <w:rsid w:val="00BA4652"/>
    <w:rPr>
      <w:i/>
      <w:iCs/>
    </w:rPr>
  </w:style>
  <w:style w:type="table" w:styleId="TableGrid">
    <w:name w:val="Table Grid"/>
    <w:basedOn w:val="TableNormal"/>
    <w:rsid w:val="008B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E0E23"/>
    <w:pPr>
      <w:tabs>
        <w:tab w:val="center" w:pos="4320"/>
        <w:tab w:val="right" w:pos="8640"/>
      </w:tabs>
    </w:pPr>
  </w:style>
  <w:style w:type="character" w:customStyle="1" w:styleId="HeaderChar">
    <w:name w:val="Header Char"/>
    <w:basedOn w:val="DefaultParagraphFont"/>
    <w:link w:val="Header"/>
    <w:uiPriority w:val="99"/>
    <w:rsid w:val="00DE6EF0"/>
    <w:rPr>
      <w:sz w:val="24"/>
      <w:szCs w:val="24"/>
    </w:rPr>
  </w:style>
  <w:style w:type="paragraph" w:styleId="Footer">
    <w:name w:val="footer"/>
    <w:basedOn w:val="Normal"/>
    <w:link w:val="FooterChar"/>
    <w:uiPriority w:val="99"/>
    <w:rsid w:val="002E0E23"/>
    <w:pPr>
      <w:tabs>
        <w:tab w:val="center" w:pos="4320"/>
        <w:tab w:val="right" w:pos="8640"/>
      </w:tabs>
    </w:pPr>
  </w:style>
  <w:style w:type="character" w:styleId="PageNumber">
    <w:name w:val="page number"/>
    <w:basedOn w:val="DefaultParagraphFont"/>
    <w:rsid w:val="002E0E23"/>
  </w:style>
  <w:style w:type="paragraph" w:styleId="BalloonText">
    <w:name w:val="Balloon Text"/>
    <w:basedOn w:val="Normal"/>
    <w:semiHidden/>
    <w:rsid w:val="00D320FC"/>
    <w:rPr>
      <w:rFonts w:ascii="Tahoma" w:hAnsi="Tahoma" w:cs="Tahoma"/>
      <w:sz w:val="16"/>
      <w:szCs w:val="16"/>
    </w:rPr>
  </w:style>
  <w:style w:type="paragraph" w:styleId="ListParagraph">
    <w:name w:val="List Paragraph"/>
    <w:basedOn w:val="Normal"/>
    <w:uiPriority w:val="34"/>
    <w:qFormat/>
    <w:rsid w:val="00471EEB"/>
    <w:pPr>
      <w:ind w:left="720"/>
    </w:pPr>
  </w:style>
  <w:style w:type="paragraph" w:styleId="DocumentMap">
    <w:name w:val="Document Map"/>
    <w:basedOn w:val="Normal"/>
    <w:semiHidden/>
    <w:rsid w:val="00527901"/>
    <w:pPr>
      <w:shd w:val="clear" w:color="auto" w:fill="000080"/>
    </w:pPr>
    <w:rPr>
      <w:rFonts w:ascii="Tahoma" w:hAnsi="Tahoma" w:cs="Tahoma"/>
      <w:sz w:val="20"/>
      <w:szCs w:val="20"/>
    </w:rPr>
  </w:style>
  <w:style w:type="paragraph" w:styleId="BodyText">
    <w:name w:val="Body Text"/>
    <w:basedOn w:val="Normal"/>
    <w:rsid w:val="00F84AA2"/>
    <w:pPr>
      <w:spacing w:after="120"/>
    </w:pPr>
  </w:style>
  <w:style w:type="paragraph" w:customStyle="1" w:styleId="Default">
    <w:name w:val="Default"/>
    <w:rsid w:val="00A26D0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6C63C7"/>
    <w:rPr>
      <w:sz w:val="16"/>
      <w:szCs w:val="16"/>
    </w:rPr>
  </w:style>
  <w:style w:type="paragraph" w:styleId="CommentText">
    <w:name w:val="annotation text"/>
    <w:basedOn w:val="Normal"/>
    <w:link w:val="CommentTextChar"/>
    <w:semiHidden/>
    <w:unhideWhenUsed/>
    <w:rsid w:val="006C63C7"/>
    <w:rPr>
      <w:sz w:val="20"/>
      <w:szCs w:val="20"/>
    </w:rPr>
  </w:style>
  <w:style w:type="character" w:customStyle="1" w:styleId="CommentTextChar">
    <w:name w:val="Comment Text Char"/>
    <w:basedOn w:val="DefaultParagraphFont"/>
    <w:link w:val="CommentText"/>
    <w:semiHidden/>
    <w:rsid w:val="006C63C7"/>
  </w:style>
  <w:style w:type="paragraph" w:styleId="CommentSubject">
    <w:name w:val="annotation subject"/>
    <w:basedOn w:val="CommentText"/>
    <w:next w:val="CommentText"/>
    <w:link w:val="CommentSubjectChar"/>
    <w:semiHidden/>
    <w:unhideWhenUsed/>
    <w:rsid w:val="006C63C7"/>
    <w:rPr>
      <w:b/>
      <w:bCs/>
    </w:rPr>
  </w:style>
  <w:style w:type="character" w:customStyle="1" w:styleId="CommentSubjectChar">
    <w:name w:val="Comment Subject Char"/>
    <w:basedOn w:val="CommentTextChar"/>
    <w:link w:val="CommentSubject"/>
    <w:semiHidden/>
    <w:rsid w:val="006C63C7"/>
    <w:rPr>
      <w:b/>
      <w:bCs/>
    </w:rPr>
  </w:style>
  <w:style w:type="character" w:customStyle="1" w:styleId="FooterChar">
    <w:name w:val="Footer Char"/>
    <w:basedOn w:val="DefaultParagraphFont"/>
    <w:link w:val="Footer"/>
    <w:uiPriority w:val="99"/>
    <w:rsid w:val="00C230E8"/>
    <w:rPr>
      <w:sz w:val="24"/>
      <w:szCs w:val="24"/>
    </w:rPr>
  </w:style>
  <w:style w:type="character" w:customStyle="1" w:styleId="BodyTextIndentChar">
    <w:name w:val="Body Text Indent Char"/>
    <w:basedOn w:val="DefaultParagraphFont"/>
    <w:link w:val="BodyTextIndent"/>
    <w:rsid w:val="00BC7FCF"/>
    <w:rPr>
      <w:sz w:val="24"/>
      <w:szCs w:val="24"/>
    </w:rPr>
  </w:style>
  <w:style w:type="table" w:styleId="GridTable1Light">
    <w:name w:val="Grid Table 1 Light"/>
    <w:basedOn w:val="TableNormal"/>
    <w:uiPriority w:val="46"/>
    <w:rsid w:val="000E49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12">
      <w:bodyDiv w:val="1"/>
      <w:marLeft w:val="0"/>
      <w:marRight w:val="0"/>
      <w:marTop w:val="0"/>
      <w:marBottom w:val="0"/>
      <w:divBdr>
        <w:top w:val="none" w:sz="0" w:space="0" w:color="auto"/>
        <w:left w:val="none" w:sz="0" w:space="0" w:color="auto"/>
        <w:bottom w:val="none" w:sz="0" w:space="0" w:color="auto"/>
        <w:right w:val="none" w:sz="0" w:space="0" w:color="auto"/>
      </w:divBdr>
    </w:div>
    <w:div w:id="5373988">
      <w:bodyDiv w:val="1"/>
      <w:marLeft w:val="0"/>
      <w:marRight w:val="0"/>
      <w:marTop w:val="0"/>
      <w:marBottom w:val="0"/>
      <w:divBdr>
        <w:top w:val="none" w:sz="0" w:space="0" w:color="auto"/>
        <w:left w:val="none" w:sz="0" w:space="0" w:color="auto"/>
        <w:bottom w:val="none" w:sz="0" w:space="0" w:color="auto"/>
        <w:right w:val="none" w:sz="0" w:space="0" w:color="auto"/>
      </w:divBdr>
    </w:div>
    <w:div w:id="12848576">
      <w:bodyDiv w:val="1"/>
      <w:marLeft w:val="0"/>
      <w:marRight w:val="0"/>
      <w:marTop w:val="0"/>
      <w:marBottom w:val="0"/>
      <w:divBdr>
        <w:top w:val="none" w:sz="0" w:space="0" w:color="auto"/>
        <w:left w:val="none" w:sz="0" w:space="0" w:color="auto"/>
        <w:bottom w:val="none" w:sz="0" w:space="0" w:color="auto"/>
        <w:right w:val="none" w:sz="0" w:space="0" w:color="auto"/>
      </w:divBdr>
    </w:div>
    <w:div w:id="16318600">
      <w:bodyDiv w:val="1"/>
      <w:marLeft w:val="0"/>
      <w:marRight w:val="0"/>
      <w:marTop w:val="0"/>
      <w:marBottom w:val="0"/>
      <w:divBdr>
        <w:top w:val="none" w:sz="0" w:space="0" w:color="auto"/>
        <w:left w:val="none" w:sz="0" w:space="0" w:color="auto"/>
        <w:bottom w:val="none" w:sz="0" w:space="0" w:color="auto"/>
        <w:right w:val="none" w:sz="0" w:space="0" w:color="auto"/>
      </w:divBdr>
    </w:div>
    <w:div w:id="18748489">
      <w:bodyDiv w:val="1"/>
      <w:marLeft w:val="0"/>
      <w:marRight w:val="0"/>
      <w:marTop w:val="0"/>
      <w:marBottom w:val="0"/>
      <w:divBdr>
        <w:top w:val="none" w:sz="0" w:space="0" w:color="auto"/>
        <w:left w:val="none" w:sz="0" w:space="0" w:color="auto"/>
        <w:bottom w:val="none" w:sz="0" w:space="0" w:color="auto"/>
        <w:right w:val="none" w:sz="0" w:space="0" w:color="auto"/>
      </w:divBdr>
    </w:div>
    <w:div w:id="38750179">
      <w:bodyDiv w:val="1"/>
      <w:marLeft w:val="0"/>
      <w:marRight w:val="0"/>
      <w:marTop w:val="0"/>
      <w:marBottom w:val="0"/>
      <w:divBdr>
        <w:top w:val="none" w:sz="0" w:space="0" w:color="auto"/>
        <w:left w:val="none" w:sz="0" w:space="0" w:color="auto"/>
        <w:bottom w:val="none" w:sz="0" w:space="0" w:color="auto"/>
        <w:right w:val="none" w:sz="0" w:space="0" w:color="auto"/>
      </w:divBdr>
    </w:div>
    <w:div w:id="39407878">
      <w:bodyDiv w:val="1"/>
      <w:marLeft w:val="0"/>
      <w:marRight w:val="0"/>
      <w:marTop w:val="0"/>
      <w:marBottom w:val="0"/>
      <w:divBdr>
        <w:top w:val="none" w:sz="0" w:space="0" w:color="auto"/>
        <w:left w:val="none" w:sz="0" w:space="0" w:color="auto"/>
        <w:bottom w:val="none" w:sz="0" w:space="0" w:color="auto"/>
        <w:right w:val="none" w:sz="0" w:space="0" w:color="auto"/>
      </w:divBdr>
    </w:div>
    <w:div w:id="41491684">
      <w:bodyDiv w:val="1"/>
      <w:marLeft w:val="0"/>
      <w:marRight w:val="0"/>
      <w:marTop w:val="0"/>
      <w:marBottom w:val="0"/>
      <w:divBdr>
        <w:top w:val="none" w:sz="0" w:space="0" w:color="auto"/>
        <w:left w:val="none" w:sz="0" w:space="0" w:color="auto"/>
        <w:bottom w:val="none" w:sz="0" w:space="0" w:color="auto"/>
        <w:right w:val="none" w:sz="0" w:space="0" w:color="auto"/>
      </w:divBdr>
    </w:div>
    <w:div w:id="45034112">
      <w:bodyDiv w:val="1"/>
      <w:marLeft w:val="0"/>
      <w:marRight w:val="0"/>
      <w:marTop w:val="0"/>
      <w:marBottom w:val="0"/>
      <w:divBdr>
        <w:top w:val="none" w:sz="0" w:space="0" w:color="auto"/>
        <w:left w:val="none" w:sz="0" w:space="0" w:color="auto"/>
        <w:bottom w:val="none" w:sz="0" w:space="0" w:color="auto"/>
        <w:right w:val="none" w:sz="0" w:space="0" w:color="auto"/>
      </w:divBdr>
    </w:div>
    <w:div w:id="45568811">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80219896">
      <w:bodyDiv w:val="1"/>
      <w:marLeft w:val="0"/>
      <w:marRight w:val="0"/>
      <w:marTop w:val="0"/>
      <w:marBottom w:val="0"/>
      <w:divBdr>
        <w:top w:val="none" w:sz="0" w:space="0" w:color="auto"/>
        <w:left w:val="none" w:sz="0" w:space="0" w:color="auto"/>
        <w:bottom w:val="none" w:sz="0" w:space="0" w:color="auto"/>
        <w:right w:val="none" w:sz="0" w:space="0" w:color="auto"/>
      </w:divBdr>
    </w:div>
    <w:div w:id="85350605">
      <w:bodyDiv w:val="1"/>
      <w:marLeft w:val="0"/>
      <w:marRight w:val="0"/>
      <w:marTop w:val="0"/>
      <w:marBottom w:val="0"/>
      <w:divBdr>
        <w:top w:val="none" w:sz="0" w:space="0" w:color="auto"/>
        <w:left w:val="none" w:sz="0" w:space="0" w:color="auto"/>
        <w:bottom w:val="none" w:sz="0" w:space="0" w:color="auto"/>
        <w:right w:val="none" w:sz="0" w:space="0" w:color="auto"/>
      </w:divBdr>
    </w:div>
    <w:div w:id="86465145">
      <w:bodyDiv w:val="1"/>
      <w:marLeft w:val="0"/>
      <w:marRight w:val="0"/>
      <w:marTop w:val="0"/>
      <w:marBottom w:val="0"/>
      <w:divBdr>
        <w:top w:val="none" w:sz="0" w:space="0" w:color="auto"/>
        <w:left w:val="none" w:sz="0" w:space="0" w:color="auto"/>
        <w:bottom w:val="none" w:sz="0" w:space="0" w:color="auto"/>
        <w:right w:val="none" w:sz="0" w:space="0" w:color="auto"/>
      </w:divBdr>
    </w:div>
    <w:div w:id="87236389">
      <w:bodyDiv w:val="1"/>
      <w:marLeft w:val="0"/>
      <w:marRight w:val="0"/>
      <w:marTop w:val="0"/>
      <w:marBottom w:val="0"/>
      <w:divBdr>
        <w:top w:val="none" w:sz="0" w:space="0" w:color="auto"/>
        <w:left w:val="none" w:sz="0" w:space="0" w:color="auto"/>
        <w:bottom w:val="none" w:sz="0" w:space="0" w:color="auto"/>
        <w:right w:val="none" w:sz="0" w:space="0" w:color="auto"/>
      </w:divBdr>
    </w:div>
    <w:div w:id="96484600">
      <w:bodyDiv w:val="1"/>
      <w:marLeft w:val="0"/>
      <w:marRight w:val="0"/>
      <w:marTop w:val="0"/>
      <w:marBottom w:val="0"/>
      <w:divBdr>
        <w:top w:val="none" w:sz="0" w:space="0" w:color="auto"/>
        <w:left w:val="none" w:sz="0" w:space="0" w:color="auto"/>
        <w:bottom w:val="none" w:sz="0" w:space="0" w:color="auto"/>
        <w:right w:val="none" w:sz="0" w:space="0" w:color="auto"/>
      </w:divBdr>
    </w:div>
    <w:div w:id="99952271">
      <w:bodyDiv w:val="1"/>
      <w:marLeft w:val="0"/>
      <w:marRight w:val="0"/>
      <w:marTop w:val="0"/>
      <w:marBottom w:val="0"/>
      <w:divBdr>
        <w:top w:val="none" w:sz="0" w:space="0" w:color="auto"/>
        <w:left w:val="none" w:sz="0" w:space="0" w:color="auto"/>
        <w:bottom w:val="none" w:sz="0" w:space="0" w:color="auto"/>
        <w:right w:val="none" w:sz="0" w:space="0" w:color="auto"/>
      </w:divBdr>
    </w:div>
    <w:div w:id="107164707">
      <w:bodyDiv w:val="1"/>
      <w:marLeft w:val="0"/>
      <w:marRight w:val="0"/>
      <w:marTop w:val="0"/>
      <w:marBottom w:val="0"/>
      <w:divBdr>
        <w:top w:val="none" w:sz="0" w:space="0" w:color="auto"/>
        <w:left w:val="none" w:sz="0" w:space="0" w:color="auto"/>
        <w:bottom w:val="none" w:sz="0" w:space="0" w:color="auto"/>
        <w:right w:val="none" w:sz="0" w:space="0" w:color="auto"/>
      </w:divBdr>
    </w:div>
    <w:div w:id="115757217">
      <w:bodyDiv w:val="1"/>
      <w:marLeft w:val="0"/>
      <w:marRight w:val="0"/>
      <w:marTop w:val="0"/>
      <w:marBottom w:val="0"/>
      <w:divBdr>
        <w:top w:val="none" w:sz="0" w:space="0" w:color="auto"/>
        <w:left w:val="none" w:sz="0" w:space="0" w:color="auto"/>
        <w:bottom w:val="none" w:sz="0" w:space="0" w:color="auto"/>
        <w:right w:val="none" w:sz="0" w:space="0" w:color="auto"/>
      </w:divBdr>
    </w:div>
    <w:div w:id="123741912">
      <w:bodyDiv w:val="1"/>
      <w:marLeft w:val="0"/>
      <w:marRight w:val="0"/>
      <w:marTop w:val="0"/>
      <w:marBottom w:val="0"/>
      <w:divBdr>
        <w:top w:val="none" w:sz="0" w:space="0" w:color="auto"/>
        <w:left w:val="none" w:sz="0" w:space="0" w:color="auto"/>
        <w:bottom w:val="none" w:sz="0" w:space="0" w:color="auto"/>
        <w:right w:val="none" w:sz="0" w:space="0" w:color="auto"/>
      </w:divBdr>
    </w:div>
    <w:div w:id="127014957">
      <w:bodyDiv w:val="1"/>
      <w:marLeft w:val="0"/>
      <w:marRight w:val="0"/>
      <w:marTop w:val="0"/>
      <w:marBottom w:val="0"/>
      <w:divBdr>
        <w:top w:val="none" w:sz="0" w:space="0" w:color="auto"/>
        <w:left w:val="none" w:sz="0" w:space="0" w:color="auto"/>
        <w:bottom w:val="none" w:sz="0" w:space="0" w:color="auto"/>
        <w:right w:val="none" w:sz="0" w:space="0" w:color="auto"/>
      </w:divBdr>
    </w:div>
    <w:div w:id="131946445">
      <w:bodyDiv w:val="1"/>
      <w:marLeft w:val="0"/>
      <w:marRight w:val="0"/>
      <w:marTop w:val="0"/>
      <w:marBottom w:val="0"/>
      <w:divBdr>
        <w:top w:val="none" w:sz="0" w:space="0" w:color="auto"/>
        <w:left w:val="none" w:sz="0" w:space="0" w:color="auto"/>
        <w:bottom w:val="none" w:sz="0" w:space="0" w:color="auto"/>
        <w:right w:val="none" w:sz="0" w:space="0" w:color="auto"/>
      </w:divBdr>
    </w:div>
    <w:div w:id="137305554">
      <w:bodyDiv w:val="1"/>
      <w:marLeft w:val="0"/>
      <w:marRight w:val="0"/>
      <w:marTop w:val="0"/>
      <w:marBottom w:val="0"/>
      <w:divBdr>
        <w:top w:val="none" w:sz="0" w:space="0" w:color="auto"/>
        <w:left w:val="none" w:sz="0" w:space="0" w:color="auto"/>
        <w:bottom w:val="none" w:sz="0" w:space="0" w:color="auto"/>
        <w:right w:val="none" w:sz="0" w:space="0" w:color="auto"/>
      </w:divBdr>
    </w:div>
    <w:div w:id="137916201">
      <w:bodyDiv w:val="1"/>
      <w:marLeft w:val="0"/>
      <w:marRight w:val="0"/>
      <w:marTop w:val="0"/>
      <w:marBottom w:val="0"/>
      <w:divBdr>
        <w:top w:val="none" w:sz="0" w:space="0" w:color="auto"/>
        <w:left w:val="none" w:sz="0" w:space="0" w:color="auto"/>
        <w:bottom w:val="none" w:sz="0" w:space="0" w:color="auto"/>
        <w:right w:val="none" w:sz="0" w:space="0" w:color="auto"/>
      </w:divBdr>
    </w:div>
    <w:div w:id="139462381">
      <w:bodyDiv w:val="1"/>
      <w:marLeft w:val="0"/>
      <w:marRight w:val="0"/>
      <w:marTop w:val="0"/>
      <w:marBottom w:val="0"/>
      <w:divBdr>
        <w:top w:val="none" w:sz="0" w:space="0" w:color="auto"/>
        <w:left w:val="none" w:sz="0" w:space="0" w:color="auto"/>
        <w:bottom w:val="none" w:sz="0" w:space="0" w:color="auto"/>
        <w:right w:val="none" w:sz="0" w:space="0" w:color="auto"/>
      </w:divBdr>
    </w:div>
    <w:div w:id="140198029">
      <w:bodyDiv w:val="1"/>
      <w:marLeft w:val="0"/>
      <w:marRight w:val="0"/>
      <w:marTop w:val="0"/>
      <w:marBottom w:val="0"/>
      <w:divBdr>
        <w:top w:val="none" w:sz="0" w:space="0" w:color="auto"/>
        <w:left w:val="none" w:sz="0" w:space="0" w:color="auto"/>
        <w:bottom w:val="none" w:sz="0" w:space="0" w:color="auto"/>
        <w:right w:val="none" w:sz="0" w:space="0" w:color="auto"/>
      </w:divBdr>
    </w:div>
    <w:div w:id="166793999">
      <w:bodyDiv w:val="1"/>
      <w:marLeft w:val="0"/>
      <w:marRight w:val="0"/>
      <w:marTop w:val="0"/>
      <w:marBottom w:val="0"/>
      <w:divBdr>
        <w:top w:val="none" w:sz="0" w:space="0" w:color="auto"/>
        <w:left w:val="none" w:sz="0" w:space="0" w:color="auto"/>
        <w:bottom w:val="none" w:sz="0" w:space="0" w:color="auto"/>
        <w:right w:val="none" w:sz="0" w:space="0" w:color="auto"/>
      </w:divBdr>
    </w:div>
    <w:div w:id="197205222">
      <w:bodyDiv w:val="1"/>
      <w:marLeft w:val="0"/>
      <w:marRight w:val="0"/>
      <w:marTop w:val="0"/>
      <w:marBottom w:val="0"/>
      <w:divBdr>
        <w:top w:val="none" w:sz="0" w:space="0" w:color="auto"/>
        <w:left w:val="none" w:sz="0" w:space="0" w:color="auto"/>
        <w:bottom w:val="none" w:sz="0" w:space="0" w:color="auto"/>
        <w:right w:val="none" w:sz="0" w:space="0" w:color="auto"/>
      </w:divBdr>
    </w:div>
    <w:div w:id="208344338">
      <w:bodyDiv w:val="1"/>
      <w:marLeft w:val="0"/>
      <w:marRight w:val="0"/>
      <w:marTop w:val="0"/>
      <w:marBottom w:val="0"/>
      <w:divBdr>
        <w:top w:val="none" w:sz="0" w:space="0" w:color="auto"/>
        <w:left w:val="none" w:sz="0" w:space="0" w:color="auto"/>
        <w:bottom w:val="none" w:sz="0" w:space="0" w:color="auto"/>
        <w:right w:val="none" w:sz="0" w:space="0" w:color="auto"/>
      </w:divBdr>
    </w:div>
    <w:div w:id="221135714">
      <w:bodyDiv w:val="1"/>
      <w:marLeft w:val="0"/>
      <w:marRight w:val="0"/>
      <w:marTop w:val="0"/>
      <w:marBottom w:val="0"/>
      <w:divBdr>
        <w:top w:val="none" w:sz="0" w:space="0" w:color="auto"/>
        <w:left w:val="none" w:sz="0" w:space="0" w:color="auto"/>
        <w:bottom w:val="none" w:sz="0" w:space="0" w:color="auto"/>
        <w:right w:val="none" w:sz="0" w:space="0" w:color="auto"/>
      </w:divBdr>
    </w:div>
    <w:div w:id="222371246">
      <w:bodyDiv w:val="1"/>
      <w:marLeft w:val="0"/>
      <w:marRight w:val="0"/>
      <w:marTop w:val="0"/>
      <w:marBottom w:val="0"/>
      <w:divBdr>
        <w:top w:val="none" w:sz="0" w:space="0" w:color="auto"/>
        <w:left w:val="none" w:sz="0" w:space="0" w:color="auto"/>
        <w:bottom w:val="none" w:sz="0" w:space="0" w:color="auto"/>
        <w:right w:val="none" w:sz="0" w:space="0" w:color="auto"/>
      </w:divBdr>
    </w:div>
    <w:div w:id="225193216">
      <w:bodyDiv w:val="1"/>
      <w:marLeft w:val="0"/>
      <w:marRight w:val="0"/>
      <w:marTop w:val="0"/>
      <w:marBottom w:val="0"/>
      <w:divBdr>
        <w:top w:val="none" w:sz="0" w:space="0" w:color="auto"/>
        <w:left w:val="none" w:sz="0" w:space="0" w:color="auto"/>
        <w:bottom w:val="none" w:sz="0" w:space="0" w:color="auto"/>
        <w:right w:val="none" w:sz="0" w:space="0" w:color="auto"/>
      </w:divBdr>
    </w:div>
    <w:div w:id="240138285">
      <w:bodyDiv w:val="1"/>
      <w:marLeft w:val="0"/>
      <w:marRight w:val="0"/>
      <w:marTop w:val="0"/>
      <w:marBottom w:val="0"/>
      <w:divBdr>
        <w:top w:val="none" w:sz="0" w:space="0" w:color="auto"/>
        <w:left w:val="none" w:sz="0" w:space="0" w:color="auto"/>
        <w:bottom w:val="none" w:sz="0" w:space="0" w:color="auto"/>
        <w:right w:val="none" w:sz="0" w:space="0" w:color="auto"/>
      </w:divBdr>
    </w:div>
    <w:div w:id="242229425">
      <w:bodyDiv w:val="1"/>
      <w:marLeft w:val="0"/>
      <w:marRight w:val="0"/>
      <w:marTop w:val="0"/>
      <w:marBottom w:val="0"/>
      <w:divBdr>
        <w:top w:val="none" w:sz="0" w:space="0" w:color="auto"/>
        <w:left w:val="none" w:sz="0" w:space="0" w:color="auto"/>
        <w:bottom w:val="none" w:sz="0" w:space="0" w:color="auto"/>
        <w:right w:val="none" w:sz="0" w:space="0" w:color="auto"/>
      </w:divBdr>
    </w:div>
    <w:div w:id="244002601">
      <w:bodyDiv w:val="1"/>
      <w:marLeft w:val="0"/>
      <w:marRight w:val="0"/>
      <w:marTop w:val="0"/>
      <w:marBottom w:val="0"/>
      <w:divBdr>
        <w:top w:val="none" w:sz="0" w:space="0" w:color="auto"/>
        <w:left w:val="none" w:sz="0" w:space="0" w:color="auto"/>
        <w:bottom w:val="none" w:sz="0" w:space="0" w:color="auto"/>
        <w:right w:val="none" w:sz="0" w:space="0" w:color="auto"/>
      </w:divBdr>
    </w:div>
    <w:div w:id="251471841">
      <w:bodyDiv w:val="1"/>
      <w:marLeft w:val="0"/>
      <w:marRight w:val="0"/>
      <w:marTop w:val="0"/>
      <w:marBottom w:val="0"/>
      <w:divBdr>
        <w:top w:val="none" w:sz="0" w:space="0" w:color="auto"/>
        <w:left w:val="none" w:sz="0" w:space="0" w:color="auto"/>
        <w:bottom w:val="none" w:sz="0" w:space="0" w:color="auto"/>
        <w:right w:val="none" w:sz="0" w:space="0" w:color="auto"/>
      </w:divBdr>
    </w:div>
    <w:div w:id="254285693">
      <w:bodyDiv w:val="1"/>
      <w:marLeft w:val="0"/>
      <w:marRight w:val="0"/>
      <w:marTop w:val="0"/>
      <w:marBottom w:val="0"/>
      <w:divBdr>
        <w:top w:val="none" w:sz="0" w:space="0" w:color="auto"/>
        <w:left w:val="none" w:sz="0" w:space="0" w:color="auto"/>
        <w:bottom w:val="none" w:sz="0" w:space="0" w:color="auto"/>
        <w:right w:val="none" w:sz="0" w:space="0" w:color="auto"/>
      </w:divBdr>
    </w:div>
    <w:div w:id="260069931">
      <w:bodyDiv w:val="1"/>
      <w:marLeft w:val="0"/>
      <w:marRight w:val="0"/>
      <w:marTop w:val="0"/>
      <w:marBottom w:val="0"/>
      <w:divBdr>
        <w:top w:val="none" w:sz="0" w:space="0" w:color="auto"/>
        <w:left w:val="none" w:sz="0" w:space="0" w:color="auto"/>
        <w:bottom w:val="none" w:sz="0" w:space="0" w:color="auto"/>
        <w:right w:val="none" w:sz="0" w:space="0" w:color="auto"/>
      </w:divBdr>
    </w:div>
    <w:div w:id="263002594">
      <w:bodyDiv w:val="1"/>
      <w:marLeft w:val="0"/>
      <w:marRight w:val="0"/>
      <w:marTop w:val="0"/>
      <w:marBottom w:val="0"/>
      <w:divBdr>
        <w:top w:val="none" w:sz="0" w:space="0" w:color="auto"/>
        <w:left w:val="none" w:sz="0" w:space="0" w:color="auto"/>
        <w:bottom w:val="none" w:sz="0" w:space="0" w:color="auto"/>
        <w:right w:val="none" w:sz="0" w:space="0" w:color="auto"/>
      </w:divBdr>
    </w:div>
    <w:div w:id="272787110">
      <w:bodyDiv w:val="1"/>
      <w:marLeft w:val="0"/>
      <w:marRight w:val="0"/>
      <w:marTop w:val="0"/>
      <w:marBottom w:val="0"/>
      <w:divBdr>
        <w:top w:val="none" w:sz="0" w:space="0" w:color="auto"/>
        <w:left w:val="none" w:sz="0" w:space="0" w:color="auto"/>
        <w:bottom w:val="none" w:sz="0" w:space="0" w:color="auto"/>
        <w:right w:val="none" w:sz="0" w:space="0" w:color="auto"/>
      </w:divBdr>
    </w:div>
    <w:div w:id="275645237">
      <w:bodyDiv w:val="1"/>
      <w:marLeft w:val="0"/>
      <w:marRight w:val="0"/>
      <w:marTop w:val="0"/>
      <w:marBottom w:val="0"/>
      <w:divBdr>
        <w:top w:val="none" w:sz="0" w:space="0" w:color="auto"/>
        <w:left w:val="none" w:sz="0" w:space="0" w:color="auto"/>
        <w:bottom w:val="none" w:sz="0" w:space="0" w:color="auto"/>
        <w:right w:val="none" w:sz="0" w:space="0" w:color="auto"/>
      </w:divBdr>
    </w:div>
    <w:div w:id="294140683">
      <w:bodyDiv w:val="1"/>
      <w:marLeft w:val="0"/>
      <w:marRight w:val="0"/>
      <w:marTop w:val="0"/>
      <w:marBottom w:val="0"/>
      <w:divBdr>
        <w:top w:val="none" w:sz="0" w:space="0" w:color="auto"/>
        <w:left w:val="none" w:sz="0" w:space="0" w:color="auto"/>
        <w:bottom w:val="none" w:sz="0" w:space="0" w:color="auto"/>
        <w:right w:val="none" w:sz="0" w:space="0" w:color="auto"/>
      </w:divBdr>
    </w:div>
    <w:div w:id="306282113">
      <w:bodyDiv w:val="1"/>
      <w:marLeft w:val="0"/>
      <w:marRight w:val="0"/>
      <w:marTop w:val="0"/>
      <w:marBottom w:val="0"/>
      <w:divBdr>
        <w:top w:val="none" w:sz="0" w:space="0" w:color="auto"/>
        <w:left w:val="none" w:sz="0" w:space="0" w:color="auto"/>
        <w:bottom w:val="none" w:sz="0" w:space="0" w:color="auto"/>
        <w:right w:val="none" w:sz="0" w:space="0" w:color="auto"/>
      </w:divBdr>
    </w:div>
    <w:div w:id="316348083">
      <w:bodyDiv w:val="1"/>
      <w:marLeft w:val="0"/>
      <w:marRight w:val="0"/>
      <w:marTop w:val="0"/>
      <w:marBottom w:val="0"/>
      <w:divBdr>
        <w:top w:val="none" w:sz="0" w:space="0" w:color="auto"/>
        <w:left w:val="none" w:sz="0" w:space="0" w:color="auto"/>
        <w:bottom w:val="none" w:sz="0" w:space="0" w:color="auto"/>
        <w:right w:val="none" w:sz="0" w:space="0" w:color="auto"/>
      </w:divBdr>
    </w:div>
    <w:div w:id="317267069">
      <w:bodyDiv w:val="1"/>
      <w:marLeft w:val="0"/>
      <w:marRight w:val="0"/>
      <w:marTop w:val="0"/>
      <w:marBottom w:val="0"/>
      <w:divBdr>
        <w:top w:val="none" w:sz="0" w:space="0" w:color="auto"/>
        <w:left w:val="none" w:sz="0" w:space="0" w:color="auto"/>
        <w:bottom w:val="none" w:sz="0" w:space="0" w:color="auto"/>
        <w:right w:val="none" w:sz="0" w:space="0" w:color="auto"/>
      </w:divBdr>
    </w:div>
    <w:div w:id="331493586">
      <w:bodyDiv w:val="1"/>
      <w:marLeft w:val="0"/>
      <w:marRight w:val="0"/>
      <w:marTop w:val="0"/>
      <w:marBottom w:val="0"/>
      <w:divBdr>
        <w:top w:val="none" w:sz="0" w:space="0" w:color="auto"/>
        <w:left w:val="none" w:sz="0" w:space="0" w:color="auto"/>
        <w:bottom w:val="none" w:sz="0" w:space="0" w:color="auto"/>
        <w:right w:val="none" w:sz="0" w:space="0" w:color="auto"/>
      </w:divBdr>
    </w:div>
    <w:div w:id="334765177">
      <w:bodyDiv w:val="1"/>
      <w:marLeft w:val="0"/>
      <w:marRight w:val="0"/>
      <w:marTop w:val="0"/>
      <w:marBottom w:val="0"/>
      <w:divBdr>
        <w:top w:val="none" w:sz="0" w:space="0" w:color="auto"/>
        <w:left w:val="none" w:sz="0" w:space="0" w:color="auto"/>
        <w:bottom w:val="none" w:sz="0" w:space="0" w:color="auto"/>
        <w:right w:val="none" w:sz="0" w:space="0" w:color="auto"/>
      </w:divBdr>
    </w:div>
    <w:div w:id="338316998">
      <w:bodyDiv w:val="1"/>
      <w:marLeft w:val="0"/>
      <w:marRight w:val="0"/>
      <w:marTop w:val="0"/>
      <w:marBottom w:val="0"/>
      <w:divBdr>
        <w:top w:val="none" w:sz="0" w:space="0" w:color="auto"/>
        <w:left w:val="none" w:sz="0" w:space="0" w:color="auto"/>
        <w:bottom w:val="none" w:sz="0" w:space="0" w:color="auto"/>
        <w:right w:val="none" w:sz="0" w:space="0" w:color="auto"/>
      </w:divBdr>
    </w:div>
    <w:div w:id="348259406">
      <w:bodyDiv w:val="1"/>
      <w:marLeft w:val="0"/>
      <w:marRight w:val="0"/>
      <w:marTop w:val="0"/>
      <w:marBottom w:val="0"/>
      <w:divBdr>
        <w:top w:val="none" w:sz="0" w:space="0" w:color="auto"/>
        <w:left w:val="none" w:sz="0" w:space="0" w:color="auto"/>
        <w:bottom w:val="none" w:sz="0" w:space="0" w:color="auto"/>
        <w:right w:val="none" w:sz="0" w:space="0" w:color="auto"/>
      </w:divBdr>
    </w:div>
    <w:div w:id="357896135">
      <w:bodyDiv w:val="1"/>
      <w:marLeft w:val="0"/>
      <w:marRight w:val="0"/>
      <w:marTop w:val="0"/>
      <w:marBottom w:val="0"/>
      <w:divBdr>
        <w:top w:val="none" w:sz="0" w:space="0" w:color="auto"/>
        <w:left w:val="none" w:sz="0" w:space="0" w:color="auto"/>
        <w:bottom w:val="none" w:sz="0" w:space="0" w:color="auto"/>
        <w:right w:val="none" w:sz="0" w:space="0" w:color="auto"/>
      </w:divBdr>
    </w:div>
    <w:div w:id="360015428">
      <w:bodyDiv w:val="1"/>
      <w:marLeft w:val="0"/>
      <w:marRight w:val="0"/>
      <w:marTop w:val="0"/>
      <w:marBottom w:val="0"/>
      <w:divBdr>
        <w:top w:val="none" w:sz="0" w:space="0" w:color="auto"/>
        <w:left w:val="none" w:sz="0" w:space="0" w:color="auto"/>
        <w:bottom w:val="none" w:sz="0" w:space="0" w:color="auto"/>
        <w:right w:val="none" w:sz="0" w:space="0" w:color="auto"/>
      </w:divBdr>
    </w:div>
    <w:div w:id="377705215">
      <w:bodyDiv w:val="1"/>
      <w:marLeft w:val="0"/>
      <w:marRight w:val="0"/>
      <w:marTop w:val="0"/>
      <w:marBottom w:val="0"/>
      <w:divBdr>
        <w:top w:val="none" w:sz="0" w:space="0" w:color="auto"/>
        <w:left w:val="none" w:sz="0" w:space="0" w:color="auto"/>
        <w:bottom w:val="none" w:sz="0" w:space="0" w:color="auto"/>
        <w:right w:val="none" w:sz="0" w:space="0" w:color="auto"/>
      </w:divBdr>
    </w:div>
    <w:div w:id="385951217">
      <w:bodyDiv w:val="1"/>
      <w:marLeft w:val="0"/>
      <w:marRight w:val="0"/>
      <w:marTop w:val="0"/>
      <w:marBottom w:val="0"/>
      <w:divBdr>
        <w:top w:val="none" w:sz="0" w:space="0" w:color="auto"/>
        <w:left w:val="none" w:sz="0" w:space="0" w:color="auto"/>
        <w:bottom w:val="none" w:sz="0" w:space="0" w:color="auto"/>
        <w:right w:val="none" w:sz="0" w:space="0" w:color="auto"/>
      </w:divBdr>
    </w:div>
    <w:div w:id="389232135">
      <w:bodyDiv w:val="1"/>
      <w:marLeft w:val="0"/>
      <w:marRight w:val="0"/>
      <w:marTop w:val="0"/>
      <w:marBottom w:val="0"/>
      <w:divBdr>
        <w:top w:val="none" w:sz="0" w:space="0" w:color="auto"/>
        <w:left w:val="none" w:sz="0" w:space="0" w:color="auto"/>
        <w:bottom w:val="none" w:sz="0" w:space="0" w:color="auto"/>
        <w:right w:val="none" w:sz="0" w:space="0" w:color="auto"/>
      </w:divBdr>
    </w:div>
    <w:div w:id="392045470">
      <w:bodyDiv w:val="1"/>
      <w:marLeft w:val="0"/>
      <w:marRight w:val="0"/>
      <w:marTop w:val="0"/>
      <w:marBottom w:val="0"/>
      <w:divBdr>
        <w:top w:val="none" w:sz="0" w:space="0" w:color="auto"/>
        <w:left w:val="none" w:sz="0" w:space="0" w:color="auto"/>
        <w:bottom w:val="none" w:sz="0" w:space="0" w:color="auto"/>
        <w:right w:val="none" w:sz="0" w:space="0" w:color="auto"/>
      </w:divBdr>
    </w:div>
    <w:div w:id="393354044">
      <w:bodyDiv w:val="1"/>
      <w:marLeft w:val="0"/>
      <w:marRight w:val="0"/>
      <w:marTop w:val="0"/>
      <w:marBottom w:val="0"/>
      <w:divBdr>
        <w:top w:val="none" w:sz="0" w:space="0" w:color="auto"/>
        <w:left w:val="none" w:sz="0" w:space="0" w:color="auto"/>
        <w:bottom w:val="none" w:sz="0" w:space="0" w:color="auto"/>
        <w:right w:val="none" w:sz="0" w:space="0" w:color="auto"/>
      </w:divBdr>
    </w:div>
    <w:div w:id="398208396">
      <w:bodyDiv w:val="1"/>
      <w:marLeft w:val="0"/>
      <w:marRight w:val="0"/>
      <w:marTop w:val="0"/>
      <w:marBottom w:val="0"/>
      <w:divBdr>
        <w:top w:val="none" w:sz="0" w:space="0" w:color="auto"/>
        <w:left w:val="none" w:sz="0" w:space="0" w:color="auto"/>
        <w:bottom w:val="none" w:sz="0" w:space="0" w:color="auto"/>
        <w:right w:val="none" w:sz="0" w:space="0" w:color="auto"/>
      </w:divBdr>
    </w:div>
    <w:div w:id="437218102">
      <w:bodyDiv w:val="1"/>
      <w:marLeft w:val="0"/>
      <w:marRight w:val="0"/>
      <w:marTop w:val="0"/>
      <w:marBottom w:val="0"/>
      <w:divBdr>
        <w:top w:val="none" w:sz="0" w:space="0" w:color="auto"/>
        <w:left w:val="none" w:sz="0" w:space="0" w:color="auto"/>
        <w:bottom w:val="none" w:sz="0" w:space="0" w:color="auto"/>
        <w:right w:val="none" w:sz="0" w:space="0" w:color="auto"/>
      </w:divBdr>
    </w:div>
    <w:div w:id="443503371">
      <w:bodyDiv w:val="1"/>
      <w:marLeft w:val="0"/>
      <w:marRight w:val="0"/>
      <w:marTop w:val="0"/>
      <w:marBottom w:val="0"/>
      <w:divBdr>
        <w:top w:val="none" w:sz="0" w:space="0" w:color="auto"/>
        <w:left w:val="none" w:sz="0" w:space="0" w:color="auto"/>
        <w:bottom w:val="none" w:sz="0" w:space="0" w:color="auto"/>
        <w:right w:val="none" w:sz="0" w:space="0" w:color="auto"/>
      </w:divBdr>
    </w:div>
    <w:div w:id="463935116">
      <w:bodyDiv w:val="1"/>
      <w:marLeft w:val="0"/>
      <w:marRight w:val="0"/>
      <w:marTop w:val="0"/>
      <w:marBottom w:val="0"/>
      <w:divBdr>
        <w:top w:val="none" w:sz="0" w:space="0" w:color="auto"/>
        <w:left w:val="none" w:sz="0" w:space="0" w:color="auto"/>
        <w:bottom w:val="none" w:sz="0" w:space="0" w:color="auto"/>
        <w:right w:val="none" w:sz="0" w:space="0" w:color="auto"/>
      </w:divBdr>
    </w:div>
    <w:div w:id="492650386">
      <w:bodyDiv w:val="1"/>
      <w:marLeft w:val="0"/>
      <w:marRight w:val="0"/>
      <w:marTop w:val="0"/>
      <w:marBottom w:val="0"/>
      <w:divBdr>
        <w:top w:val="none" w:sz="0" w:space="0" w:color="auto"/>
        <w:left w:val="none" w:sz="0" w:space="0" w:color="auto"/>
        <w:bottom w:val="none" w:sz="0" w:space="0" w:color="auto"/>
        <w:right w:val="none" w:sz="0" w:space="0" w:color="auto"/>
      </w:divBdr>
    </w:div>
    <w:div w:id="495733253">
      <w:bodyDiv w:val="1"/>
      <w:marLeft w:val="0"/>
      <w:marRight w:val="0"/>
      <w:marTop w:val="0"/>
      <w:marBottom w:val="0"/>
      <w:divBdr>
        <w:top w:val="none" w:sz="0" w:space="0" w:color="auto"/>
        <w:left w:val="none" w:sz="0" w:space="0" w:color="auto"/>
        <w:bottom w:val="none" w:sz="0" w:space="0" w:color="auto"/>
        <w:right w:val="none" w:sz="0" w:space="0" w:color="auto"/>
      </w:divBdr>
    </w:div>
    <w:div w:id="507525090">
      <w:bodyDiv w:val="1"/>
      <w:marLeft w:val="0"/>
      <w:marRight w:val="0"/>
      <w:marTop w:val="0"/>
      <w:marBottom w:val="0"/>
      <w:divBdr>
        <w:top w:val="none" w:sz="0" w:space="0" w:color="auto"/>
        <w:left w:val="none" w:sz="0" w:space="0" w:color="auto"/>
        <w:bottom w:val="none" w:sz="0" w:space="0" w:color="auto"/>
        <w:right w:val="none" w:sz="0" w:space="0" w:color="auto"/>
      </w:divBdr>
    </w:div>
    <w:div w:id="510023555">
      <w:bodyDiv w:val="1"/>
      <w:marLeft w:val="0"/>
      <w:marRight w:val="0"/>
      <w:marTop w:val="0"/>
      <w:marBottom w:val="0"/>
      <w:divBdr>
        <w:top w:val="none" w:sz="0" w:space="0" w:color="auto"/>
        <w:left w:val="none" w:sz="0" w:space="0" w:color="auto"/>
        <w:bottom w:val="none" w:sz="0" w:space="0" w:color="auto"/>
        <w:right w:val="none" w:sz="0" w:space="0" w:color="auto"/>
      </w:divBdr>
    </w:div>
    <w:div w:id="516624586">
      <w:bodyDiv w:val="1"/>
      <w:marLeft w:val="0"/>
      <w:marRight w:val="0"/>
      <w:marTop w:val="0"/>
      <w:marBottom w:val="0"/>
      <w:divBdr>
        <w:top w:val="none" w:sz="0" w:space="0" w:color="auto"/>
        <w:left w:val="none" w:sz="0" w:space="0" w:color="auto"/>
        <w:bottom w:val="none" w:sz="0" w:space="0" w:color="auto"/>
        <w:right w:val="none" w:sz="0" w:space="0" w:color="auto"/>
      </w:divBdr>
    </w:div>
    <w:div w:id="526065252">
      <w:bodyDiv w:val="1"/>
      <w:marLeft w:val="0"/>
      <w:marRight w:val="0"/>
      <w:marTop w:val="0"/>
      <w:marBottom w:val="0"/>
      <w:divBdr>
        <w:top w:val="none" w:sz="0" w:space="0" w:color="auto"/>
        <w:left w:val="none" w:sz="0" w:space="0" w:color="auto"/>
        <w:bottom w:val="none" w:sz="0" w:space="0" w:color="auto"/>
        <w:right w:val="none" w:sz="0" w:space="0" w:color="auto"/>
      </w:divBdr>
    </w:div>
    <w:div w:id="527186038">
      <w:bodyDiv w:val="1"/>
      <w:marLeft w:val="0"/>
      <w:marRight w:val="0"/>
      <w:marTop w:val="0"/>
      <w:marBottom w:val="0"/>
      <w:divBdr>
        <w:top w:val="none" w:sz="0" w:space="0" w:color="auto"/>
        <w:left w:val="none" w:sz="0" w:space="0" w:color="auto"/>
        <w:bottom w:val="none" w:sz="0" w:space="0" w:color="auto"/>
        <w:right w:val="none" w:sz="0" w:space="0" w:color="auto"/>
      </w:divBdr>
    </w:div>
    <w:div w:id="535123565">
      <w:bodyDiv w:val="1"/>
      <w:marLeft w:val="0"/>
      <w:marRight w:val="0"/>
      <w:marTop w:val="0"/>
      <w:marBottom w:val="0"/>
      <w:divBdr>
        <w:top w:val="none" w:sz="0" w:space="0" w:color="auto"/>
        <w:left w:val="none" w:sz="0" w:space="0" w:color="auto"/>
        <w:bottom w:val="none" w:sz="0" w:space="0" w:color="auto"/>
        <w:right w:val="none" w:sz="0" w:space="0" w:color="auto"/>
      </w:divBdr>
    </w:div>
    <w:div w:id="547568966">
      <w:bodyDiv w:val="1"/>
      <w:marLeft w:val="0"/>
      <w:marRight w:val="0"/>
      <w:marTop w:val="0"/>
      <w:marBottom w:val="0"/>
      <w:divBdr>
        <w:top w:val="none" w:sz="0" w:space="0" w:color="auto"/>
        <w:left w:val="none" w:sz="0" w:space="0" w:color="auto"/>
        <w:bottom w:val="none" w:sz="0" w:space="0" w:color="auto"/>
        <w:right w:val="none" w:sz="0" w:space="0" w:color="auto"/>
      </w:divBdr>
    </w:div>
    <w:div w:id="551960976">
      <w:bodyDiv w:val="1"/>
      <w:marLeft w:val="0"/>
      <w:marRight w:val="0"/>
      <w:marTop w:val="0"/>
      <w:marBottom w:val="0"/>
      <w:divBdr>
        <w:top w:val="none" w:sz="0" w:space="0" w:color="auto"/>
        <w:left w:val="none" w:sz="0" w:space="0" w:color="auto"/>
        <w:bottom w:val="none" w:sz="0" w:space="0" w:color="auto"/>
        <w:right w:val="none" w:sz="0" w:space="0" w:color="auto"/>
      </w:divBdr>
    </w:div>
    <w:div w:id="558591338">
      <w:bodyDiv w:val="1"/>
      <w:marLeft w:val="0"/>
      <w:marRight w:val="0"/>
      <w:marTop w:val="0"/>
      <w:marBottom w:val="0"/>
      <w:divBdr>
        <w:top w:val="none" w:sz="0" w:space="0" w:color="auto"/>
        <w:left w:val="none" w:sz="0" w:space="0" w:color="auto"/>
        <w:bottom w:val="none" w:sz="0" w:space="0" w:color="auto"/>
        <w:right w:val="none" w:sz="0" w:space="0" w:color="auto"/>
      </w:divBdr>
    </w:div>
    <w:div w:id="561602549">
      <w:bodyDiv w:val="1"/>
      <w:marLeft w:val="0"/>
      <w:marRight w:val="0"/>
      <w:marTop w:val="0"/>
      <w:marBottom w:val="0"/>
      <w:divBdr>
        <w:top w:val="none" w:sz="0" w:space="0" w:color="auto"/>
        <w:left w:val="none" w:sz="0" w:space="0" w:color="auto"/>
        <w:bottom w:val="none" w:sz="0" w:space="0" w:color="auto"/>
        <w:right w:val="none" w:sz="0" w:space="0" w:color="auto"/>
      </w:divBdr>
    </w:div>
    <w:div w:id="561914822">
      <w:bodyDiv w:val="1"/>
      <w:marLeft w:val="0"/>
      <w:marRight w:val="0"/>
      <w:marTop w:val="0"/>
      <w:marBottom w:val="0"/>
      <w:divBdr>
        <w:top w:val="none" w:sz="0" w:space="0" w:color="auto"/>
        <w:left w:val="none" w:sz="0" w:space="0" w:color="auto"/>
        <w:bottom w:val="none" w:sz="0" w:space="0" w:color="auto"/>
        <w:right w:val="none" w:sz="0" w:space="0" w:color="auto"/>
      </w:divBdr>
    </w:div>
    <w:div w:id="564100717">
      <w:bodyDiv w:val="1"/>
      <w:marLeft w:val="0"/>
      <w:marRight w:val="0"/>
      <w:marTop w:val="0"/>
      <w:marBottom w:val="0"/>
      <w:divBdr>
        <w:top w:val="none" w:sz="0" w:space="0" w:color="auto"/>
        <w:left w:val="none" w:sz="0" w:space="0" w:color="auto"/>
        <w:bottom w:val="none" w:sz="0" w:space="0" w:color="auto"/>
        <w:right w:val="none" w:sz="0" w:space="0" w:color="auto"/>
      </w:divBdr>
    </w:div>
    <w:div w:id="566459696">
      <w:bodyDiv w:val="1"/>
      <w:marLeft w:val="0"/>
      <w:marRight w:val="0"/>
      <w:marTop w:val="0"/>
      <w:marBottom w:val="0"/>
      <w:divBdr>
        <w:top w:val="none" w:sz="0" w:space="0" w:color="auto"/>
        <w:left w:val="none" w:sz="0" w:space="0" w:color="auto"/>
        <w:bottom w:val="none" w:sz="0" w:space="0" w:color="auto"/>
        <w:right w:val="none" w:sz="0" w:space="0" w:color="auto"/>
      </w:divBdr>
    </w:div>
    <w:div w:id="566918976">
      <w:bodyDiv w:val="1"/>
      <w:marLeft w:val="0"/>
      <w:marRight w:val="0"/>
      <w:marTop w:val="0"/>
      <w:marBottom w:val="0"/>
      <w:divBdr>
        <w:top w:val="none" w:sz="0" w:space="0" w:color="auto"/>
        <w:left w:val="none" w:sz="0" w:space="0" w:color="auto"/>
        <w:bottom w:val="none" w:sz="0" w:space="0" w:color="auto"/>
        <w:right w:val="none" w:sz="0" w:space="0" w:color="auto"/>
      </w:divBdr>
    </w:div>
    <w:div w:id="579827334">
      <w:bodyDiv w:val="1"/>
      <w:marLeft w:val="0"/>
      <w:marRight w:val="0"/>
      <w:marTop w:val="0"/>
      <w:marBottom w:val="0"/>
      <w:divBdr>
        <w:top w:val="none" w:sz="0" w:space="0" w:color="auto"/>
        <w:left w:val="none" w:sz="0" w:space="0" w:color="auto"/>
        <w:bottom w:val="none" w:sz="0" w:space="0" w:color="auto"/>
        <w:right w:val="none" w:sz="0" w:space="0" w:color="auto"/>
      </w:divBdr>
    </w:div>
    <w:div w:id="581915430">
      <w:bodyDiv w:val="1"/>
      <w:marLeft w:val="0"/>
      <w:marRight w:val="0"/>
      <w:marTop w:val="0"/>
      <w:marBottom w:val="0"/>
      <w:divBdr>
        <w:top w:val="none" w:sz="0" w:space="0" w:color="auto"/>
        <w:left w:val="none" w:sz="0" w:space="0" w:color="auto"/>
        <w:bottom w:val="none" w:sz="0" w:space="0" w:color="auto"/>
        <w:right w:val="none" w:sz="0" w:space="0" w:color="auto"/>
      </w:divBdr>
    </w:div>
    <w:div w:id="583223726">
      <w:bodyDiv w:val="1"/>
      <w:marLeft w:val="0"/>
      <w:marRight w:val="0"/>
      <w:marTop w:val="0"/>
      <w:marBottom w:val="0"/>
      <w:divBdr>
        <w:top w:val="none" w:sz="0" w:space="0" w:color="auto"/>
        <w:left w:val="none" w:sz="0" w:space="0" w:color="auto"/>
        <w:bottom w:val="none" w:sz="0" w:space="0" w:color="auto"/>
        <w:right w:val="none" w:sz="0" w:space="0" w:color="auto"/>
      </w:divBdr>
    </w:div>
    <w:div w:id="583539141">
      <w:bodyDiv w:val="1"/>
      <w:marLeft w:val="0"/>
      <w:marRight w:val="0"/>
      <w:marTop w:val="0"/>
      <w:marBottom w:val="0"/>
      <w:divBdr>
        <w:top w:val="none" w:sz="0" w:space="0" w:color="auto"/>
        <w:left w:val="none" w:sz="0" w:space="0" w:color="auto"/>
        <w:bottom w:val="none" w:sz="0" w:space="0" w:color="auto"/>
        <w:right w:val="none" w:sz="0" w:space="0" w:color="auto"/>
      </w:divBdr>
    </w:div>
    <w:div w:id="589967586">
      <w:bodyDiv w:val="1"/>
      <w:marLeft w:val="0"/>
      <w:marRight w:val="0"/>
      <w:marTop w:val="0"/>
      <w:marBottom w:val="0"/>
      <w:divBdr>
        <w:top w:val="none" w:sz="0" w:space="0" w:color="auto"/>
        <w:left w:val="none" w:sz="0" w:space="0" w:color="auto"/>
        <w:bottom w:val="none" w:sz="0" w:space="0" w:color="auto"/>
        <w:right w:val="none" w:sz="0" w:space="0" w:color="auto"/>
      </w:divBdr>
    </w:div>
    <w:div w:id="592590468">
      <w:bodyDiv w:val="1"/>
      <w:marLeft w:val="0"/>
      <w:marRight w:val="0"/>
      <w:marTop w:val="0"/>
      <w:marBottom w:val="0"/>
      <w:divBdr>
        <w:top w:val="none" w:sz="0" w:space="0" w:color="auto"/>
        <w:left w:val="none" w:sz="0" w:space="0" w:color="auto"/>
        <w:bottom w:val="none" w:sz="0" w:space="0" w:color="auto"/>
        <w:right w:val="none" w:sz="0" w:space="0" w:color="auto"/>
      </w:divBdr>
    </w:div>
    <w:div w:id="607156555">
      <w:bodyDiv w:val="1"/>
      <w:marLeft w:val="0"/>
      <w:marRight w:val="0"/>
      <w:marTop w:val="0"/>
      <w:marBottom w:val="0"/>
      <w:divBdr>
        <w:top w:val="none" w:sz="0" w:space="0" w:color="auto"/>
        <w:left w:val="none" w:sz="0" w:space="0" w:color="auto"/>
        <w:bottom w:val="none" w:sz="0" w:space="0" w:color="auto"/>
        <w:right w:val="none" w:sz="0" w:space="0" w:color="auto"/>
      </w:divBdr>
    </w:div>
    <w:div w:id="611084599">
      <w:bodyDiv w:val="1"/>
      <w:marLeft w:val="0"/>
      <w:marRight w:val="0"/>
      <w:marTop w:val="0"/>
      <w:marBottom w:val="0"/>
      <w:divBdr>
        <w:top w:val="none" w:sz="0" w:space="0" w:color="auto"/>
        <w:left w:val="none" w:sz="0" w:space="0" w:color="auto"/>
        <w:bottom w:val="none" w:sz="0" w:space="0" w:color="auto"/>
        <w:right w:val="none" w:sz="0" w:space="0" w:color="auto"/>
      </w:divBdr>
    </w:div>
    <w:div w:id="628587079">
      <w:bodyDiv w:val="1"/>
      <w:marLeft w:val="0"/>
      <w:marRight w:val="0"/>
      <w:marTop w:val="0"/>
      <w:marBottom w:val="0"/>
      <w:divBdr>
        <w:top w:val="none" w:sz="0" w:space="0" w:color="auto"/>
        <w:left w:val="none" w:sz="0" w:space="0" w:color="auto"/>
        <w:bottom w:val="none" w:sz="0" w:space="0" w:color="auto"/>
        <w:right w:val="none" w:sz="0" w:space="0" w:color="auto"/>
      </w:divBdr>
    </w:div>
    <w:div w:id="630286782">
      <w:bodyDiv w:val="1"/>
      <w:marLeft w:val="0"/>
      <w:marRight w:val="0"/>
      <w:marTop w:val="0"/>
      <w:marBottom w:val="0"/>
      <w:divBdr>
        <w:top w:val="none" w:sz="0" w:space="0" w:color="auto"/>
        <w:left w:val="none" w:sz="0" w:space="0" w:color="auto"/>
        <w:bottom w:val="none" w:sz="0" w:space="0" w:color="auto"/>
        <w:right w:val="none" w:sz="0" w:space="0" w:color="auto"/>
      </w:divBdr>
    </w:div>
    <w:div w:id="642471966">
      <w:bodyDiv w:val="1"/>
      <w:marLeft w:val="0"/>
      <w:marRight w:val="0"/>
      <w:marTop w:val="0"/>
      <w:marBottom w:val="0"/>
      <w:divBdr>
        <w:top w:val="none" w:sz="0" w:space="0" w:color="auto"/>
        <w:left w:val="none" w:sz="0" w:space="0" w:color="auto"/>
        <w:bottom w:val="none" w:sz="0" w:space="0" w:color="auto"/>
        <w:right w:val="none" w:sz="0" w:space="0" w:color="auto"/>
      </w:divBdr>
    </w:div>
    <w:div w:id="658533278">
      <w:bodyDiv w:val="1"/>
      <w:marLeft w:val="0"/>
      <w:marRight w:val="0"/>
      <w:marTop w:val="0"/>
      <w:marBottom w:val="0"/>
      <w:divBdr>
        <w:top w:val="none" w:sz="0" w:space="0" w:color="auto"/>
        <w:left w:val="none" w:sz="0" w:space="0" w:color="auto"/>
        <w:bottom w:val="none" w:sz="0" w:space="0" w:color="auto"/>
        <w:right w:val="none" w:sz="0" w:space="0" w:color="auto"/>
      </w:divBdr>
    </w:div>
    <w:div w:id="661814351">
      <w:bodyDiv w:val="1"/>
      <w:marLeft w:val="0"/>
      <w:marRight w:val="0"/>
      <w:marTop w:val="0"/>
      <w:marBottom w:val="0"/>
      <w:divBdr>
        <w:top w:val="none" w:sz="0" w:space="0" w:color="auto"/>
        <w:left w:val="none" w:sz="0" w:space="0" w:color="auto"/>
        <w:bottom w:val="none" w:sz="0" w:space="0" w:color="auto"/>
        <w:right w:val="none" w:sz="0" w:space="0" w:color="auto"/>
      </w:divBdr>
    </w:div>
    <w:div w:id="679894107">
      <w:bodyDiv w:val="1"/>
      <w:marLeft w:val="0"/>
      <w:marRight w:val="0"/>
      <w:marTop w:val="0"/>
      <w:marBottom w:val="0"/>
      <w:divBdr>
        <w:top w:val="none" w:sz="0" w:space="0" w:color="auto"/>
        <w:left w:val="none" w:sz="0" w:space="0" w:color="auto"/>
        <w:bottom w:val="none" w:sz="0" w:space="0" w:color="auto"/>
        <w:right w:val="none" w:sz="0" w:space="0" w:color="auto"/>
      </w:divBdr>
    </w:div>
    <w:div w:id="681934506">
      <w:bodyDiv w:val="1"/>
      <w:marLeft w:val="0"/>
      <w:marRight w:val="0"/>
      <w:marTop w:val="0"/>
      <w:marBottom w:val="0"/>
      <w:divBdr>
        <w:top w:val="none" w:sz="0" w:space="0" w:color="auto"/>
        <w:left w:val="none" w:sz="0" w:space="0" w:color="auto"/>
        <w:bottom w:val="none" w:sz="0" w:space="0" w:color="auto"/>
        <w:right w:val="none" w:sz="0" w:space="0" w:color="auto"/>
      </w:divBdr>
    </w:div>
    <w:div w:id="687952701">
      <w:bodyDiv w:val="1"/>
      <w:marLeft w:val="0"/>
      <w:marRight w:val="0"/>
      <w:marTop w:val="0"/>
      <w:marBottom w:val="0"/>
      <w:divBdr>
        <w:top w:val="none" w:sz="0" w:space="0" w:color="auto"/>
        <w:left w:val="none" w:sz="0" w:space="0" w:color="auto"/>
        <w:bottom w:val="none" w:sz="0" w:space="0" w:color="auto"/>
        <w:right w:val="none" w:sz="0" w:space="0" w:color="auto"/>
      </w:divBdr>
    </w:div>
    <w:div w:id="688947192">
      <w:bodyDiv w:val="1"/>
      <w:marLeft w:val="0"/>
      <w:marRight w:val="0"/>
      <w:marTop w:val="0"/>
      <w:marBottom w:val="0"/>
      <w:divBdr>
        <w:top w:val="none" w:sz="0" w:space="0" w:color="auto"/>
        <w:left w:val="none" w:sz="0" w:space="0" w:color="auto"/>
        <w:bottom w:val="none" w:sz="0" w:space="0" w:color="auto"/>
        <w:right w:val="none" w:sz="0" w:space="0" w:color="auto"/>
      </w:divBdr>
    </w:div>
    <w:div w:id="696199768">
      <w:bodyDiv w:val="1"/>
      <w:marLeft w:val="0"/>
      <w:marRight w:val="0"/>
      <w:marTop w:val="0"/>
      <w:marBottom w:val="0"/>
      <w:divBdr>
        <w:top w:val="none" w:sz="0" w:space="0" w:color="auto"/>
        <w:left w:val="none" w:sz="0" w:space="0" w:color="auto"/>
        <w:bottom w:val="none" w:sz="0" w:space="0" w:color="auto"/>
        <w:right w:val="none" w:sz="0" w:space="0" w:color="auto"/>
      </w:divBdr>
    </w:div>
    <w:div w:id="724531188">
      <w:bodyDiv w:val="1"/>
      <w:marLeft w:val="0"/>
      <w:marRight w:val="0"/>
      <w:marTop w:val="0"/>
      <w:marBottom w:val="0"/>
      <w:divBdr>
        <w:top w:val="none" w:sz="0" w:space="0" w:color="auto"/>
        <w:left w:val="none" w:sz="0" w:space="0" w:color="auto"/>
        <w:bottom w:val="none" w:sz="0" w:space="0" w:color="auto"/>
        <w:right w:val="none" w:sz="0" w:space="0" w:color="auto"/>
      </w:divBdr>
    </w:div>
    <w:div w:id="733356207">
      <w:bodyDiv w:val="1"/>
      <w:marLeft w:val="0"/>
      <w:marRight w:val="0"/>
      <w:marTop w:val="0"/>
      <w:marBottom w:val="0"/>
      <w:divBdr>
        <w:top w:val="none" w:sz="0" w:space="0" w:color="auto"/>
        <w:left w:val="none" w:sz="0" w:space="0" w:color="auto"/>
        <w:bottom w:val="none" w:sz="0" w:space="0" w:color="auto"/>
        <w:right w:val="none" w:sz="0" w:space="0" w:color="auto"/>
      </w:divBdr>
    </w:div>
    <w:div w:id="753087521">
      <w:bodyDiv w:val="1"/>
      <w:marLeft w:val="0"/>
      <w:marRight w:val="0"/>
      <w:marTop w:val="0"/>
      <w:marBottom w:val="0"/>
      <w:divBdr>
        <w:top w:val="none" w:sz="0" w:space="0" w:color="auto"/>
        <w:left w:val="none" w:sz="0" w:space="0" w:color="auto"/>
        <w:bottom w:val="none" w:sz="0" w:space="0" w:color="auto"/>
        <w:right w:val="none" w:sz="0" w:space="0" w:color="auto"/>
      </w:divBdr>
    </w:div>
    <w:div w:id="761880872">
      <w:bodyDiv w:val="1"/>
      <w:marLeft w:val="0"/>
      <w:marRight w:val="0"/>
      <w:marTop w:val="0"/>
      <w:marBottom w:val="0"/>
      <w:divBdr>
        <w:top w:val="none" w:sz="0" w:space="0" w:color="auto"/>
        <w:left w:val="none" w:sz="0" w:space="0" w:color="auto"/>
        <w:bottom w:val="none" w:sz="0" w:space="0" w:color="auto"/>
        <w:right w:val="none" w:sz="0" w:space="0" w:color="auto"/>
      </w:divBdr>
    </w:div>
    <w:div w:id="783233752">
      <w:bodyDiv w:val="1"/>
      <w:marLeft w:val="0"/>
      <w:marRight w:val="0"/>
      <w:marTop w:val="0"/>
      <w:marBottom w:val="0"/>
      <w:divBdr>
        <w:top w:val="none" w:sz="0" w:space="0" w:color="auto"/>
        <w:left w:val="none" w:sz="0" w:space="0" w:color="auto"/>
        <w:bottom w:val="none" w:sz="0" w:space="0" w:color="auto"/>
        <w:right w:val="none" w:sz="0" w:space="0" w:color="auto"/>
      </w:divBdr>
    </w:div>
    <w:div w:id="792939180">
      <w:bodyDiv w:val="1"/>
      <w:marLeft w:val="0"/>
      <w:marRight w:val="0"/>
      <w:marTop w:val="0"/>
      <w:marBottom w:val="0"/>
      <w:divBdr>
        <w:top w:val="none" w:sz="0" w:space="0" w:color="auto"/>
        <w:left w:val="none" w:sz="0" w:space="0" w:color="auto"/>
        <w:bottom w:val="none" w:sz="0" w:space="0" w:color="auto"/>
        <w:right w:val="none" w:sz="0" w:space="0" w:color="auto"/>
      </w:divBdr>
    </w:div>
    <w:div w:id="816149238">
      <w:bodyDiv w:val="1"/>
      <w:marLeft w:val="0"/>
      <w:marRight w:val="0"/>
      <w:marTop w:val="0"/>
      <w:marBottom w:val="0"/>
      <w:divBdr>
        <w:top w:val="none" w:sz="0" w:space="0" w:color="auto"/>
        <w:left w:val="none" w:sz="0" w:space="0" w:color="auto"/>
        <w:bottom w:val="none" w:sz="0" w:space="0" w:color="auto"/>
        <w:right w:val="none" w:sz="0" w:space="0" w:color="auto"/>
      </w:divBdr>
    </w:div>
    <w:div w:id="819150179">
      <w:bodyDiv w:val="1"/>
      <w:marLeft w:val="0"/>
      <w:marRight w:val="0"/>
      <w:marTop w:val="0"/>
      <w:marBottom w:val="0"/>
      <w:divBdr>
        <w:top w:val="none" w:sz="0" w:space="0" w:color="auto"/>
        <w:left w:val="none" w:sz="0" w:space="0" w:color="auto"/>
        <w:bottom w:val="none" w:sz="0" w:space="0" w:color="auto"/>
        <w:right w:val="none" w:sz="0" w:space="0" w:color="auto"/>
      </w:divBdr>
    </w:div>
    <w:div w:id="819230978">
      <w:bodyDiv w:val="1"/>
      <w:marLeft w:val="0"/>
      <w:marRight w:val="0"/>
      <w:marTop w:val="0"/>
      <w:marBottom w:val="0"/>
      <w:divBdr>
        <w:top w:val="none" w:sz="0" w:space="0" w:color="auto"/>
        <w:left w:val="none" w:sz="0" w:space="0" w:color="auto"/>
        <w:bottom w:val="none" w:sz="0" w:space="0" w:color="auto"/>
        <w:right w:val="none" w:sz="0" w:space="0" w:color="auto"/>
      </w:divBdr>
    </w:div>
    <w:div w:id="822937693">
      <w:bodyDiv w:val="1"/>
      <w:marLeft w:val="0"/>
      <w:marRight w:val="0"/>
      <w:marTop w:val="0"/>
      <w:marBottom w:val="0"/>
      <w:divBdr>
        <w:top w:val="none" w:sz="0" w:space="0" w:color="auto"/>
        <w:left w:val="none" w:sz="0" w:space="0" w:color="auto"/>
        <w:bottom w:val="none" w:sz="0" w:space="0" w:color="auto"/>
        <w:right w:val="none" w:sz="0" w:space="0" w:color="auto"/>
      </w:divBdr>
    </w:div>
    <w:div w:id="825515478">
      <w:bodyDiv w:val="1"/>
      <w:marLeft w:val="0"/>
      <w:marRight w:val="0"/>
      <w:marTop w:val="0"/>
      <w:marBottom w:val="0"/>
      <w:divBdr>
        <w:top w:val="none" w:sz="0" w:space="0" w:color="auto"/>
        <w:left w:val="none" w:sz="0" w:space="0" w:color="auto"/>
        <w:bottom w:val="none" w:sz="0" w:space="0" w:color="auto"/>
        <w:right w:val="none" w:sz="0" w:space="0" w:color="auto"/>
      </w:divBdr>
    </w:div>
    <w:div w:id="828862662">
      <w:bodyDiv w:val="1"/>
      <w:marLeft w:val="0"/>
      <w:marRight w:val="0"/>
      <w:marTop w:val="0"/>
      <w:marBottom w:val="0"/>
      <w:divBdr>
        <w:top w:val="none" w:sz="0" w:space="0" w:color="auto"/>
        <w:left w:val="none" w:sz="0" w:space="0" w:color="auto"/>
        <w:bottom w:val="none" w:sz="0" w:space="0" w:color="auto"/>
        <w:right w:val="none" w:sz="0" w:space="0" w:color="auto"/>
      </w:divBdr>
    </w:div>
    <w:div w:id="835654265">
      <w:bodyDiv w:val="1"/>
      <w:marLeft w:val="0"/>
      <w:marRight w:val="0"/>
      <w:marTop w:val="0"/>
      <w:marBottom w:val="0"/>
      <w:divBdr>
        <w:top w:val="none" w:sz="0" w:space="0" w:color="auto"/>
        <w:left w:val="none" w:sz="0" w:space="0" w:color="auto"/>
        <w:bottom w:val="none" w:sz="0" w:space="0" w:color="auto"/>
        <w:right w:val="none" w:sz="0" w:space="0" w:color="auto"/>
      </w:divBdr>
    </w:div>
    <w:div w:id="855118817">
      <w:bodyDiv w:val="1"/>
      <w:marLeft w:val="0"/>
      <w:marRight w:val="0"/>
      <w:marTop w:val="0"/>
      <w:marBottom w:val="0"/>
      <w:divBdr>
        <w:top w:val="none" w:sz="0" w:space="0" w:color="auto"/>
        <w:left w:val="none" w:sz="0" w:space="0" w:color="auto"/>
        <w:bottom w:val="none" w:sz="0" w:space="0" w:color="auto"/>
        <w:right w:val="none" w:sz="0" w:space="0" w:color="auto"/>
      </w:divBdr>
    </w:div>
    <w:div w:id="855315888">
      <w:bodyDiv w:val="1"/>
      <w:marLeft w:val="0"/>
      <w:marRight w:val="0"/>
      <w:marTop w:val="0"/>
      <w:marBottom w:val="0"/>
      <w:divBdr>
        <w:top w:val="none" w:sz="0" w:space="0" w:color="auto"/>
        <w:left w:val="none" w:sz="0" w:space="0" w:color="auto"/>
        <w:bottom w:val="none" w:sz="0" w:space="0" w:color="auto"/>
        <w:right w:val="none" w:sz="0" w:space="0" w:color="auto"/>
      </w:divBdr>
    </w:div>
    <w:div w:id="856315503">
      <w:bodyDiv w:val="1"/>
      <w:marLeft w:val="0"/>
      <w:marRight w:val="0"/>
      <w:marTop w:val="0"/>
      <w:marBottom w:val="0"/>
      <w:divBdr>
        <w:top w:val="none" w:sz="0" w:space="0" w:color="auto"/>
        <w:left w:val="none" w:sz="0" w:space="0" w:color="auto"/>
        <w:bottom w:val="none" w:sz="0" w:space="0" w:color="auto"/>
        <w:right w:val="none" w:sz="0" w:space="0" w:color="auto"/>
      </w:divBdr>
    </w:div>
    <w:div w:id="862858774">
      <w:bodyDiv w:val="1"/>
      <w:marLeft w:val="0"/>
      <w:marRight w:val="0"/>
      <w:marTop w:val="0"/>
      <w:marBottom w:val="0"/>
      <w:divBdr>
        <w:top w:val="none" w:sz="0" w:space="0" w:color="auto"/>
        <w:left w:val="none" w:sz="0" w:space="0" w:color="auto"/>
        <w:bottom w:val="none" w:sz="0" w:space="0" w:color="auto"/>
        <w:right w:val="none" w:sz="0" w:space="0" w:color="auto"/>
      </w:divBdr>
    </w:div>
    <w:div w:id="879822728">
      <w:bodyDiv w:val="1"/>
      <w:marLeft w:val="0"/>
      <w:marRight w:val="0"/>
      <w:marTop w:val="0"/>
      <w:marBottom w:val="0"/>
      <w:divBdr>
        <w:top w:val="none" w:sz="0" w:space="0" w:color="auto"/>
        <w:left w:val="none" w:sz="0" w:space="0" w:color="auto"/>
        <w:bottom w:val="none" w:sz="0" w:space="0" w:color="auto"/>
        <w:right w:val="none" w:sz="0" w:space="0" w:color="auto"/>
      </w:divBdr>
    </w:div>
    <w:div w:id="882331769">
      <w:bodyDiv w:val="1"/>
      <w:marLeft w:val="0"/>
      <w:marRight w:val="0"/>
      <w:marTop w:val="0"/>
      <w:marBottom w:val="0"/>
      <w:divBdr>
        <w:top w:val="none" w:sz="0" w:space="0" w:color="auto"/>
        <w:left w:val="none" w:sz="0" w:space="0" w:color="auto"/>
        <w:bottom w:val="none" w:sz="0" w:space="0" w:color="auto"/>
        <w:right w:val="none" w:sz="0" w:space="0" w:color="auto"/>
      </w:divBdr>
    </w:div>
    <w:div w:id="888537881">
      <w:bodyDiv w:val="1"/>
      <w:marLeft w:val="0"/>
      <w:marRight w:val="0"/>
      <w:marTop w:val="0"/>
      <w:marBottom w:val="0"/>
      <w:divBdr>
        <w:top w:val="none" w:sz="0" w:space="0" w:color="auto"/>
        <w:left w:val="none" w:sz="0" w:space="0" w:color="auto"/>
        <w:bottom w:val="none" w:sz="0" w:space="0" w:color="auto"/>
        <w:right w:val="none" w:sz="0" w:space="0" w:color="auto"/>
      </w:divBdr>
    </w:div>
    <w:div w:id="890926118">
      <w:bodyDiv w:val="1"/>
      <w:marLeft w:val="0"/>
      <w:marRight w:val="0"/>
      <w:marTop w:val="0"/>
      <w:marBottom w:val="0"/>
      <w:divBdr>
        <w:top w:val="none" w:sz="0" w:space="0" w:color="auto"/>
        <w:left w:val="none" w:sz="0" w:space="0" w:color="auto"/>
        <w:bottom w:val="none" w:sz="0" w:space="0" w:color="auto"/>
        <w:right w:val="none" w:sz="0" w:space="0" w:color="auto"/>
      </w:divBdr>
    </w:div>
    <w:div w:id="897790791">
      <w:bodyDiv w:val="1"/>
      <w:marLeft w:val="0"/>
      <w:marRight w:val="0"/>
      <w:marTop w:val="0"/>
      <w:marBottom w:val="0"/>
      <w:divBdr>
        <w:top w:val="none" w:sz="0" w:space="0" w:color="auto"/>
        <w:left w:val="none" w:sz="0" w:space="0" w:color="auto"/>
        <w:bottom w:val="none" w:sz="0" w:space="0" w:color="auto"/>
        <w:right w:val="none" w:sz="0" w:space="0" w:color="auto"/>
      </w:divBdr>
    </w:div>
    <w:div w:id="898788579">
      <w:bodyDiv w:val="1"/>
      <w:marLeft w:val="0"/>
      <w:marRight w:val="0"/>
      <w:marTop w:val="0"/>
      <w:marBottom w:val="0"/>
      <w:divBdr>
        <w:top w:val="none" w:sz="0" w:space="0" w:color="auto"/>
        <w:left w:val="none" w:sz="0" w:space="0" w:color="auto"/>
        <w:bottom w:val="none" w:sz="0" w:space="0" w:color="auto"/>
        <w:right w:val="none" w:sz="0" w:space="0" w:color="auto"/>
      </w:divBdr>
    </w:div>
    <w:div w:id="911431939">
      <w:bodyDiv w:val="1"/>
      <w:marLeft w:val="0"/>
      <w:marRight w:val="0"/>
      <w:marTop w:val="0"/>
      <w:marBottom w:val="0"/>
      <w:divBdr>
        <w:top w:val="none" w:sz="0" w:space="0" w:color="auto"/>
        <w:left w:val="none" w:sz="0" w:space="0" w:color="auto"/>
        <w:bottom w:val="none" w:sz="0" w:space="0" w:color="auto"/>
        <w:right w:val="none" w:sz="0" w:space="0" w:color="auto"/>
      </w:divBdr>
    </w:div>
    <w:div w:id="919678416">
      <w:bodyDiv w:val="1"/>
      <w:marLeft w:val="0"/>
      <w:marRight w:val="0"/>
      <w:marTop w:val="0"/>
      <w:marBottom w:val="0"/>
      <w:divBdr>
        <w:top w:val="none" w:sz="0" w:space="0" w:color="auto"/>
        <w:left w:val="none" w:sz="0" w:space="0" w:color="auto"/>
        <w:bottom w:val="none" w:sz="0" w:space="0" w:color="auto"/>
        <w:right w:val="none" w:sz="0" w:space="0" w:color="auto"/>
      </w:divBdr>
    </w:div>
    <w:div w:id="923954868">
      <w:bodyDiv w:val="1"/>
      <w:marLeft w:val="0"/>
      <w:marRight w:val="0"/>
      <w:marTop w:val="0"/>
      <w:marBottom w:val="0"/>
      <w:divBdr>
        <w:top w:val="none" w:sz="0" w:space="0" w:color="auto"/>
        <w:left w:val="none" w:sz="0" w:space="0" w:color="auto"/>
        <w:bottom w:val="none" w:sz="0" w:space="0" w:color="auto"/>
        <w:right w:val="none" w:sz="0" w:space="0" w:color="auto"/>
      </w:divBdr>
    </w:div>
    <w:div w:id="924142806">
      <w:bodyDiv w:val="1"/>
      <w:marLeft w:val="0"/>
      <w:marRight w:val="0"/>
      <w:marTop w:val="0"/>
      <w:marBottom w:val="0"/>
      <w:divBdr>
        <w:top w:val="none" w:sz="0" w:space="0" w:color="auto"/>
        <w:left w:val="none" w:sz="0" w:space="0" w:color="auto"/>
        <w:bottom w:val="none" w:sz="0" w:space="0" w:color="auto"/>
        <w:right w:val="none" w:sz="0" w:space="0" w:color="auto"/>
      </w:divBdr>
    </w:div>
    <w:div w:id="929703683">
      <w:bodyDiv w:val="1"/>
      <w:marLeft w:val="0"/>
      <w:marRight w:val="0"/>
      <w:marTop w:val="0"/>
      <w:marBottom w:val="0"/>
      <w:divBdr>
        <w:top w:val="none" w:sz="0" w:space="0" w:color="auto"/>
        <w:left w:val="none" w:sz="0" w:space="0" w:color="auto"/>
        <w:bottom w:val="none" w:sz="0" w:space="0" w:color="auto"/>
        <w:right w:val="none" w:sz="0" w:space="0" w:color="auto"/>
      </w:divBdr>
    </w:div>
    <w:div w:id="933441161">
      <w:bodyDiv w:val="1"/>
      <w:marLeft w:val="0"/>
      <w:marRight w:val="0"/>
      <w:marTop w:val="0"/>
      <w:marBottom w:val="0"/>
      <w:divBdr>
        <w:top w:val="none" w:sz="0" w:space="0" w:color="auto"/>
        <w:left w:val="none" w:sz="0" w:space="0" w:color="auto"/>
        <w:bottom w:val="none" w:sz="0" w:space="0" w:color="auto"/>
        <w:right w:val="none" w:sz="0" w:space="0" w:color="auto"/>
      </w:divBdr>
    </w:div>
    <w:div w:id="936132434">
      <w:bodyDiv w:val="1"/>
      <w:marLeft w:val="0"/>
      <w:marRight w:val="0"/>
      <w:marTop w:val="0"/>
      <w:marBottom w:val="0"/>
      <w:divBdr>
        <w:top w:val="none" w:sz="0" w:space="0" w:color="auto"/>
        <w:left w:val="none" w:sz="0" w:space="0" w:color="auto"/>
        <w:bottom w:val="none" w:sz="0" w:space="0" w:color="auto"/>
        <w:right w:val="none" w:sz="0" w:space="0" w:color="auto"/>
      </w:divBdr>
    </w:div>
    <w:div w:id="941306721">
      <w:bodyDiv w:val="1"/>
      <w:marLeft w:val="0"/>
      <w:marRight w:val="0"/>
      <w:marTop w:val="0"/>
      <w:marBottom w:val="0"/>
      <w:divBdr>
        <w:top w:val="none" w:sz="0" w:space="0" w:color="auto"/>
        <w:left w:val="none" w:sz="0" w:space="0" w:color="auto"/>
        <w:bottom w:val="none" w:sz="0" w:space="0" w:color="auto"/>
        <w:right w:val="none" w:sz="0" w:space="0" w:color="auto"/>
      </w:divBdr>
    </w:div>
    <w:div w:id="944072540">
      <w:bodyDiv w:val="1"/>
      <w:marLeft w:val="0"/>
      <w:marRight w:val="0"/>
      <w:marTop w:val="0"/>
      <w:marBottom w:val="0"/>
      <w:divBdr>
        <w:top w:val="none" w:sz="0" w:space="0" w:color="auto"/>
        <w:left w:val="none" w:sz="0" w:space="0" w:color="auto"/>
        <w:bottom w:val="none" w:sz="0" w:space="0" w:color="auto"/>
        <w:right w:val="none" w:sz="0" w:space="0" w:color="auto"/>
      </w:divBdr>
    </w:div>
    <w:div w:id="944269915">
      <w:bodyDiv w:val="1"/>
      <w:marLeft w:val="0"/>
      <w:marRight w:val="0"/>
      <w:marTop w:val="0"/>
      <w:marBottom w:val="0"/>
      <w:divBdr>
        <w:top w:val="none" w:sz="0" w:space="0" w:color="auto"/>
        <w:left w:val="none" w:sz="0" w:space="0" w:color="auto"/>
        <w:bottom w:val="none" w:sz="0" w:space="0" w:color="auto"/>
        <w:right w:val="none" w:sz="0" w:space="0" w:color="auto"/>
      </w:divBdr>
    </w:div>
    <w:div w:id="945188172">
      <w:bodyDiv w:val="1"/>
      <w:marLeft w:val="0"/>
      <w:marRight w:val="0"/>
      <w:marTop w:val="0"/>
      <w:marBottom w:val="0"/>
      <w:divBdr>
        <w:top w:val="none" w:sz="0" w:space="0" w:color="auto"/>
        <w:left w:val="none" w:sz="0" w:space="0" w:color="auto"/>
        <w:bottom w:val="none" w:sz="0" w:space="0" w:color="auto"/>
        <w:right w:val="none" w:sz="0" w:space="0" w:color="auto"/>
      </w:divBdr>
    </w:div>
    <w:div w:id="967706387">
      <w:bodyDiv w:val="1"/>
      <w:marLeft w:val="0"/>
      <w:marRight w:val="0"/>
      <w:marTop w:val="0"/>
      <w:marBottom w:val="0"/>
      <w:divBdr>
        <w:top w:val="none" w:sz="0" w:space="0" w:color="auto"/>
        <w:left w:val="none" w:sz="0" w:space="0" w:color="auto"/>
        <w:bottom w:val="none" w:sz="0" w:space="0" w:color="auto"/>
        <w:right w:val="none" w:sz="0" w:space="0" w:color="auto"/>
      </w:divBdr>
    </w:div>
    <w:div w:id="978070772">
      <w:bodyDiv w:val="1"/>
      <w:marLeft w:val="0"/>
      <w:marRight w:val="0"/>
      <w:marTop w:val="0"/>
      <w:marBottom w:val="0"/>
      <w:divBdr>
        <w:top w:val="none" w:sz="0" w:space="0" w:color="auto"/>
        <w:left w:val="none" w:sz="0" w:space="0" w:color="auto"/>
        <w:bottom w:val="none" w:sz="0" w:space="0" w:color="auto"/>
        <w:right w:val="none" w:sz="0" w:space="0" w:color="auto"/>
      </w:divBdr>
    </w:div>
    <w:div w:id="985283294">
      <w:bodyDiv w:val="1"/>
      <w:marLeft w:val="0"/>
      <w:marRight w:val="0"/>
      <w:marTop w:val="0"/>
      <w:marBottom w:val="0"/>
      <w:divBdr>
        <w:top w:val="none" w:sz="0" w:space="0" w:color="auto"/>
        <w:left w:val="none" w:sz="0" w:space="0" w:color="auto"/>
        <w:bottom w:val="none" w:sz="0" w:space="0" w:color="auto"/>
        <w:right w:val="none" w:sz="0" w:space="0" w:color="auto"/>
      </w:divBdr>
    </w:div>
    <w:div w:id="988245818">
      <w:bodyDiv w:val="1"/>
      <w:marLeft w:val="0"/>
      <w:marRight w:val="0"/>
      <w:marTop w:val="0"/>
      <w:marBottom w:val="0"/>
      <w:divBdr>
        <w:top w:val="none" w:sz="0" w:space="0" w:color="auto"/>
        <w:left w:val="none" w:sz="0" w:space="0" w:color="auto"/>
        <w:bottom w:val="none" w:sz="0" w:space="0" w:color="auto"/>
        <w:right w:val="none" w:sz="0" w:space="0" w:color="auto"/>
      </w:divBdr>
    </w:div>
    <w:div w:id="997071910">
      <w:bodyDiv w:val="1"/>
      <w:marLeft w:val="0"/>
      <w:marRight w:val="0"/>
      <w:marTop w:val="0"/>
      <w:marBottom w:val="0"/>
      <w:divBdr>
        <w:top w:val="none" w:sz="0" w:space="0" w:color="auto"/>
        <w:left w:val="none" w:sz="0" w:space="0" w:color="auto"/>
        <w:bottom w:val="none" w:sz="0" w:space="0" w:color="auto"/>
        <w:right w:val="none" w:sz="0" w:space="0" w:color="auto"/>
      </w:divBdr>
    </w:div>
    <w:div w:id="1002049819">
      <w:bodyDiv w:val="1"/>
      <w:marLeft w:val="0"/>
      <w:marRight w:val="0"/>
      <w:marTop w:val="0"/>
      <w:marBottom w:val="0"/>
      <w:divBdr>
        <w:top w:val="none" w:sz="0" w:space="0" w:color="auto"/>
        <w:left w:val="none" w:sz="0" w:space="0" w:color="auto"/>
        <w:bottom w:val="none" w:sz="0" w:space="0" w:color="auto"/>
        <w:right w:val="none" w:sz="0" w:space="0" w:color="auto"/>
      </w:divBdr>
    </w:div>
    <w:div w:id="1034578449">
      <w:bodyDiv w:val="1"/>
      <w:marLeft w:val="0"/>
      <w:marRight w:val="0"/>
      <w:marTop w:val="0"/>
      <w:marBottom w:val="0"/>
      <w:divBdr>
        <w:top w:val="none" w:sz="0" w:space="0" w:color="auto"/>
        <w:left w:val="none" w:sz="0" w:space="0" w:color="auto"/>
        <w:bottom w:val="none" w:sz="0" w:space="0" w:color="auto"/>
        <w:right w:val="none" w:sz="0" w:space="0" w:color="auto"/>
      </w:divBdr>
    </w:div>
    <w:div w:id="1034892032">
      <w:bodyDiv w:val="1"/>
      <w:marLeft w:val="0"/>
      <w:marRight w:val="0"/>
      <w:marTop w:val="0"/>
      <w:marBottom w:val="0"/>
      <w:divBdr>
        <w:top w:val="none" w:sz="0" w:space="0" w:color="auto"/>
        <w:left w:val="none" w:sz="0" w:space="0" w:color="auto"/>
        <w:bottom w:val="none" w:sz="0" w:space="0" w:color="auto"/>
        <w:right w:val="none" w:sz="0" w:space="0" w:color="auto"/>
      </w:divBdr>
    </w:div>
    <w:div w:id="1053386187">
      <w:bodyDiv w:val="1"/>
      <w:marLeft w:val="0"/>
      <w:marRight w:val="0"/>
      <w:marTop w:val="0"/>
      <w:marBottom w:val="0"/>
      <w:divBdr>
        <w:top w:val="none" w:sz="0" w:space="0" w:color="auto"/>
        <w:left w:val="none" w:sz="0" w:space="0" w:color="auto"/>
        <w:bottom w:val="none" w:sz="0" w:space="0" w:color="auto"/>
        <w:right w:val="none" w:sz="0" w:space="0" w:color="auto"/>
      </w:divBdr>
    </w:div>
    <w:div w:id="1083987277">
      <w:bodyDiv w:val="1"/>
      <w:marLeft w:val="0"/>
      <w:marRight w:val="0"/>
      <w:marTop w:val="0"/>
      <w:marBottom w:val="0"/>
      <w:divBdr>
        <w:top w:val="none" w:sz="0" w:space="0" w:color="auto"/>
        <w:left w:val="none" w:sz="0" w:space="0" w:color="auto"/>
        <w:bottom w:val="none" w:sz="0" w:space="0" w:color="auto"/>
        <w:right w:val="none" w:sz="0" w:space="0" w:color="auto"/>
      </w:divBdr>
    </w:div>
    <w:div w:id="1087842059">
      <w:bodyDiv w:val="1"/>
      <w:marLeft w:val="0"/>
      <w:marRight w:val="0"/>
      <w:marTop w:val="0"/>
      <w:marBottom w:val="0"/>
      <w:divBdr>
        <w:top w:val="none" w:sz="0" w:space="0" w:color="auto"/>
        <w:left w:val="none" w:sz="0" w:space="0" w:color="auto"/>
        <w:bottom w:val="none" w:sz="0" w:space="0" w:color="auto"/>
        <w:right w:val="none" w:sz="0" w:space="0" w:color="auto"/>
      </w:divBdr>
    </w:div>
    <w:div w:id="1095054597">
      <w:bodyDiv w:val="1"/>
      <w:marLeft w:val="0"/>
      <w:marRight w:val="0"/>
      <w:marTop w:val="0"/>
      <w:marBottom w:val="0"/>
      <w:divBdr>
        <w:top w:val="none" w:sz="0" w:space="0" w:color="auto"/>
        <w:left w:val="none" w:sz="0" w:space="0" w:color="auto"/>
        <w:bottom w:val="none" w:sz="0" w:space="0" w:color="auto"/>
        <w:right w:val="none" w:sz="0" w:space="0" w:color="auto"/>
      </w:divBdr>
    </w:div>
    <w:div w:id="1096558579">
      <w:bodyDiv w:val="1"/>
      <w:marLeft w:val="0"/>
      <w:marRight w:val="0"/>
      <w:marTop w:val="0"/>
      <w:marBottom w:val="0"/>
      <w:divBdr>
        <w:top w:val="none" w:sz="0" w:space="0" w:color="auto"/>
        <w:left w:val="none" w:sz="0" w:space="0" w:color="auto"/>
        <w:bottom w:val="none" w:sz="0" w:space="0" w:color="auto"/>
        <w:right w:val="none" w:sz="0" w:space="0" w:color="auto"/>
      </w:divBdr>
    </w:div>
    <w:div w:id="1099713368">
      <w:bodyDiv w:val="1"/>
      <w:marLeft w:val="0"/>
      <w:marRight w:val="0"/>
      <w:marTop w:val="0"/>
      <w:marBottom w:val="0"/>
      <w:divBdr>
        <w:top w:val="none" w:sz="0" w:space="0" w:color="auto"/>
        <w:left w:val="none" w:sz="0" w:space="0" w:color="auto"/>
        <w:bottom w:val="none" w:sz="0" w:space="0" w:color="auto"/>
        <w:right w:val="none" w:sz="0" w:space="0" w:color="auto"/>
      </w:divBdr>
    </w:div>
    <w:div w:id="1111048207">
      <w:bodyDiv w:val="1"/>
      <w:marLeft w:val="0"/>
      <w:marRight w:val="0"/>
      <w:marTop w:val="0"/>
      <w:marBottom w:val="0"/>
      <w:divBdr>
        <w:top w:val="none" w:sz="0" w:space="0" w:color="auto"/>
        <w:left w:val="none" w:sz="0" w:space="0" w:color="auto"/>
        <w:bottom w:val="none" w:sz="0" w:space="0" w:color="auto"/>
        <w:right w:val="none" w:sz="0" w:space="0" w:color="auto"/>
      </w:divBdr>
    </w:div>
    <w:div w:id="1112702944">
      <w:bodyDiv w:val="1"/>
      <w:marLeft w:val="0"/>
      <w:marRight w:val="0"/>
      <w:marTop w:val="0"/>
      <w:marBottom w:val="0"/>
      <w:divBdr>
        <w:top w:val="none" w:sz="0" w:space="0" w:color="auto"/>
        <w:left w:val="none" w:sz="0" w:space="0" w:color="auto"/>
        <w:bottom w:val="none" w:sz="0" w:space="0" w:color="auto"/>
        <w:right w:val="none" w:sz="0" w:space="0" w:color="auto"/>
      </w:divBdr>
    </w:div>
    <w:div w:id="1131944516">
      <w:bodyDiv w:val="1"/>
      <w:marLeft w:val="0"/>
      <w:marRight w:val="0"/>
      <w:marTop w:val="0"/>
      <w:marBottom w:val="0"/>
      <w:divBdr>
        <w:top w:val="none" w:sz="0" w:space="0" w:color="auto"/>
        <w:left w:val="none" w:sz="0" w:space="0" w:color="auto"/>
        <w:bottom w:val="none" w:sz="0" w:space="0" w:color="auto"/>
        <w:right w:val="none" w:sz="0" w:space="0" w:color="auto"/>
      </w:divBdr>
    </w:div>
    <w:div w:id="1131946814">
      <w:bodyDiv w:val="1"/>
      <w:marLeft w:val="0"/>
      <w:marRight w:val="0"/>
      <w:marTop w:val="0"/>
      <w:marBottom w:val="0"/>
      <w:divBdr>
        <w:top w:val="none" w:sz="0" w:space="0" w:color="auto"/>
        <w:left w:val="none" w:sz="0" w:space="0" w:color="auto"/>
        <w:bottom w:val="none" w:sz="0" w:space="0" w:color="auto"/>
        <w:right w:val="none" w:sz="0" w:space="0" w:color="auto"/>
      </w:divBdr>
    </w:div>
    <w:div w:id="1133056523">
      <w:bodyDiv w:val="1"/>
      <w:marLeft w:val="0"/>
      <w:marRight w:val="0"/>
      <w:marTop w:val="0"/>
      <w:marBottom w:val="0"/>
      <w:divBdr>
        <w:top w:val="none" w:sz="0" w:space="0" w:color="auto"/>
        <w:left w:val="none" w:sz="0" w:space="0" w:color="auto"/>
        <w:bottom w:val="none" w:sz="0" w:space="0" w:color="auto"/>
        <w:right w:val="none" w:sz="0" w:space="0" w:color="auto"/>
      </w:divBdr>
    </w:div>
    <w:div w:id="1134060461">
      <w:bodyDiv w:val="1"/>
      <w:marLeft w:val="0"/>
      <w:marRight w:val="0"/>
      <w:marTop w:val="0"/>
      <w:marBottom w:val="0"/>
      <w:divBdr>
        <w:top w:val="none" w:sz="0" w:space="0" w:color="auto"/>
        <w:left w:val="none" w:sz="0" w:space="0" w:color="auto"/>
        <w:bottom w:val="none" w:sz="0" w:space="0" w:color="auto"/>
        <w:right w:val="none" w:sz="0" w:space="0" w:color="auto"/>
      </w:divBdr>
    </w:div>
    <w:div w:id="1135870894">
      <w:bodyDiv w:val="1"/>
      <w:marLeft w:val="0"/>
      <w:marRight w:val="0"/>
      <w:marTop w:val="0"/>
      <w:marBottom w:val="0"/>
      <w:divBdr>
        <w:top w:val="none" w:sz="0" w:space="0" w:color="auto"/>
        <w:left w:val="none" w:sz="0" w:space="0" w:color="auto"/>
        <w:bottom w:val="none" w:sz="0" w:space="0" w:color="auto"/>
        <w:right w:val="none" w:sz="0" w:space="0" w:color="auto"/>
      </w:divBdr>
    </w:div>
    <w:div w:id="1140150782">
      <w:bodyDiv w:val="1"/>
      <w:marLeft w:val="0"/>
      <w:marRight w:val="0"/>
      <w:marTop w:val="0"/>
      <w:marBottom w:val="0"/>
      <w:divBdr>
        <w:top w:val="none" w:sz="0" w:space="0" w:color="auto"/>
        <w:left w:val="none" w:sz="0" w:space="0" w:color="auto"/>
        <w:bottom w:val="none" w:sz="0" w:space="0" w:color="auto"/>
        <w:right w:val="none" w:sz="0" w:space="0" w:color="auto"/>
      </w:divBdr>
    </w:div>
    <w:div w:id="1141309823">
      <w:bodyDiv w:val="1"/>
      <w:marLeft w:val="0"/>
      <w:marRight w:val="0"/>
      <w:marTop w:val="0"/>
      <w:marBottom w:val="0"/>
      <w:divBdr>
        <w:top w:val="none" w:sz="0" w:space="0" w:color="auto"/>
        <w:left w:val="none" w:sz="0" w:space="0" w:color="auto"/>
        <w:bottom w:val="none" w:sz="0" w:space="0" w:color="auto"/>
        <w:right w:val="none" w:sz="0" w:space="0" w:color="auto"/>
      </w:divBdr>
    </w:div>
    <w:div w:id="1143039756">
      <w:bodyDiv w:val="1"/>
      <w:marLeft w:val="0"/>
      <w:marRight w:val="0"/>
      <w:marTop w:val="0"/>
      <w:marBottom w:val="0"/>
      <w:divBdr>
        <w:top w:val="none" w:sz="0" w:space="0" w:color="auto"/>
        <w:left w:val="none" w:sz="0" w:space="0" w:color="auto"/>
        <w:bottom w:val="none" w:sz="0" w:space="0" w:color="auto"/>
        <w:right w:val="none" w:sz="0" w:space="0" w:color="auto"/>
      </w:divBdr>
    </w:div>
    <w:div w:id="1145776580">
      <w:bodyDiv w:val="1"/>
      <w:marLeft w:val="0"/>
      <w:marRight w:val="0"/>
      <w:marTop w:val="0"/>
      <w:marBottom w:val="0"/>
      <w:divBdr>
        <w:top w:val="none" w:sz="0" w:space="0" w:color="auto"/>
        <w:left w:val="none" w:sz="0" w:space="0" w:color="auto"/>
        <w:bottom w:val="none" w:sz="0" w:space="0" w:color="auto"/>
        <w:right w:val="none" w:sz="0" w:space="0" w:color="auto"/>
      </w:divBdr>
    </w:div>
    <w:div w:id="1164859723">
      <w:bodyDiv w:val="1"/>
      <w:marLeft w:val="0"/>
      <w:marRight w:val="0"/>
      <w:marTop w:val="0"/>
      <w:marBottom w:val="0"/>
      <w:divBdr>
        <w:top w:val="none" w:sz="0" w:space="0" w:color="auto"/>
        <w:left w:val="none" w:sz="0" w:space="0" w:color="auto"/>
        <w:bottom w:val="none" w:sz="0" w:space="0" w:color="auto"/>
        <w:right w:val="none" w:sz="0" w:space="0" w:color="auto"/>
      </w:divBdr>
    </w:div>
    <w:div w:id="1167747777">
      <w:bodyDiv w:val="1"/>
      <w:marLeft w:val="0"/>
      <w:marRight w:val="0"/>
      <w:marTop w:val="0"/>
      <w:marBottom w:val="0"/>
      <w:divBdr>
        <w:top w:val="none" w:sz="0" w:space="0" w:color="auto"/>
        <w:left w:val="none" w:sz="0" w:space="0" w:color="auto"/>
        <w:bottom w:val="none" w:sz="0" w:space="0" w:color="auto"/>
        <w:right w:val="none" w:sz="0" w:space="0" w:color="auto"/>
      </w:divBdr>
    </w:div>
    <w:div w:id="1168323767">
      <w:bodyDiv w:val="1"/>
      <w:marLeft w:val="0"/>
      <w:marRight w:val="0"/>
      <w:marTop w:val="0"/>
      <w:marBottom w:val="0"/>
      <w:divBdr>
        <w:top w:val="none" w:sz="0" w:space="0" w:color="auto"/>
        <w:left w:val="none" w:sz="0" w:space="0" w:color="auto"/>
        <w:bottom w:val="none" w:sz="0" w:space="0" w:color="auto"/>
        <w:right w:val="none" w:sz="0" w:space="0" w:color="auto"/>
      </w:divBdr>
    </w:div>
    <w:div w:id="1174417815">
      <w:bodyDiv w:val="1"/>
      <w:marLeft w:val="0"/>
      <w:marRight w:val="0"/>
      <w:marTop w:val="0"/>
      <w:marBottom w:val="0"/>
      <w:divBdr>
        <w:top w:val="none" w:sz="0" w:space="0" w:color="auto"/>
        <w:left w:val="none" w:sz="0" w:space="0" w:color="auto"/>
        <w:bottom w:val="none" w:sz="0" w:space="0" w:color="auto"/>
        <w:right w:val="none" w:sz="0" w:space="0" w:color="auto"/>
      </w:divBdr>
    </w:div>
    <w:div w:id="1175999743">
      <w:bodyDiv w:val="1"/>
      <w:marLeft w:val="0"/>
      <w:marRight w:val="0"/>
      <w:marTop w:val="0"/>
      <w:marBottom w:val="0"/>
      <w:divBdr>
        <w:top w:val="none" w:sz="0" w:space="0" w:color="auto"/>
        <w:left w:val="none" w:sz="0" w:space="0" w:color="auto"/>
        <w:bottom w:val="none" w:sz="0" w:space="0" w:color="auto"/>
        <w:right w:val="none" w:sz="0" w:space="0" w:color="auto"/>
      </w:divBdr>
    </w:div>
    <w:div w:id="1178274625">
      <w:bodyDiv w:val="1"/>
      <w:marLeft w:val="0"/>
      <w:marRight w:val="0"/>
      <w:marTop w:val="0"/>
      <w:marBottom w:val="0"/>
      <w:divBdr>
        <w:top w:val="none" w:sz="0" w:space="0" w:color="auto"/>
        <w:left w:val="none" w:sz="0" w:space="0" w:color="auto"/>
        <w:bottom w:val="none" w:sz="0" w:space="0" w:color="auto"/>
        <w:right w:val="none" w:sz="0" w:space="0" w:color="auto"/>
      </w:divBdr>
    </w:div>
    <w:div w:id="1183975976">
      <w:bodyDiv w:val="1"/>
      <w:marLeft w:val="0"/>
      <w:marRight w:val="0"/>
      <w:marTop w:val="0"/>
      <w:marBottom w:val="0"/>
      <w:divBdr>
        <w:top w:val="none" w:sz="0" w:space="0" w:color="auto"/>
        <w:left w:val="none" w:sz="0" w:space="0" w:color="auto"/>
        <w:bottom w:val="none" w:sz="0" w:space="0" w:color="auto"/>
        <w:right w:val="none" w:sz="0" w:space="0" w:color="auto"/>
      </w:divBdr>
    </w:div>
    <w:div w:id="1187671393">
      <w:bodyDiv w:val="1"/>
      <w:marLeft w:val="0"/>
      <w:marRight w:val="0"/>
      <w:marTop w:val="0"/>
      <w:marBottom w:val="0"/>
      <w:divBdr>
        <w:top w:val="none" w:sz="0" w:space="0" w:color="auto"/>
        <w:left w:val="none" w:sz="0" w:space="0" w:color="auto"/>
        <w:bottom w:val="none" w:sz="0" w:space="0" w:color="auto"/>
        <w:right w:val="none" w:sz="0" w:space="0" w:color="auto"/>
      </w:divBdr>
    </w:div>
    <w:div w:id="1214846267">
      <w:bodyDiv w:val="1"/>
      <w:marLeft w:val="0"/>
      <w:marRight w:val="0"/>
      <w:marTop w:val="0"/>
      <w:marBottom w:val="0"/>
      <w:divBdr>
        <w:top w:val="none" w:sz="0" w:space="0" w:color="auto"/>
        <w:left w:val="none" w:sz="0" w:space="0" w:color="auto"/>
        <w:bottom w:val="none" w:sz="0" w:space="0" w:color="auto"/>
        <w:right w:val="none" w:sz="0" w:space="0" w:color="auto"/>
      </w:divBdr>
    </w:div>
    <w:div w:id="1216813700">
      <w:bodyDiv w:val="1"/>
      <w:marLeft w:val="0"/>
      <w:marRight w:val="0"/>
      <w:marTop w:val="0"/>
      <w:marBottom w:val="0"/>
      <w:divBdr>
        <w:top w:val="none" w:sz="0" w:space="0" w:color="auto"/>
        <w:left w:val="none" w:sz="0" w:space="0" w:color="auto"/>
        <w:bottom w:val="none" w:sz="0" w:space="0" w:color="auto"/>
        <w:right w:val="none" w:sz="0" w:space="0" w:color="auto"/>
      </w:divBdr>
    </w:div>
    <w:div w:id="1220559250">
      <w:bodyDiv w:val="1"/>
      <w:marLeft w:val="0"/>
      <w:marRight w:val="0"/>
      <w:marTop w:val="0"/>
      <w:marBottom w:val="0"/>
      <w:divBdr>
        <w:top w:val="none" w:sz="0" w:space="0" w:color="auto"/>
        <w:left w:val="none" w:sz="0" w:space="0" w:color="auto"/>
        <w:bottom w:val="none" w:sz="0" w:space="0" w:color="auto"/>
        <w:right w:val="none" w:sz="0" w:space="0" w:color="auto"/>
      </w:divBdr>
    </w:div>
    <w:div w:id="1239171947">
      <w:bodyDiv w:val="1"/>
      <w:marLeft w:val="0"/>
      <w:marRight w:val="0"/>
      <w:marTop w:val="0"/>
      <w:marBottom w:val="0"/>
      <w:divBdr>
        <w:top w:val="none" w:sz="0" w:space="0" w:color="auto"/>
        <w:left w:val="none" w:sz="0" w:space="0" w:color="auto"/>
        <w:bottom w:val="none" w:sz="0" w:space="0" w:color="auto"/>
        <w:right w:val="none" w:sz="0" w:space="0" w:color="auto"/>
      </w:divBdr>
    </w:div>
    <w:div w:id="1243489516">
      <w:bodyDiv w:val="1"/>
      <w:marLeft w:val="0"/>
      <w:marRight w:val="0"/>
      <w:marTop w:val="0"/>
      <w:marBottom w:val="0"/>
      <w:divBdr>
        <w:top w:val="none" w:sz="0" w:space="0" w:color="auto"/>
        <w:left w:val="none" w:sz="0" w:space="0" w:color="auto"/>
        <w:bottom w:val="none" w:sz="0" w:space="0" w:color="auto"/>
        <w:right w:val="none" w:sz="0" w:space="0" w:color="auto"/>
      </w:divBdr>
    </w:div>
    <w:div w:id="1251161285">
      <w:bodyDiv w:val="1"/>
      <w:marLeft w:val="0"/>
      <w:marRight w:val="0"/>
      <w:marTop w:val="0"/>
      <w:marBottom w:val="0"/>
      <w:divBdr>
        <w:top w:val="none" w:sz="0" w:space="0" w:color="auto"/>
        <w:left w:val="none" w:sz="0" w:space="0" w:color="auto"/>
        <w:bottom w:val="none" w:sz="0" w:space="0" w:color="auto"/>
        <w:right w:val="none" w:sz="0" w:space="0" w:color="auto"/>
      </w:divBdr>
    </w:div>
    <w:div w:id="1256210681">
      <w:bodyDiv w:val="1"/>
      <w:marLeft w:val="0"/>
      <w:marRight w:val="0"/>
      <w:marTop w:val="0"/>
      <w:marBottom w:val="0"/>
      <w:divBdr>
        <w:top w:val="none" w:sz="0" w:space="0" w:color="auto"/>
        <w:left w:val="none" w:sz="0" w:space="0" w:color="auto"/>
        <w:bottom w:val="none" w:sz="0" w:space="0" w:color="auto"/>
        <w:right w:val="none" w:sz="0" w:space="0" w:color="auto"/>
      </w:divBdr>
    </w:div>
    <w:div w:id="1259364598">
      <w:bodyDiv w:val="1"/>
      <w:marLeft w:val="0"/>
      <w:marRight w:val="0"/>
      <w:marTop w:val="0"/>
      <w:marBottom w:val="0"/>
      <w:divBdr>
        <w:top w:val="none" w:sz="0" w:space="0" w:color="auto"/>
        <w:left w:val="none" w:sz="0" w:space="0" w:color="auto"/>
        <w:bottom w:val="none" w:sz="0" w:space="0" w:color="auto"/>
        <w:right w:val="none" w:sz="0" w:space="0" w:color="auto"/>
      </w:divBdr>
    </w:div>
    <w:div w:id="1260406792">
      <w:bodyDiv w:val="1"/>
      <w:marLeft w:val="0"/>
      <w:marRight w:val="0"/>
      <w:marTop w:val="0"/>
      <w:marBottom w:val="0"/>
      <w:divBdr>
        <w:top w:val="none" w:sz="0" w:space="0" w:color="auto"/>
        <w:left w:val="none" w:sz="0" w:space="0" w:color="auto"/>
        <w:bottom w:val="none" w:sz="0" w:space="0" w:color="auto"/>
        <w:right w:val="none" w:sz="0" w:space="0" w:color="auto"/>
      </w:divBdr>
    </w:div>
    <w:div w:id="1263034170">
      <w:bodyDiv w:val="1"/>
      <w:marLeft w:val="0"/>
      <w:marRight w:val="0"/>
      <w:marTop w:val="0"/>
      <w:marBottom w:val="0"/>
      <w:divBdr>
        <w:top w:val="none" w:sz="0" w:space="0" w:color="auto"/>
        <w:left w:val="none" w:sz="0" w:space="0" w:color="auto"/>
        <w:bottom w:val="none" w:sz="0" w:space="0" w:color="auto"/>
        <w:right w:val="none" w:sz="0" w:space="0" w:color="auto"/>
      </w:divBdr>
    </w:div>
    <w:div w:id="1270822178">
      <w:bodyDiv w:val="1"/>
      <w:marLeft w:val="0"/>
      <w:marRight w:val="0"/>
      <w:marTop w:val="0"/>
      <w:marBottom w:val="0"/>
      <w:divBdr>
        <w:top w:val="none" w:sz="0" w:space="0" w:color="auto"/>
        <w:left w:val="none" w:sz="0" w:space="0" w:color="auto"/>
        <w:bottom w:val="none" w:sz="0" w:space="0" w:color="auto"/>
        <w:right w:val="none" w:sz="0" w:space="0" w:color="auto"/>
      </w:divBdr>
    </w:div>
    <w:div w:id="1279875132">
      <w:bodyDiv w:val="1"/>
      <w:marLeft w:val="0"/>
      <w:marRight w:val="0"/>
      <w:marTop w:val="0"/>
      <w:marBottom w:val="0"/>
      <w:divBdr>
        <w:top w:val="none" w:sz="0" w:space="0" w:color="auto"/>
        <w:left w:val="none" w:sz="0" w:space="0" w:color="auto"/>
        <w:bottom w:val="none" w:sz="0" w:space="0" w:color="auto"/>
        <w:right w:val="none" w:sz="0" w:space="0" w:color="auto"/>
      </w:divBdr>
    </w:div>
    <w:div w:id="1281381106">
      <w:bodyDiv w:val="1"/>
      <w:marLeft w:val="0"/>
      <w:marRight w:val="0"/>
      <w:marTop w:val="0"/>
      <w:marBottom w:val="0"/>
      <w:divBdr>
        <w:top w:val="none" w:sz="0" w:space="0" w:color="auto"/>
        <w:left w:val="none" w:sz="0" w:space="0" w:color="auto"/>
        <w:bottom w:val="none" w:sz="0" w:space="0" w:color="auto"/>
        <w:right w:val="none" w:sz="0" w:space="0" w:color="auto"/>
      </w:divBdr>
    </w:div>
    <w:div w:id="1287810443">
      <w:bodyDiv w:val="1"/>
      <w:marLeft w:val="0"/>
      <w:marRight w:val="0"/>
      <w:marTop w:val="0"/>
      <w:marBottom w:val="0"/>
      <w:divBdr>
        <w:top w:val="none" w:sz="0" w:space="0" w:color="auto"/>
        <w:left w:val="none" w:sz="0" w:space="0" w:color="auto"/>
        <w:bottom w:val="none" w:sz="0" w:space="0" w:color="auto"/>
        <w:right w:val="none" w:sz="0" w:space="0" w:color="auto"/>
      </w:divBdr>
    </w:div>
    <w:div w:id="1296526091">
      <w:bodyDiv w:val="1"/>
      <w:marLeft w:val="0"/>
      <w:marRight w:val="0"/>
      <w:marTop w:val="0"/>
      <w:marBottom w:val="0"/>
      <w:divBdr>
        <w:top w:val="none" w:sz="0" w:space="0" w:color="auto"/>
        <w:left w:val="none" w:sz="0" w:space="0" w:color="auto"/>
        <w:bottom w:val="none" w:sz="0" w:space="0" w:color="auto"/>
        <w:right w:val="none" w:sz="0" w:space="0" w:color="auto"/>
      </w:divBdr>
    </w:div>
    <w:div w:id="1298799635">
      <w:bodyDiv w:val="1"/>
      <w:marLeft w:val="0"/>
      <w:marRight w:val="0"/>
      <w:marTop w:val="0"/>
      <w:marBottom w:val="0"/>
      <w:divBdr>
        <w:top w:val="none" w:sz="0" w:space="0" w:color="auto"/>
        <w:left w:val="none" w:sz="0" w:space="0" w:color="auto"/>
        <w:bottom w:val="none" w:sz="0" w:space="0" w:color="auto"/>
        <w:right w:val="none" w:sz="0" w:space="0" w:color="auto"/>
      </w:divBdr>
    </w:div>
    <w:div w:id="1301962199">
      <w:bodyDiv w:val="1"/>
      <w:marLeft w:val="0"/>
      <w:marRight w:val="0"/>
      <w:marTop w:val="0"/>
      <w:marBottom w:val="0"/>
      <w:divBdr>
        <w:top w:val="none" w:sz="0" w:space="0" w:color="auto"/>
        <w:left w:val="none" w:sz="0" w:space="0" w:color="auto"/>
        <w:bottom w:val="none" w:sz="0" w:space="0" w:color="auto"/>
        <w:right w:val="none" w:sz="0" w:space="0" w:color="auto"/>
      </w:divBdr>
    </w:div>
    <w:div w:id="1304234358">
      <w:bodyDiv w:val="1"/>
      <w:marLeft w:val="0"/>
      <w:marRight w:val="0"/>
      <w:marTop w:val="0"/>
      <w:marBottom w:val="0"/>
      <w:divBdr>
        <w:top w:val="none" w:sz="0" w:space="0" w:color="auto"/>
        <w:left w:val="none" w:sz="0" w:space="0" w:color="auto"/>
        <w:bottom w:val="none" w:sz="0" w:space="0" w:color="auto"/>
        <w:right w:val="none" w:sz="0" w:space="0" w:color="auto"/>
      </w:divBdr>
    </w:div>
    <w:div w:id="1305505778">
      <w:bodyDiv w:val="1"/>
      <w:marLeft w:val="0"/>
      <w:marRight w:val="0"/>
      <w:marTop w:val="0"/>
      <w:marBottom w:val="0"/>
      <w:divBdr>
        <w:top w:val="none" w:sz="0" w:space="0" w:color="auto"/>
        <w:left w:val="none" w:sz="0" w:space="0" w:color="auto"/>
        <w:bottom w:val="none" w:sz="0" w:space="0" w:color="auto"/>
        <w:right w:val="none" w:sz="0" w:space="0" w:color="auto"/>
      </w:divBdr>
    </w:div>
    <w:div w:id="1309626578">
      <w:bodyDiv w:val="1"/>
      <w:marLeft w:val="0"/>
      <w:marRight w:val="0"/>
      <w:marTop w:val="0"/>
      <w:marBottom w:val="0"/>
      <w:divBdr>
        <w:top w:val="none" w:sz="0" w:space="0" w:color="auto"/>
        <w:left w:val="none" w:sz="0" w:space="0" w:color="auto"/>
        <w:bottom w:val="none" w:sz="0" w:space="0" w:color="auto"/>
        <w:right w:val="none" w:sz="0" w:space="0" w:color="auto"/>
      </w:divBdr>
    </w:div>
    <w:div w:id="1310403220">
      <w:bodyDiv w:val="1"/>
      <w:marLeft w:val="0"/>
      <w:marRight w:val="0"/>
      <w:marTop w:val="0"/>
      <w:marBottom w:val="0"/>
      <w:divBdr>
        <w:top w:val="none" w:sz="0" w:space="0" w:color="auto"/>
        <w:left w:val="none" w:sz="0" w:space="0" w:color="auto"/>
        <w:bottom w:val="none" w:sz="0" w:space="0" w:color="auto"/>
        <w:right w:val="none" w:sz="0" w:space="0" w:color="auto"/>
      </w:divBdr>
    </w:div>
    <w:div w:id="1310403331">
      <w:bodyDiv w:val="1"/>
      <w:marLeft w:val="0"/>
      <w:marRight w:val="0"/>
      <w:marTop w:val="0"/>
      <w:marBottom w:val="0"/>
      <w:divBdr>
        <w:top w:val="none" w:sz="0" w:space="0" w:color="auto"/>
        <w:left w:val="none" w:sz="0" w:space="0" w:color="auto"/>
        <w:bottom w:val="none" w:sz="0" w:space="0" w:color="auto"/>
        <w:right w:val="none" w:sz="0" w:space="0" w:color="auto"/>
      </w:divBdr>
    </w:div>
    <w:div w:id="1322194929">
      <w:bodyDiv w:val="1"/>
      <w:marLeft w:val="0"/>
      <w:marRight w:val="0"/>
      <w:marTop w:val="0"/>
      <w:marBottom w:val="0"/>
      <w:divBdr>
        <w:top w:val="none" w:sz="0" w:space="0" w:color="auto"/>
        <w:left w:val="none" w:sz="0" w:space="0" w:color="auto"/>
        <w:bottom w:val="none" w:sz="0" w:space="0" w:color="auto"/>
        <w:right w:val="none" w:sz="0" w:space="0" w:color="auto"/>
      </w:divBdr>
    </w:div>
    <w:div w:id="1348873674">
      <w:bodyDiv w:val="1"/>
      <w:marLeft w:val="0"/>
      <w:marRight w:val="0"/>
      <w:marTop w:val="0"/>
      <w:marBottom w:val="0"/>
      <w:divBdr>
        <w:top w:val="none" w:sz="0" w:space="0" w:color="auto"/>
        <w:left w:val="none" w:sz="0" w:space="0" w:color="auto"/>
        <w:bottom w:val="none" w:sz="0" w:space="0" w:color="auto"/>
        <w:right w:val="none" w:sz="0" w:space="0" w:color="auto"/>
      </w:divBdr>
    </w:div>
    <w:div w:id="1352876027">
      <w:bodyDiv w:val="1"/>
      <w:marLeft w:val="0"/>
      <w:marRight w:val="0"/>
      <w:marTop w:val="0"/>
      <w:marBottom w:val="0"/>
      <w:divBdr>
        <w:top w:val="none" w:sz="0" w:space="0" w:color="auto"/>
        <w:left w:val="none" w:sz="0" w:space="0" w:color="auto"/>
        <w:bottom w:val="none" w:sz="0" w:space="0" w:color="auto"/>
        <w:right w:val="none" w:sz="0" w:space="0" w:color="auto"/>
      </w:divBdr>
    </w:div>
    <w:div w:id="1359622943">
      <w:bodyDiv w:val="1"/>
      <w:marLeft w:val="0"/>
      <w:marRight w:val="0"/>
      <w:marTop w:val="0"/>
      <w:marBottom w:val="0"/>
      <w:divBdr>
        <w:top w:val="none" w:sz="0" w:space="0" w:color="auto"/>
        <w:left w:val="none" w:sz="0" w:space="0" w:color="auto"/>
        <w:bottom w:val="none" w:sz="0" w:space="0" w:color="auto"/>
        <w:right w:val="none" w:sz="0" w:space="0" w:color="auto"/>
      </w:divBdr>
    </w:div>
    <w:div w:id="1365671627">
      <w:bodyDiv w:val="1"/>
      <w:marLeft w:val="0"/>
      <w:marRight w:val="0"/>
      <w:marTop w:val="0"/>
      <w:marBottom w:val="0"/>
      <w:divBdr>
        <w:top w:val="none" w:sz="0" w:space="0" w:color="auto"/>
        <w:left w:val="none" w:sz="0" w:space="0" w:color="auto"/>
        <w:bottom w:val="none" w:sz="0" w:space="0" w:color="auto"/>
        <w:right w:val="none" w:sz="0" w:space="0" w:color="auto"/>
      </w:divBdr>
    </w:div>
    <w:div w:id="1372997250">
      <w:bodyDiv w:val="1"/>
      <w:marLeft w:val="0"/>
      <w:marRight w:val="0"/>
      <w:marTop w:val="0"/>
      <w:marBottom w:val="0"/>
      <w:divBdr>
        <w:top w:val="none" w:sz="0" w:space="0" w:color="auto"/>
        <w:left w:val="none" w:sz="0" w:space="0" w:color="auto"/>
        <w:bottom w:val="none" w:sz="0" w:space="0" w:color="auto"/>
        <w:right w:val="none" w:sz="0" w:space="0" w:color="auto"/>
      </w:divBdr>
    </w:div>
    <w:div w:id="1376469109">
      <w:bodyDiv w:val="1"/>
      <w:marLeft w:val="0"/>
      <w:marRight w:val="0"/>
      <w:marTop w:val="0"/>
      <w:marBottom w:val="0"/>
      <w:divBdr>
        <w:top w:val="none" w:sz="0" w:space="0" w:color="auto"/>
        <w:left w:val="none" w:sz="0" w:space="0" w:color="auto"/>
        <w:bottom w:val="none" w:sz="0" w:space="0" w:color="auto"/>
        <w:right w:val="none" w:sz="0" w:space="0" w:color="auto"/>
      </w:divBdr>
    </w:div>
    <w:div w:id="1430154514">
      <w:bodyDiv w:val="1"/>
      <w:marLeft w:val="0"/>
      <w:marRight w:val="0"/>
      <w:marTop w:val="0"/>
      <w:marBottom w:val="0"/>
      <w:divBdr>
        <w:top w:val="none" w:sz="0" w:space="0" w:color="auto"/>
        <w:left w:val="none" w:sz="0" w:space="0" w:color="auto"/>
        <w:bottom w:val="none" w:sz="0" w:space="0" w:color="auto"/>
        <w:right w:val="none" w:sz="0" w:space="0" w:color="auto"/>
      </w:divBdr>
    </w:div>
    <w:div w:id="1437140536">
      <w:bodyDiv w:val="1"/>
      <w:marLeft w:val="0"/>
      <w:marRight w:val="0"/>
      <w:marTop w:val="0"/>
      <w:marBottom w:val="0"/>
      <w:divBdr>
        <w:top w:val="none" w:sz="0" w:space="0" w:color="auto"/>
        <w:left w:val="none" w:sz="0" w:space="0" w:color="auto"/>
        <w:bottom w:val="none" w:sz="0" w:space="0" w:color="auto"/>
        <w:right w:val="none" w:sz="0" w:space="0" w:color="auto"/>
      </w:divBdr>
    </w:div>
    <w:div w:id="1443571321">
      <w:bodyDiv w:val="1"/>
      <w:marLeft w:val="0"/>
      <w:marRight w:val="0"/>
      <w:marTop w:val="0"/>
      <w:marBottom w:val="0"/>
      <w:divBdr>
        <w:top w:val="none" w:sz="0" w:space="0" w:color="auto"/>
        <w:left w:val="none" w:sz="0" w:space="0" w:color="auto"/>
        <w:bottom w:val="none" w:sz="0" w:space="0" w:color="auto"/>
        <w:right w:val="none" w:sz="0" w:space="0" w:color="auto"/>
      </w:divBdr>
    </w:div>
    <w:div w:id="1446580916">
      <w:bodyDiv w:val="1"/>
      <w:marLeft w:val="0"/>
      <w:marRight w:val="0"/>
      <w:marTop w:val="0"/>
      <w:marBottom w:val="0"/>
      <w:divBdr>
        <w:top w:val="none" w:sz="0" w:space="0" w:color="auto"/>
        <w:left w:val="none" w:sz="0" w:space="0" w:color="auto"/>
        <w:bottom w:val="none" w:sz="0" w:space="0" w:color="auto"/>
        <w:right w:val="none" w:sz="0" w:space="0" w:color="auto"/>
      </w:divBdr>
    </w:div>
    <w:div w:id="1447580393">
      <w:bodyDiv w:val="1"/>
      <w:marLeft w:val="0"/>
      <w:marRight w:val="0"/>
      <w:marTop w:val="0"/>
      <w:marBottom w:val="0"/>
      <w:divBdr>
        <w:top w:val="none" w:sz="0" w:space="0" w:color="auto"/>
        <w:left w:val="none" w:sz="0" w:space="0" w:color="auto"/>
        <w:bottom w:val="none" w:sz="0" w:space="0" w:color="auto"/>
        <w:right w:val="none" w:sz="0" w:space="0" w:color="auto"/>
      </w:divBdr>
    </w:div>
    <w:div w:id="1449884751">
      <w:bodyDiv w:val="1"/>
      <w:marLeft w:val="0"/>
      <w:marRight w:val="0"/>
      <w:marTop w:val="0"/>
      <w:marBottom w:val="0"/>
      <w:divBdr>
        <w:top w:val="none" w:sz="0" w:space="0" w:color="auto"/>
        <w:left w:val="none" w:sz="0" w:space="0" w:color="auto"/>
        <w:bottom w:val="none" w:sz="0" w:space="0" w:color="auto"/>
        <w:right w:val="none" w:sz="0" w:space="0" w:color="auto"/>
      </w:divBdr>
    </w:div>
    <w:div w:id="1461991729">
      <w:bodyDiv w:val="1"/>
      <w:marLeft w:val="0"/>
      <w:marRight w:val="0"/>
      <w:marTop w:val="0"/>
      <w:marBottom w:val="0"/>
      <w:divBdr>
        <w:top w:val="none" w:sz="0" w:space="0" w:color="auto"/>
        <w:left w:val="none" w:sz="0" w:space="0" w:color="auto"/>
        <w:bottom w:val="none" w:sz="0" w:space="0" w:color="auto"/>
        <w:right w:val="none" w:sz="0" w:space="0" w:color="auto"/>
      </w:divBdr>
    </w:div>
    <w:div w:id="1480072747">
      <w:bodyDiv w:val="1"/>
      <w:marLeft w:val="0"/>
      <w:marRight w:val="0"/>
      <w:marTop w:val="0"/>
      <w:marBottom w:val="0"/>
      <w:divBdr>
        <w:top w:val="none" w:sz="0" w:space="0" w:color="auto"/>
        <w:left w:val="none" w:sz="0" w:space="0" w:color="auto"/>
        <w:bottom w:val="none" w:sz="0" w:space="0" w:color="auto"/>
        <w:right w:val="none" w:sz="0" w:space="0" w:color="auto"/>
      </w:divBdr>
    </w:div>
    <w:div w:id="1487161948">
      <w:bodyDiv w:val="1"/>
      <w:marLeft w:val="0"/>
      <w:marRight w:val="0"/>
      <w:marTop w:val="0"/>
      <w:marBottom w:val="0"/>
      <w:divBdr>
        <w:top w:val="none" w:sz="0" w:space="0" w:color="auto"/>
        <w:left w:val="none" w:sz="0" w:space="0" w:color="auto"/>
        <w:bottom w:val="none" w:sz="0" w:space="0" w:color="auto"/>
        <w:right w:val="none" w:sz="0" w:space="0" w:color="auto"/>
      </w:divBdr>
    </w:div>
    <w:div w:id="1494763303">
      <w:bodyDiv w:val="1"/>
      <w:marLeft w:val="0"/>
      <w:marRight w:val="0"/>
      <w:marTop w:val="0"/>
      <w:marBottom w:val="0"/>
      <w:divBdr>
        <w:top w:val="none" w:sz="0" w:space="0" w:color="auto"/>
        <w:left w:val="none" w:sz="0" w:space="0" w:color="auto"/>
        <w:bottom w:val="none" w:sz="0" w:space="0" w:color="auto"/>
        <w:right w:val="none" w:sz="0" w:space="0" w:color="auto"/>
      </w:divBdr>
    </w:div>
    <w:div w:id="1495340124">
      <w:bodyDiv w:val="1"/>
      <w:marLeft w:val="0"/>
      <w:marRight w:val="0"/>
      <w:marTop w:val="0"/>
      <w:marBottom w:val="0"/>
      <w:divBdr>
        <w:top w:val="none" w:sz="0" w:space="0" w:color="auto"/>
        <w:left w:val="none" w:sz="0" w:space="0" w:color="auto"/>
        <w:bottom w:val="none" w:sz="0" w:space="0" w:color="auto"/>
        <w:right w:val="none" w:sz="0" w:space="0" w:color="auto"/>
      </w:divBdr>
    </w:div>
    <w:div w:id="1495606446">
      <w:bodyDiv w:val="1"/>
      <w:marLeft w:val="0"/>
      <w:marRight w:val="0"/>
      <w:marTop w:val="0"/>
      <w:marBottom w:val="0"/>
      <w:divBdr>
        <w:top w:val="none" w:sz="0" w:space="0" w:color="auto"/>
        <w:left w:val="none" w:sz="0" w:space="0" w:color="auto"/>
        <w:bottom w:val="none" w:sz="0" w:space="0" w:color="auto"/>
        <w:right w:val="none" w:sz="0" w:space="0" w:color="auto"/>
      </w:divBdr>
    </w:div>
    <w:div w:id="1495955987">
      <w:bodyDiv w:val="1"/>
      <w:marLeft w:val="0"/>
      <w:marRight w:val="0"/>
      <w:marTop w:val="0"/>
      <w:marBottom w:val="0"/>
      <w:divBdr>
        <w:top w:val="none" w:sz="0" w:space="0" w:color="auto"/>
        <w:left w:val="none" w:sz="0" w:space="0" w:color="auto"/>
        <w:bottom w:val="none" w:sz="0" w:space="0" w:color="auto"/>
        <w:right w:val="none" w:sz="0" w:space="0" w:color="auto"/>
      </w:divBdr>
    </w:div>
    <w:div w:id="1512260630">
      <w:bodyDiv w:val="1"/>
      <w:marLeft w:val="0"/>
      <w:marRight w:val="0"/>
      <w:marTop w:val="0"/>
      <w:marBottom w:val="0"/>
      <w:divBdr>
        <w:top w:val="none" w:sz="0" w:space="0" w:color="auto"/>
        <w:left w:val="none" w:sz="0" w:space="0" w:color="auto"/>
        <w:bottom w:val="none" w:sz="0" w:space="0" w:color="auto"/>
        <w:right w:val="none" w:sz="0" w:space="0" w:color="auto"/>
      </w:divBdr>
    </w:div>
    <w:div w:id="1514955882">
      <w:bodyDiv w:val="1"/>
      <w:marLeft w:val="0"/>
      <w:marRight w:val="0"/>
      <w:marTop w:val="0"/>
      <w:marBottom w:val="0"/>
      <w:divBdr>
        <w:top w:val="none" w:sz="0" w:space="0" w:color="auto"/>
        <w:left w:val="none" w:sz="0" w:space="0" w:color="auto"/>
        <w:bottom w:val="none" w:sz="0" w:space="0" w:color="auto"/>
        <w:right w:val="none" w:sz="0" w:space="0" w:color="auto"/>
      </w:divBdr>
    </w:div>
    <w:div w:id="1519075171">
      <w:bodyDiv w:val="1"/>
      <w:marLeft w:val="0"/>
      <w:marRight w:val="0"/>
      <w:marTop w:val="0"/>
      <w:marBottom w:val="0"/>
      <w:divBdr>
        <w:top w:val="none" w:sz="0" w:space="0" w:color="auto"/>
        <w:left w:val="none" w:sz="0" w:space="0" w:color="auto"/>
        <w:bottom w:val="none" w:sz="0" w:space="0" w:color="auto"/>
        <w:right w:val="none" w:sz="0" w:space="0" w:color="auto"/>
      </w:divBdr>
    </w:div>
    <w:div w:id="1525054320">
      <w:bodyDiv w:val="1"/>
      <w:marLeft w:val="0"/>
      <w:marRight w:val="0"/>
      <w:marTop w:val="0"/>
      <w:marBottom w:val="0"/>
      <w:divBdr>
        <w:top w:val="none" w:sz="0" w:space="0" w:color="auto"/>
        <w:left w:val="none" w:sz="0" w:space="0" w:color="auto"/>
        <w:bottom w:val="none" w:sz="0" w:space="0" w:color="auto"/>
        <w:right w:val="none" w:sz="0" w:space="0" w:color="auto"/>
      </w:divBdr>
    </w:div>
    <w:div w:id="1525360026">
      <w:bodyDiv w:val="1"/>
      <w:marLeft w:val="0"/>
      <w:marRight w:val="0"/>
      <w:marTop w:val="0"/>
      <w:marBottom w:val="0"/>
      <w:divBdr>
        <w:top w:val="none" w:sz="0" w:space="0" w:color="auto"/>
        <w:left w:val="none" w:sz="0" w:space="0" w:color="auto"/>
        <w:bottom w:val="none" w:sz="0" w:space="0" w:color="auto"/>
        <w:right w:val="none" w:sz="0" w:space="0" w:color="auto"/>
      </w:divBdr>
    </w:div>
    <w:div w:id="1531411781">
      <w:bodyDiv w:val="1"/>
      <w:marLeft w:val="0"/>
      <w:marRight w:val="0"/>
      <w:marTop w:val="0"/>
      <w:marBottom w:val="0"/>
      <w:divBdr>
        <w:top w:val="none" w:sz="0" w:space="0" w:color="auto"/>
        <w:left w:val="none" w:sz="0" w:space="0" w:color="auto"/>
        <w:bottom w:val="none" w:sz="0" w:space="0" w:color="auto"/>
        <w:right w:val="none" w:sz="0" w:space="0" w:color="auto"/>
      </w:divBdr>
    </w:div>
    <w:div w:id="1532644297">
      <w:bodyDiv w:val="1"/>
      <w:marLeft w:val="0"/>
      <w:marRight w:val="0"/>
      <w:marTop w:val="0"/>
      <w:marBottom w:val="0"/>
      <w:divBdr>
        <w:top w:val="none" w:sz="0" w:space="0" w:color="auto"/>
        <w:left w:val="none" w:sz="0" w:space="0" w:color="auto"/>
        <w:bottom w:val="none" w:sz="0" w:space="0" w:color="auto"/>
        <w:right w:val="none" w:sz="0" w:space="0" w:color="auto"/>
      </w:divBdr>
    </w:div>
    <w:div w:id="1541169632">
      <w:bodyDiv w:val="1"/>
      <w:marLeft w:val="0"/>
      <w:marRight w:val="0"/>
      <w:marTop w:val="0"/>
      <w:marBottom w:val="0"/>
      <w:divBdr>
        <w:top w:val="none" w:sz="0" w:space="0" w:color="auto"/>
        <w:left w:val="none" w:sz="0" w:space="0" w:color="auto"/>
        <w:bottom w:val="none" w:sz="0" w:space="0" w:color="auto"/>
        <w:right w:val="none" w:sz="0" w:space="0" w:color="auto"/>
      </w:divBdr>
    </w:div>
    <w:div w:id="1543597856">
      <w:bodyDiv w:val="1"/>
      <w:marLeft w:val="0"/>
      <w:marRight w:val="0"/>
      <w:marTop w:val="0"/>
      <w:marBottom w:val="0"/>
      <w:divBdr>
        <w:top w:val="none" w:sz="0" w:space="0" w:color="auto"/>
        <w:left w:val="none" w:sz="0" w:space="0" w:color="auto"/>
        <w:bottom w:val="none" w:sz="0" w:space="0" w:color="auto"/>
        <w:right w:val="none" w:sz="0" w:space="0" w:color="auto"/>
      </w:divBdr>
    </w:div>
    <w:div w:id="1544247937">
      <w:bodyDiv w:val="1"/>
      <w:marLeft w:val="0"/>
      <w:marRight w:val="0"/>
      <w:marTop w:val="0"/>
      <w:marBottom w:val="0"/>
      <w:divBdr>
        <w:top w:val="none" w:sz="0" w:space="0" w:color="auto"/>
        <w:left w:val="none" w:sz="0" w:space="0" w:color="auto"/>
        <w:bottom w:val="none" w:sz="0" w:space="0" w:color="auto"/>
        <w:right w:val="none" w:sz="0" w:space="0" w:color="auto"/>
      </w:divBdr>
    </w:div>
    <w:div w:id="1554389499">
      <w:bodyDiv w:val="1"/>
      <w:marLeft w:val="0"/>
      <w:marRight w:val="0"/>
      <w:marTop w:val="0"/>
      <w:marBottom w:val="0"/>
      <w:divBdr>
        <w:top w:val="none" w:sz="0" w:space="0" w:color="auto"/>
        <w:left w:val="none" w:sz="0" w:space="0" w:color="auto"/>
        <w:bottom w:val="none" w:sz="0" w:space="0" w:color="auto"/>
        <w:right w:val="none" w:sz="0" w:space="0" w:color="auto"/>
      </w:divBdr>
    </w:div>
    <w:div w:id="1558781262">
      <w:bodyDiv w:val="1"/>
      <w:marLeft w:val="0"/>
      <w:marRight w:val="0"/>
      <w:marTop w:val="0"/>
      <w:marBottom w:val="0"/>
      <w:divBdr>
        <w:top w:val="none" w:sz="0" w:space="0" w:color="auto"/>
        <w:left w:val="none" w:sz="0" w:space="0" w:color="auto"/>
        <w:bottom w:val="none" w:sz="0" w:space="0" w:color="auto"/>
        <w:right w:val="none" w:sz="0" w:space="0" w:color="auto"/>
      </w:divBdr>
    </w:div>
    <w:div w:id="1572543531">
      <w:bodyDiv w:val="1"/>
      <w:marLeft w:val="0"/>
      <w:marRight w:val="0"/>
      <w:marTop w:val="0"/>
      <w:marBottom w:val="0"/>
      <w:divBdr>
        <w:top w:val="none" w:sz="0" w:space="0" w:color="auto"/>
        <w:left w:val="none" w:sz="0" w:space="0" w:color="auto"/>
        <w:bottom w:val="none" w:sz="0" w:space="0" w:color="auto"/>
        <w:right w:val="none" w:sz="0" w:space="0" w:color="auto"/>
      </w:divBdr>
    </w:div>
    <w:div w:id="1579821303">
      <w:bodyDiv w:val="1"/>
      <w:marLeft w:val="0"/>
      <w:marRight w:val="0"/>
      <w:marTop w:val="0"/>
      <w:marBottom w:val="0"/>
      <w:divBdr>
        <w:top w:val="none" w:sz="0" w:space="0" w:color="auto"/>
        <w:left w:val="none" w:sz="0" w:space="0" w:color="auto"/>
        <w:bottom w:val="none" w:sz="0" w:space="0" w:color="auto"/>
        <w:right w:val="none" w:sz="0" w:space="0" w:color="auto"/>
      </w:divBdr>
    </w:div>
    <w:div w:id="1579830304">
      <w:bodyDiv w:val="1"/>
      <w:marLeft w:val="0"/>
      <w:marRight w:val="0"/>
      <w:marTop w:val="0"/>
      <w:marBottom w:val="0"/>
      <w:divBdr>
        <w:top w:val="none" w:sz="0" w:space="0" w:color="auto"/>
        <w:left w:val="none" w:sz="0" w:space="0" w:color="auto"/>
        <w:bottom w:val="none" w:sz="0" w:space="0" w:color="auto"/>
        <w:right w:val="none" w:sz="0" w:space="0" w:color="auto"/>
      </w:divBdr>
    </w:div>
    <w:div w:id="1579901578">
      <w:bodyDiv w:val="1"/>
      <w:marLeft w:val="0"/>
      <w:marRight w:val="0"/>
      <w:marTop w:val="0"/>
      <w:marBottom w:val="0"/>
      <w:divBdr>
        <w:top w:val="none" w:sz="0" w:space="0" w:color="auto"/>
        <w:left w:val="none" w:sz="0" w:space="0" w:color="auto"/>
        <w:bottom w:val="none" w:sz="0" w:space="0" w:color="auto"/>
        <w:right w:val="none" w:sz="0" w:space="0" w:color="auto"/>
      </w:divBdr>
    </w:div>
    <w:div w:id="1586263769">
      <w:bodyDiv w:val="1"/>
      <w:marLeft w:val="0"/>
      <w:marRight w:val="0"/>
      <w:marTop w:val="0"/>
      <w:marBottom w:val="0"/>
      <w:divBdr>
        <w:top w:val="none" w:sz="0" w:space="0" w:color="auto"/>
        <w:left w:val="none" w:sz="0" w:space="0" w:color="auto"/>
        <w:bottom w:val="none" w:sz="0" w:space="0" w:color="auto"/>
        <w:right w:val="none" w:sz="0" w:space="0" w:color="auto"/>
      </w:divBdr>
    </w:div>
    <w:div w:id="1588533681">
      <w:bodyDiv w:val="1"/>
      <w:marLeft w:val="0"/>
      <w:marRight w:val="0"/>
      <w:marTop w:val="0"/>
      <w:marBottom w:val="0"/>
      <w:divBdr>
        <w:top w:val="none" w:sz="0" w:space="0" w:color="auto"/>
        <w:left w:val="none" w:sz="0" w:space="0" w:color="auto"/>
        <w:bottom w:val="none" w:sz="0" w:space="0" w:color="auto"/>
        <w:right w:val="none" w:sz="0" w:space="0" w:color="auto"/>
      </w:divBdr>
    </w:div>
    <w:div w:id="1592083907">
      <w:bodyDiv w:val="1"/>
      <w:marLeft w:val="0"/>
      <w:marRight w:val="0"/>
      <w:marTop w:val="0"/>
      <w:marBottom w:val="0"/>
      <w:divBdr>
        <w:top w:val="none" w:sz="0" w:space="0" w:color="auto"/>
        <w:left w:val="none" w:sz="0" w:space="0" w:color="auto"/>
        <w:bottom w:val="none" w:sz="0" w:space="0" w:color="auto"/>
        <w:right w:val="none" w:sz="0" w:space="0" w:color="auto"/>
      </w:divBdr>
    </w:div>
    <w:div w:id="1611006046">
      <w:bodyDiv w:val="1"/>
      <w:marLeft w:val="0"/>
      <w:marRight w:val="0"/>
      <w:marTop w:val="0"/>
      <w:marBottom w:val="0"/>
      <w:divBdr>
        <w:top w:val="none" w:sz="0" w:space="0" w:color="auto"/>
        <w:left w:val="none" w:sz="0" w:space="0" w:color="auto"/>
        <w:bottom w:val="none" w:sz="0" w:space="0" w:color="auto"/>
        <w:right w:val="none" w:sz="0" w:space="0" w:color="auto"/>
      </w:divBdr>
    </w:div>
    <w:div w:id="1618364997">
      <w:bodyDiv w:val="1"/>
      <w:marLeft w:val="0"/>
      <w:marRight w:val="0"/>
      <w:marTop w:val="0"/>
      <w:marBottom w:val="0"/>
      <w:divBdr>
        <w:top w:val="none" w:sz="0" w:space="0" w:color="auto"/>
        <w:left w:val="none" w:sz="0" w:space="0" w:color="auto"/>
        <w:bottom w:val="none" w:sz="0" w:space="0" w:color="auto"/>
        <w:right w:val="none" w:sz="0" w:space="0" w:color="auto"/>
      </w:divBdr>
    </w:div>
    <w:div w:id="1631327096">
      <w:bodyDiv w:val="1"/>
      <w:marLeft w:val="0"/>
      <w:marRight w:val="0"/>
      <w:marTop w:val="0"/>
      <w:marBottom w:val="0"/>
      <w:divBdr>
        <w:top w:val="none" w:sz="0" w:space="0" w:color="auto"/>
        <w:left w:val="none" w:sz="0" w:space="0" w:color="auto"/>
        <w:bottom w:val="none" w:sz="0" w:space="0" w:color="auto"/>
        <w:right w:val="none" w:sz="0" w:space="0" w:color="auto"/>
      </w:divBdr>
    </w:div>
    <w:div w:id="1631402184">
      <w:bodyDiv w:val="1"/>
      <w:marLeft w:val="0"/>
      <w:marRight w:val="0"/>
      <w:marTop w:val="0"/>
      <w:marBottom w:val="0"/>
      <w:divBdr>
        <w:top w:val="none" w:sz="0" w:space="0" w:color="auto"/>
        <w:left w:val="none" w:sz="0" w:space="0" w:color="auto"/>
        <w:bottom w:val="none" w:sz="0" w:space="0" w:color="auto"/>
        <w:right w:val="none" w:sz="0" w:space="0" w:color="auto"/>
      </w:divBdr>
    </w:div>
    <w:div w:id="1649477449">
      <w:bodyDiv w:val="1"/>
      <w:marLeft w:val="0"/>
      <w:marRight w:val="0"/>
      <w:marTop w:val="0"/>
      <w:marBottom w:val="0"/>
      <w:divBdr>
        <w:top w:val="none" w:sz="0" w:space="0" w:color="auto"/>
        <w:left w:val="none" w:sz="0" w:space="0" w:color="auto"/>
        <w:bottom w:val="none" w:sz="0" w:space="0" w:color="auto"/>
        <w:right w:val="none" w:sz="0" w:space="0" w:color="auto"/>
      </w:divBdr>
    </w:div>
    <w:div w:id="1653826366">
      <w:bodyDiv w:val="1"/>
      <w:marLeft w:val="0"/>
      <w:marRight w:val="0"/>
      <w:marTop w:val="0"/>
      <w:marBottom w:val="0"/>
      <w:divBdr>
        <w:top w:val="none" w:sz="0" w:space="0" w:color="auto"/>
        <w:left w:val="none" w:sz="0" w:space="0" w:color="auto"/>
        <w:bottom w:val="none" w:sz="0" w:space="0" w:color="auto"/>
        <w:right w:val="none" w:sz="0" w:space="0" w:color="auto"/>
      </w:divBdr>
    </w:div>
    <w:div w:id="1654137046">
      <w:bodyDiv w:val="1"/>
      <w:marLeft w:val="0"/>
      <w:marRight w:val="0"/>
      <w:marTop w:val="0"/>
      <w:marBottom w:val="0"/>
      <w:divBdr>
        <w:top w:val="none" w:sz="0" w:space="0" w:color="auto"/>
        <w:left w:val="none" w:sz="0" w:space="0" w:color="auto"/>
        <w:bottom w:val="none" w:sz="0" w:space="0" w:color="auto"/>
        <w:right w:val="none" w:sz="0" w:space="0" w:color="auto"/>
      </w:divBdr>
    </w:div>
    <w:div w:id="1663777709">
      <w:bodyDiv w:val="1"/>
      <w:marLeft w:val="0"/>
      <w:marRight w:val="0"/>
      <w:marTop w:val="0"/>
      <w:marBottom w:val="0"/>
      <w:divBdr>
        <w:top w:val="none" w:sz="0" w:space="0" w:color="auto"/>
        <w:left w:val="none" w:sz="0" w:space="0" w:color="auto"/>
        <w:bottom w:val="none" w:sz="0" w:space="0" w:color="auto"/>
        <w:right w:val="none" w:sz="0" w:space="0" w:color="auto"/>
      </w:divBdr>
    </w:div>
    <w:div w:id="1665162932">
      <w:bodyDiv w:val="1"/>
      <w:marLeft w:val="0"/>
      <w:marRight w:val="0"/>
      <w:marTop w:val="0"/>
      <w:marBottom w:val="0"/>
      <w:divBdr>
        <w:top w:val="none" w:sz="0" w:space="0" w:color="auto"/>
        <w:left w:val="none" w:sz="0" w:space="0" w:color="auto"/>
        <w:bottom w:val="none" w:sz="0" w:space="0" w:color="auto"/>
        <w:right w:val="none" w:sz="0" w:space="0" w:color="auto"/>
      </w:divBdr>
    </w:div>
    <w:div w:id="1668747739">
      <w:bodyDiv w:val="1"/>
      <w:marLeft w:val="0"/>
      <w:marRight w:val="0"/>
      <w:marTop w:val="0"/>
      <w:marBottom w:val="0"/>
      <w:divBdr>
        <w:top w:val="none" w:sz="0" w:space="0" w:color="auto"/>
        <w:left w:val="none" w:sz="0" w:space="0" w:color="auto"/>
        <w:bottom w:val="none" w:sz="0" w:space="0" w:color="auto"/>
        <w:right w:val="none" w:sz="0" w:space="0" w:color="auto"/>
      </w:divBdr>
    </w:div>
    <w:div w:id="1677461588">
      <w:bodyDiv w:val="1"/>
      <w:marLeft w:val="0"/>
      <w:marRight w:val="0"/>
      <w:marTop w:val="0"/>
      <w:marBottom w:val="0"/>
      <w:divBdr>
        <w:top w:val="none" w:sz="0" w:space="0" w:color="auto"/>
        <w:left w:val="none" w:sz="0" w:space="0" w:color="auto"/>
        <w:bottom w:val="none" w:sz="0" w:space="0" w:color="auto"/>
        <w:right w:val="none" w:sz="0" w:space="0" w:color="auto"/>
      </w:divBdr>
    </w:div>
    <w:div w:id="1688478570">
      <w:bodyDiv w:val="1"/>
      <w:marLeft w:val="0"/>
      <w:marRight w:val="0"/>
      <w:marTop w:val="0"/>
      <w:marBottom w:val="0"/>
      <w:divBdr>
        <w:top w:val="none" w:sz="0" w:space="0" w:color="auto"/>
        <w:left w:val="none" w:sz="0" w:space="0" w:color="auto"/>
        <w:bottom w:val="none" w:sz="0" w:space="0" w:color="auto"/>
        <w:right w:val="none" w:sz="0" w:space="0" w:color="auto"/>
      </w:divBdr>
    </w:div>
    <w:div w:id="1695961083">
      <w:bodyDiv w:val="1"/>
      <w:marLeft w:val="0"/>
      <w:marRight w:val="0"/>
      <w:marTop w:val="0"/>
      <w:marBottom w:val="0"/>
      <w:divBdr>
        <w:top w:val="none" w:sz="0" w:space="0" w:color="auto"/>
        <w:left w:val="none" w:sz="0" w:space="0" w:color="auto"/>
        <w:bottom w:val="none" w:sz="0" w:space="0" w:color="auto"/>
        <w:right w:val="none" w:sz="0" w:space="0" w:color="auto"/>
      </w:divBdr>
    </w:div>
    <w:div w:id="1697390472">
      <w:bodyDiv w:val="1"/>
      <w:marLeft w:val="0"/>
      <w:marRight w:val="0"/>
      <w:marTop w:val="0"/>
      <w:marBottom w:val="0"/>
      <w:divBdr>
        <w:top w:val="none" w:sz="0" w:space="0" w:color="auto"/>
        <w:left w:val="none" w:sz="0" w:space="0" w:color="auto"/>
        <w:bottom w:val="none" w:sz="0" w:space="0" w:color="auto"/>
        <w:right w:val="none" w:sz="0" w:space="0" w:color="auto"/>
      </w:divBdr>
    </w:div>
    <w:div w:id="1702896631">
      <w:bodyDiv w:val="1"/>
      <w:marLeft w:val="0"/>
      <w:marRight w:val="0"/>
      <w:marTop w:val="0"/>
      <w:marBottom w:val="0"/>
      <w:divBdr>
        <w:top w:val="none" w:sz="0" w:space="0" w:color="auto"/>
        <w:left w:val="none" w:sz="0" w:space="0" w:color="auto"/>
        <w:bottom w:val="none" w:sz="0" w:space="0" w:color="auto"/>
        <w:right w:val="none" w:sz="0" w:space="0" w:color="auto"/>
      </w:divBdr>
    </w:div>
    <w:div w:id="1710567449">
      <w:bodyDiv w:val="1"/>
      <w:marLeft w:val="0"/>
      <w:marRight w:val="0"/>
      <w:marTop w:val="0"/>
      <w:marBottom w:val="0"/>
      <w:divBdr>
        <w:top w:val="none" w:sz="0" w:space="0" w:color="auto"/>
        <w:left w:val="none" w:sz="0" w:space="0" w:color="auto"/>
        <w:bottom w:val="none" w:sz="0" w:space="0" w:color="auto"/>
        <w:right w:val="none" w:sz="0" w:space="0" w:color="auto"/>
      </w:divBdr>
    </w:div>
    <w:div w:id="1713846206">
      <w:bodyDiv w:val="1"/>
      <w:marLeft w:val="0"/>
      <w:marRight w:val="0"/>
      <w:marTop w:val="0"/>
      <w:marBottom w:val="0"/>
      <w:divBdr>
        <w:top w:val="none" w:sz="0" w:space="0" w:color="auto"/>
        <w:left w:val="none" w:sz="0" w:space="0" w:color="auto"/>
        <w:bottom w:val="none" w:sz="0" w:space="0" w:color="auto"/>
        <w:right w:val="none" w:sz="0" w:space="0" w:color="auto"/>
      </w:divBdr>
    </w:div>
    <w:div w:id="1721518103">
      <w:bodyDiv w:val="1"/>
      <w:marLeft w:val="0"/>
      <w:marRight w:val="0"/>
      <w:marTop w:val="0"/>
      <w:marBottom w:val="0"/>
      <w:divBdr>
        <w:top w:val="none" w:sz="0" w:space="0" w:color="auto"/>
        <w:left w:val="none" w:sz="0" w:space="0" w:color="auto"/>
        <w:bottom w:val="none" w:sz="0" w:space="0" w:color="auto"/>
        <w:right w:val="none" w:sz="0" w:space="0" w:color="auto"/>
      </w:divBdr>
    </w:div>
    <w:div w:id="1722286830">
      <w:bodyDiv w:val="1"/>
      <w:marLeft w:val="0"/>
      <w:marRight w:val="0"/>
      <w:marTop w:val="0"/>
      <w:marBottom w:val="0"/>
      <w:divBdr>
        <w:top w:val="none" w:sz="0" w:space="0" w:color="auto"/>
        <w:left w:val="none" w:sz="0" w:space="0" w:color="auto"/>
        <w:bottom w:val="none" w:sz="0" w:space="0" w:color="auto"/>
        <w:right w:val="none" w:sz="0" w:space="0" w:color="auto"/>
      </w:divBdr>
    </w:div>
    <w:div w:id="1722752597">
      <w:bodyDiv w:val="1"/>
      <w:marLeft w:val="0"/>
      <w:marRight w:val="0"/>
      <w:marTop w:val="0"/>
      <w:marBottom w:val="0"/>
      <w:divBdr>
        <w:top w:val="none" w:sz="0" w:space="0" w:color="auto"/>
        <w:left w:val="none" w:sz="0" w:space="0" w:color="auto"/>
        <w:bottom w:val="none" w:sz="0" w:space="0" w:color="auto"/>
        <w:right w:val="none" w:sz="0" w:space="0" w:color="auto"/>
      </w:divBdr>
    </w:div>
    <w:div w:id="1727026465">
      <w:bodyDiv w:val="1"/>
      <w:marLeft w:val="0"/>
      <w:marRight w:val="0"/>
      <w:marTop w:val="0"/>
      <w:marBottom w:val="0"/>
      <w:divBdr>
        <w:top w:val="none" w:sz="0" w:space="0" w:color="auto"/>
        <w:left w:val="none" w:sz="0" w:space="0" w:color="auto"/>
        <w:bottom w:val="none" w:sz="0" w:space="0" w:color="auto"/>
        <w:right w:val="none" w:sz="0" w:space="0" w:color="auto"/>
      </w:divBdr>
    </w:div>
    <w:div w:id="1731803722">
      <w:bodyDiv w:val="1"/>
      <w:marLeft w:val="0"/>
      <w:marRight w:val="0"/>
      <w:marTop w:val="0"/>
      <w:marBottom w:val="0"/>
      <w:divBdr>
        <w:top w:val="none" w:sz="0" w:space="0" w:color="auto"/>
        <w:left w:val="none" w:sz="0" w:space="0" w:color="auto"/>
        <w:bottom w:val="none" w:sz="0" w:space="0" w:color="auto"/>
        <w:right w:val="none" w:sz="0" w:space="0" w:color="auto"/>
      </w:divBdr>
    </w:div>
    <w:div w:id="1750422003">
      <w:bodyDiv w:val="1"/>
      <w:marLeft w:val="0"/>
      <w:marRight w:val="0"/>
      <w:marTop w:val="0"/>
      <w:marBottom w:val="0"/>
      <w:divBdr>
        <w:top w:val="none" w:sz="0" w:space="0" w:color="auto"/>
        <w:left w:val="none" w:sz="0" w:space="0" w:color="auto"/>
        <w:bottom w:val="none" w:sz="0" w:space="0" w:color="auto"/>
        <w:right w:val="none" w:sz="0" w:space="0" w:color="auto"/>
      </w:divBdr>
    </w:div>
    <w:div w:id="1764380099">
      <w:bodyDiv w:val="1"/>
      <w:marLeft w:val="0"/>
      <w:marRight w:val="0"/>
      <w:marTop w:val="0"/>
      <w:marBottom w:val="0"/>
      <w:divBdr>
        <w:top w:val="none" w:sz="0" w:space="0" w:color="auto"/>
        <w:left w:val="none" w:sz="0" w:space="0" w:color="auto"/>
        <w:bottom w:val="none" w:sz="0" w:space="0" w:color="auto"/>
        <w:right w:val="none" w:sz="0" w:space="0" w:color="auto"/>
      </w:divBdr>
    </w:div>
    <w:div w:id="1768842956">
      <w:bodyDiv w:val="1"/>
      <w:marLeft w:val="0"/>
      <w:marRight w:val="0"/>
      <w:marTop w:val="0"/>
      <w:marBottom w:val="0"/>
      <w:divBdr>
        <w:top w:val="none" w:sz="0" w:space="0" w:color="auto"/>
        <w:left w:val="none" w:sz="0" w:space="0" w:color="auto"/>
        <w:bottom w:val="none" w:sz="0" w:space="0" w:color="auto"/>
        <w:right w:val="none" w:sz="0" w:space="0" w:color="auto"/>
      </w:divBdr>
    </w:div>
    <w:div w:id="1777139773">
      <w:bodyDiv w:val="1"/>
      <w:marLeft w:val="0"/>
      <w:marRight w:val="0"/>
      <w:marTop w:val="0"/>
      <w:marBottom w:val="0"/>
      <w:divBdr>
        <w:top w:val="none" w:sz="0" w:space="0" w:color="auto"/>
        <w:left w:val="none" w:sz="0" w:space="0" w:color="auto"/>
        <w:bottom w:val="none" w:sz="0" w:space="0" w:color="auto"/>
        <w:right w:val="none" w:sz="0" w:space="0" w:color="auto"/>
      </w:divBdr>
    </w:div>
    <w:div w:id="1783500040">
      <w:bodyDiv w:val="1"/>
      <w:marLeft w:val="0"/>
      <w:marRight w:val="0"/>
      <w:marTop w:val="0"/>
      <w:marBottom w:val="0"/>
      <w:divBdr>
        <w:top w:val="none" w:sz="0" w:space="0" w:color="auto"/>
        <w:left w:val="none" w:sz="0" w:space="0" w:color="auto"/>
        <w:bottom w:val="none" w:sz="0" w:space="0" w:color="auto"/>
        <w:right w:val="none" w:sz="0" w:space="0" w:color="auto"/>
      </w:divBdr>
    </w:div>
    <w:div w:id="1789203833">
      <w:bodyDiv w:val="1"/>
      <w:marLeft w:val="0"/>
      <w:marRight w:val="0"/>
      <w:marTop w:val="0"/>
      <w:marBottom w:val="0"/>
      <w:divBdr>
        <w:top w:val="none" w:sz="0" w:space="0" w:color="auto"/>
        <w:left w:val="none" w:sz="0" w:space="0" w:color="auto"/>
        <w:bottom w:val="none" w:sz="0" w:space="0" w:color="auto"/>
        <w:right w:val="none" w:sz="0" w:space="0" w:color="auto"/>
      </w:divBdr>
    </w:div>
    <w:div w:id="1790541411">
      <w:bodyDiv w:val="1"/>
      <w:marLeft w:val="0"/>
      <w:marRight w:val="0"/>
      <w:marTop w:val="0"/>
      <w:marBottom w:val="0"/>
      <w:divBdr>
        <w:top w:val="none" w:sz="0" w:space="0" w:color="auto"/>
        <w:left w:val="none" w:sz="0" w:space="0" w:color="auto"/>
        <w:bottom w:val="none" w:sz="0" w:space="0" w:color="auto"/>
        <w:right w:val="none" w:sz="0" w:space="0" w:color="auto"/>
      </w:divBdr>
    </w:div>
    <w:div w:id="1796871501">
      <w:bodyDiv w:val="1"/>
      <w:marLeft w:val="0"/>
      <w:marRight w:val="0"/>
      <w:marTop w:val="0"/>
      <w:marBottom w:val="0"/>
      <w:divBdr>
        <w:top w:val="none" w:sz="0" w:space="0" w:color="auto"/>
        <w:left w:val="none" w:sz="0" w:space="0" w:color="auto"/>
        <w:bottom w:val="none" w:sz="0" w:space="0" w:color="auto"/>
        <w:right w:val="none" w:sz="0" w:space="0" w:color="auto"/>
      </w:divBdr>
    </w:div>
    <w:div w:id="1797213406">
      <w:bodyDiv w:val="1"/>
      <w:marLeft w:val="0"/>
      <w:marRight w:val="0"/>
      <w:marTop w:val="0"/>
      <w:marBottom w:val="0"/>
      <w:divBdr>
        <w:top w:val="none" w:sz="0" w:space="0" w:color="auto"/>
        <w:left w:val="none" w:sz="0" w:space="0" w:color="auto"/>
        <w:bottom w:val="none" w:sz="0" w:space="0" w:color="auto"/>
        <w:right w:val="none" w:sz="0" w:space="0" w:color="auto"/>
      </w:divBdr>
    </w:div>
    <w:div w:id="1809318776">
      <w:bodyDiv w:val="1"/>
      <w:marLeft w:val="0"/>
      <w:marRight w:val="0"/>
      <w:marTop w:val="0"/>
      <w:marBottom w:val="0"/>
      <w:divBdr>
        <w:top w:val="none" w:sz="0" w:space="0" w:color="auto"/>
        <w:left w:val="none" w:sz="0" w:space="0" w:color="auto"/>
        <w:bottom w:val="none" w:sz="0" w:space="0" w:color="auto"/>
        <w:right w:val="none" w:sz="0" w:space="0" w:color="auto"/>
      </w:divBdr>
    </w:div>
    <w:div w:id="1810584787">
      <w:bodyDiv w:val="1"/>
      <w:marLeft w:val="0"/>
      <w:marRight w:val="0"/>
      <w:marTop w:val="0"/>
      <w:marBottom w:val="0"/>
      <w:divBdr>
        <w:top w:val="none" w:sz="0" w:space="0" w:color="auto"/>
        <w:left w:val="none" w:sz="0" w:space="0" w:color="auto"/>
        <w:bottom w:val="none" w:sz="0" w:space="0" w:color="auto"/>
        <w:right w:val="none" w:sz="0" w:space="0" w:color="auto"/>
      </w:divBdr>
    </w:div>
    <w:div w:id="1821844865">
      <w:bodyDiv w:val="1"/>
      <w:marLeft w:val="0"/>
      <w:marRight w:val="0"/>
      <w:marTop w:val="0"/>
      <w:marBottom w:val="0"/>
      <w:divBdr>
        <w:top w:val="none" w:sz="0" w:space="0" w:color="auto"/>
        <w:left w:val="none" w:sz="0" w:space="0" w:color="auto"/>
        <w:bottom w:val="none" w:sz="0" w:space="0" w:color="auto"/>
        <w:right w:val="none" w:sz="0" w:space="0" w:color="auto"/>
      </w:divBdr>
    </w:div>
    <w:div w:id="1821917634">
      <w:bodyDiv w:val="1"/>
      <w:marLeft w:val="0"/>
      <w:marRight w:val="0"/>
      <w:marTop w:val="0"/>
      <w:marBottom w:val="0"/>
      <w:divBdr>
        <w:top w:val="none" w:sz="0" w:space="0" w:color="auto"/>
        <w:left w:val="none" w:sz="0" w:space="0" w:color="auto"/>
        <w:bottom w:val="none" w:sz="0" w:space="0" w:color="auto"/>
        <w:right w:val="none" w:sz="0" w:space="0" w:color="auto"/>
      </w:divBdr>
    </w:div>
    <w:div w:id="1822579162">
      <w:bodyDiv w:val="1"/>
      <w:marLeft w:val="0"/>
      <w:marRight w:val="0"/>
      <w:marTop w:val="0"/>
      <w:marBottom w:val="0"/>
      <w:divBdr>
        <w:top w:val="none" w:sz="0" w:space="0" w:color="auto"/>
        <w:left w:val="none" w:sz="0" w:space="0" w:color="auto"/>
        <w:bottom w:val="none" w:sz="0" w:space="0" w:color="auto"/>
        <w:right w:val="none" w:sz="0" w:space="0" w:color="auto"/>
      </w:divBdr>
    </w:div>
    <w:div w:id="1828210703">
      <w:bodyDiv w:val="1"/>
      <w:marLeft w:val="0"/>
      <w:marRight w:val="0"/>
      <w:marTop w:val="0"/>
      <w:marBottom w:val="0"/>
      <w:divBdr>
        <w:top w:val="none" w:sz="0" w:space="0" w:color="auto"/>
        <w:left w:val="none" w:sz="0" w:space="0" w:color="auto"/>
        <w:bottom w:val="none" w:sz="0" w:space="0" w:color="auto"/>
        <w:right w:val="none" w:sz="0" w:space="0" w:color="auto"/>
      </w:divBdr>
    </w:div>
    <w:div w:id="1831485990">
      <w:bodyDiv w:val="1"/>
      <w:marLeft w:val="0"/>
      <w:marRight w:val="0"/>
      <w:marTop w:val="0"/>
      <w:marBottom w:val="0"/>
      <w:divBdr>
        <w:top w:val="none" w:sz="0" w:space="0" w:color="auto"/>
        <w:left w:val="none" w:sz="0" w:space="0" w:color="auto"/>
        <w:bottom w:val="none" w:sz="0" w:space="0" w:color="auto"/>
        <w:right w:val="none" w:sz="0" w:space="0" w:color="auto"/>
      </w:divBdr>
    </w:div>
    <w:div w:id="1837450679">
      <w:bodyDiv w:val="1"/>
      <w:marLeft w:val="0"/>
      <w:marRight w:val="0"/>
      <w:marTop w:val="0"/>
      <w:marBottom w:val="0"/>
      <w:divBdr>
        <w:top w:val="none" w:sz="0" w:space="0" w:color="auto"/>
        <w:left w:val="none" w:sz="0" w:space="0" w:color="auto"/>
        <w:bottom w:val="none" w:sz="0" w:space="0" w:color="auto"/>
        <w:right w:val="none" w:sz="0" w:space="0" w:color="auto"/>
      </w:divBdr>
    </w:div>
    <w:div w:id="1859005464">
      <w:bodyDiv w:val="1"/>
      <w:marLeft w:val="0"/>
      <w:marRight w:val="0"/>
      <w:marTop w:val="0"/>
      <w:marBottom w:val="0"/>
      <w:divBdr>
        <w:top w:val="none" w:sz="0" w:space="0" w:color="auto"/>
        <w:left w:val="none" w:sz="0" w:space="0" w:color="auto"/>
        <w:bottom w:val="none" w:sz="0" w:space="0" w:color="auto"/>
        <w:right w:val="none" w:sz="0" w:space="0" w:color="auto"/>
      </w:divBdr>
    </w:div>
    <w:div w:id="1881671165">
      <w:bodyDiv w:val="1"/>
      <w:marLeft w:val="0"/>
      <w:marRight w:val="0"/>
      <w:marTop w:val="0"/>
      <w:marBottom w:val="0"/>
      <w:divBdr>
        <w:top w:val="none" w:sz="0" w:space="0" w:color="auto"/>
        <w:left w:val="none" w:sz="0" w:space="0" w:color="auto"/>
        <w:bottom w:val="none" w:sz="0" w:space="0" w:color="auto"/>
        <w:right w:val="none" w:sz="0" w:space="0" w:color="auto"/>
      </w:divBdr>
    </w:div>
    <w:div w:id="1884177225">
      <w:bodyDiv w:val="1"/>
      <w:marLeft w:val="0"/>
      <w:marRight w:val="0"/>
      <w:marTop w:val="0"/>
      <w:marBottom w:val="0"/>
      <w:divBdr>
        <w:top w:val="none" w:sz="0" w:space="0" w:color="auto"/>
        <w:left w:val="none" w:sz="0" w:space="0" w:color="auto"/>
        <w:bottom w:val="none" w:sz="0" w:space="0" w:color="auto"/>
        <w:right w:val="none" w:sz="0" w:space="0" w:color="auto"/>
      </w:divBdr>
    </w:div>
    <w:div w:id="1895384168">
      <w:bodyDiv w:val="1"/>
      <w:marLeft w:val="0"/>
      <w:marRight w:val="0"/>
      <w:marTop w:val="0"/>
      <w:marBottom w:val="0"/>
      <w:divBdr>
        <w:top w:val="none" w:sz="0" w:space="0" w:color="auto"/>
        <w:left w:val="none" w:sz="0" w:space="0" w:color="auto"/>
        <w:bottom w:val="none" w:sz="0" w:space="0" w:color="auto"/>
        <w:right w:val="none" w:sz="0" w:space="0" w:color="auto"/>
      </w:divBdr>
    </w:div>
    <w:div w:id="1898129101">
      <w:bodyDiv w:val="1"/>
      <w:marLeft w:val="0"/>
      <w:marRight w:val="0"/>
      <w:marTop w:val="0"/>
      <w:marBottom w:val="0"/>
      <w:divBdr>
        <w:top w:val="none" w:sz="0" w:space="0" w:color="auto"/>
        <w:left w:val="none" w:sz="0" w:space="0" w:color="auto"/>
        <w:bottom w:val="none" w:sz="0" w:space="0" w:color="auto"/>
        <w:right w:val="none" w:sz="0" w:space="0" w:color="auto"/>
      </w:divBdr>
    </w:div>
    <w:div w:id="1901860409">
      <w:bodyDiv w:val="1"/>
      <w:marLeft w:val="0"/>
      <w:marRight w:val="0"/>
      <w:marTop w:val="0"/>
      <w:marBottom w:val="0"/>
      <w:divBdr>
        <w:top w:val="none" w:sz="0" w:space="0" w:color="auto"/>
        <w:left w:val="none" w:sz="0" w:space="0" w:color="auto"/>
        <w:bottom w:val="none" w:sz="0" w:space="0" w:color="auto"/>
        <w:right w:val="none" w:sz="0" w:space="0" w:color="auto"/>
      </w:divBdr>
    </w:div>
    <w:div w:id="1926768828">
      <w:bodyDiv w:val="1"/>
      <w:marLeft w:val="0"/>
      <w:marRight w:val="0"/>
      <w:marTop w:val="0"/>
      <w:marBottom w:val="0"/>
      <w:divBdr>
        <w:top w:val="none" w:sz="0" w:space="0" w:color="auto"/>
        <w:left w:val="none" w:sz="0" w:space="0" w:color="auto"/>
        <w:bottom w:val="none" w:sz="0" w:space="0" w:color="auto"/>
        <w:right w:val="none" w:sz="0" w:space="0" w:color="auto"/>
      </w:divBdr>
    </w:div>
    <w:div w:id="1933317513">
      <w:bodyDiv w:val="1"/>
      <w:marLeft w:val="0"/>
      <w:marRight w:val="0"/>
      <w:marTop w:val="0"/>
      <w:marBottom w:val="0"/>
      <w:divBdr>
        <w:top w:val="none" w:sz="0" w:space="0" w:color="auto"/>
        <w:left w:val="none" w:sz="0" w:space="0" w:color="auto"/>
        <w:bottom w:val="none" w:sz="0" w:space="0" w:color="auto"/>
        <w:right w:val="none" w:sz="0" w:space="0" w:color="auto"/>
      </w:divBdr>
    </w:div>
    <w:div w:id="1934586558">
      <w:bodyDiv w:val="1"/>
      <w:marLeft w:val="0"/>
      <w:marRight w:val="0"/>
      <w:marTop w:val="0"/>
      <w:marBottom w:val="0"/>
      <w:divBdr>
        <w:top w:val="none" w:sz="0" w:space="0" w:color="auto"/>
        <w:left w:val="none" w:sz="0" w:space="0" w:color="auto"/>
        <w:bottom w:val="none" w:sz="0" w:space="0" w:color="auto"/>
        <w:right w:val="none" w:sz="0" w:space="0" w:color="auto"/>
      </w:divBdr>
    </w:div>
    <w:div w:id="1942450458">
      <w:bodyDiv w:val="1"/>
      <w:marLeft w:val="0"/>
      <w:marRight w:val="0"/>
      <w:marTop w:val="0"/>
      <w:marBottom w:val="0"/>
      <w:divBdr>
        <w:top w:val="none" w:sz="0" w:space="0" w:color="auto"/>
        <w:left w:val="none" w:sz="0" w:space="0" w:color="auto"/>
        <w:bottom w:val="none" w:sz="0" w:space="0" w:color="auto"/>
        <w:right w:val="none" w:sz="0" w:space="0" w:color="auto"/>
      </w:divBdr>
    </w:div>
    <w:div w:id="1944259486">
      <w:bodyDiv w:val="1"/>
      <w:marLeft w:val="0"/>
      <w:marRight w:val="0"/>
      <w:marTop w:val="0"/>
      <w:marBottom w:val="0"/>
      <w:divBdr>
        <w:top w:val="none" w:sz="0" w:space="0" w:color="auto"/>
        <w:left w:val="none" w:sz="0" w:space="0" w:color="auto"/>
        <w:bottom w:val="none" w:sz="0" w:space="0" w:color="auto"/>
        <w:right w:val="none" w:sz="0" w:space="0" w:color="auto"/>
      </w:divBdr>
    </w:div>
    <w:div w:id="1947734591">
      <w:bodyDiv w:val="1"/>
      <w:marLeft w:val="0"/>
      <w:marRight w:val="0"/>
      <w:marTop w:val="0"/>
      <w:marBottom w:val="0"/>
      <w:divBdr>
        <w:top w:val="none" w:sz="0" w:space="0" w:color="auto"/>
        <w:left w:val="none" w:sz="0" w:space="0" w:color="auto"/>
        <w:bottom w:val="none" w:sz="0" w:space="0" w:color="auto"/>
        <w:right w:val="none" w:sz="0" w:space="0" w:color="auto"/>
      </w:divBdr>
    </w:div>
    <w:div w:id="1949696662">
      <w:bodyDiv w:val="1"/>
      <w:marLeft w:val="0"/>
      <w:marRight w:val="0"/>
      <w:marTop w:val="0"/>
      <w:marBottom w:val="0"/>
      <w:divBdr>
        <w:top w:val="none" w:sz="0" w:space="0" w:color="auto"/>
        <w:left w:val="none" w:sz="0" w:space="0" w:color="auto"/>
        <w:bottom w:val="none" w:sz="0" w:space="0" w:color="auto"/>
        <w:right w:val="none" w:sz="0" w:space="0" w:color="auto"/>
      </w:divBdr>
    </w:div>
    <w:div w:id="1951888544">
      <w:bodyDiv w:val="1"/>
      <w:marLeft w:val="0"/>
      <w:marRight w:val="0"/>
      <w:marTop w:val="0"/>
      <w:marBottom w:val="0"/>
      <w:divBdr>
        <w:top w:val="none" w:sz="0" w:space="0" w:color="auto"/>
        <w:left w:val="none" w:sz="0" w:space="0" w:color="auto"/>
        <w:bottom w:val="none" w:sz="0" w:space="0" w:color="auto"/>
        <w:right w:val="none" w:sz="0" w:space="0" w:color="auto"/>
      </w:divBdr>
    </w:div>
    <w:div w:id="1964533077">
      <w:bodyDiv w:val="1"/>
      <w:marLeft w:val="0"/>
      <w:marRight w:val="0"/>
      <w:marTop w:val="0"/>
      <w:marBottom w:val="0"/>
      <w:divBdr>
        <w:top w:val="none" w:sz="0" w:space="0" w:color="auto"/>
        <w:left w:val="none" w:sz="0" w:space="0" w:color="auto"/>
        <w:bottom w:val="none" w:sz="0" w:space="0" w:color="auto"/>
        <w:right w:val="none" w:sz="0" w:space="0" w:color="auto"/>
      </w:divBdr>
    </w:div>
    <w:div w:id="1970744379">
      <w:bodyDiv w:val="1"/>
      <w:marLeft w:val="0"/>
      <w:marRight w:val="0"/>
      <w:marTop w:val="0"/>
      <w:marBottom w:val="0"/>
      <w:divBdr>
        <w:top w:val="none" w:sz="0" w:space="0" w:color="auto"/>
        <w:left w:val="none" w:sz="0" w:space="0" w:color="auto"/>
        <w:bottom w:val="none" w:sz="0" w:space="0" w:color="auto"/>
        <w:right w:val="none" w:sz="0" w:space="0" w:color="auto"/>
      </w:divBdr>
    </w:div>
    <w:div w:id="1974289516">
      <w:bodyDiv w:val="1"/>
      <w:marLeft w:val="0"/>
      <w:marRight w:val="0"/>
      <w:marTop w:val="0"/>
      <w:marBottom w:val="0"/>
      <w:divBdr>
        <w:top w:val="none" w:sz="0" w:space="0" w:color="auto"/>
        <w:left w:val="none" w:sz="0" w:space="0" w:color="auto"/>
        <w:bottom w:val="none" w:sz="0" w:space="0" w:color="auto"/>
        <w:right w:val="none" w:sz="0" w:space="0" w:color="auto"/>
      </w:divBdr>
    </w:div>
    <w:div w:id="1989359591">
      <w:bodyDiv w:val="1"/>
      <w:marLeft w:val="0"/>
      <w:marRight w:val="0"/>
      <w:marTop w:val="0"/>
      <w:marBottom w:val="0"/>
      <w:divBdr>
        <w:top w:val="none" w:sz="0" w:space="0" w:color="auto"/>
        <w:left w:val="none" w:sz="0" w:space="0" w:color="auto"/>
        <w:bottom w:val="none" w:sz="0" w:space="0" w:color="auto"/>
        <w:right w:val="none" w:sz="0" w:space="0" w:color="auto"/>
      </w:divBdr>
    </w:div>
    <w:div w:id="1994677954">
      <w:bodyDiv w:val="1"/>
      <w:marLeft w:val="0"/>
      <w:marRight w:val="0"/>
      <w:marTop w:val="0"/>
      <w:marBottom w:val="0"/>
      <w:divBdr>
        <w:top w:val="none" w:sz="0" w:space="0" w:color="auto"/>
        <w:left w:val="none" w:sz="0" w:space="0" w:color="auto"/>
        <w:bottom w:val="none" w:sz="0" w:space="0" w:color="auto"/>
        <w:right w:val="none" w:sz="0" w:space="0" w:color="auto"/>
      </w:divBdr>
    </w:div>
    <w:div w:id="1994944212">
      <w:bodyDiv w:val="1"/>
      <w:marLeft w:val="0"/>
      <w:marRight w:val="0"/>
      <w:marTop w:val="0"/>
      <w:marBottom w:val="0"/>
      <w:divBdr>
        <w:top w:val="none" w:sz="0" w:space="0" w:color="auto"/>
        <w:left w:val="none" w:sz="0" w:space="0" w:color="auto"/>
        <w:bottom w:val="none" w:sz="0" w:space="0" w:color="auto"/>
        <w:right w:val="none" w:sz="0" w:space="0" w:color="auto"/>
      </w:divBdr>
    </w:div>
    <w:div w:id="2006667036">
      <w:bodyDiv w:val="1"/>
      <w:marLeft w:val="0"/>
      <w:marRight w:val="0"/>
      <w:marTop w:val="0"/>
      <w:marBottom w:val="0"/>
      <w:divBdr>
        <w:top w:val="none" w:sz="0" w:space="0" w:color="auto"/>
        <w:left w:val="none" w:sz="0" w:space="0" w:color="auto"/>
        <w:bottom w:val="none" w:sz="0" w:space="0" w:color="auto"/>
        <w:right w:val="none" w:sz="0" w:space="0" w:color="auto"/>
      </w:divBdr>
    </w:div>
    <w:div w:id="2016881033">
      <w:bodyDiv w:val="1"/>
      <w:marLeft w:val="0"/>
      <w:marRight w:val="0"/>
      <w:marTop w:val="0"/>
      <w:marBottom w:val="0"/>
      <w:divBdr>
        <w:top w:val="none" w:sz="0" w:space="0" w:color="auto"/>
        <w:left w:val="none" w:sz="0" w:space="0" w:color="auto"/>
        <w:bottom w:val="none" w:sz="0" w:space="0" w:color="auto"/>
        <w:right w:val="none" w:sz="0" w:space="0" w:color="auto"/>
      </w:divBdr>
    </w:div>
    <w:div w:id="2024237965">
      <w:bodyDiv w:val="1"/>
      <w:marLeft w:val="0"/>
      <w:marRight w:val="0"/>
      <w:marTop w:val="0"/>
      <w:marBottom w:val="0"/>
      <w:divBdr>
        <w:top w:val="none" w:sz="0" w:space="0" w:color="auto"/>
        <w:left w:val="none" w:sz="0" w:space="0" w:color="auto"/>
        <w:bottom w:val="none" w:sz="0" w:space="0" w:color="auto"/>
        <w:right w:val="none" w:sz="0" w:space="0" w:color="auto"/>
      </w:divBdr>
    </w:div>
    <w:div w:id="2026439179">
      <w:bodyDiv w:val="1"/>
      <w:marLeft w:val="0"/>
      <w:marRight w:val="0"/>
      <w:marTop w:val="0"/>
      <w:marBottom w:val="0"/>
      <w:divBdr>
        <w:top w:val="none" w:sz="0" w:space="0" w:color="auto"/>
        <w:left w:val="none" w:sz="0" w:space="0" w:color="auto"/>
        <w:bottom w:val="none" w:sz="0" w:space="0" w:color="auto"/>
        <w:right w:val="none" w:sz="0" w:space="0" w:color="auto"/>
      </w:divBdr>
    </w:div>
    <w:div w:id="2031567085">
      <w:bodyDiv w:val="1"/>
      <w:marLeft w:val="0"/>
      <w:marRight w:val="0"/>
      <w:marTop w:val="0"/>
      <w:marBottom w:val="0"/>
      <w:divBdr>
        <w:top w:val="none" w:sz="0" w:space="0" w:color="auto"/>
        <w:left w:val="none" w:sz="0" w:space="0" w:color="auto"/>
        <w:bottom w:val="none" w:sz="0" w:space="0" w:color="auto"/>
        <w:right w:val="none" w:sz="0" w:space="0" w:color="auto"/>
      </w:divBdr>
    </w:div>
    <w:div w:id="2032490704">
      <w:bodyDiv w:val="1"/>
      <w:marLeft w:val="0"/>
      <w:marRight w:val="0"/>
      <w:marTop w:val="0"/>
      <w:marBottom w:val="0"/>
      <w:divBdr>
        <w:top w:val="none" w:sz="0" w:space="0" w:color="auto"/>
        <w:left w:val="none" w:sz="0" w:space="0" w:color="auto"/>
        <w:bottom w:val="none" w:sz="0" w:space="0" w:color="auto"/>
        <w:right w:val="none" w:sz="0" w:space="0" w:color="auto"/>
      </w:divBdr>
    </w:div>
    <w:div w:id="2040423023">
      <w:bodyDiv w:val="1"/>
      <w:marLeft w:val="0"/>
      <w:marRight w:val="0"/>
      <w:marTop w:val="0"/>
      <w:marBottom w:val="0"/>
      <w:divBdr>
        <w:top w:val="none" w:sz="0" w:space="0" w:color="auto"/>
        <w:left w:val="none" w:sz="0" w:space="0" w:color="auto"/>
        <w:bottom w:val="none" w:sz="0" w:space="0" w:color="auto"/>
        <w:right w:val="none" w:sz="0" w:space="0" w:color="auto"/>
      </w:divBdr>
    </w:div>
    <w:div w:id="2042054471">
      <w:bodyDiv w:val="1"/>
      <w:marLeft w:val="0"/>
      <w:marRight w:val="0"/>
      <w:marTop w:val="0"/>
      <w:marBottom w:val="0"/>
      <w:divBdr>
        <w:top w:val="none" w:sz="0" w:space="0" w:color="auto"/>
        <w:left w:val="none" w:sz="0" w:space="0" w:color="auto"/>
        <w:bottom w:val="none" w:sz="0" w:space="0" w:color="auto"/>
        <w:right w:val="none" w:sz="0" w:space="0" w:color="auto"/>
      </w:divBdr>
    </w:div>
    <w:div w:id="2051606579">
      <w:bodyDiv w:val="1"/>
      <w:marLeft w:val="0"/>
      <w:marRight w:val="0"/>
      <w:marTop w:val="0"/>
      <w:marBottom w:val="0"/>
      <w:divBdr>
        <w:top w:val="none" w:sz="0" w:space="0" w:color="auto"/>
        <w:left w:val="none" w:sz="0" w:space="0" w:color="auto"/>
        <w:bottom w:val="none" w:sz="0" w:space="0" w:color="auto"/>
        <w:right w:val="none" w:sz="0" w:space="0" w:color="auto"/>
      </w:divBdr>
    </w:div>
    <w:div w:id="2067684512">
      <w:bodyDiv w:val="1"/>
      <w:marLeft w:val="0"/>
      <w:marRight w:val="0"/>
      <w:marTop w:val="0"/>
      <w:marBottom w:val="0"/>
      <w:divBdr>
        <w:top w:val="none" w:sz="0" w:space="0" w:color="auto"/>
        <w:left w:val="none" w:sz="0" w:space="0" w:color="auto"/>
        <w:bottom w:val="none" w:sz="0" w:space="0" w:color="auto"/>
        <w:right w:val="none" w:sz="0" w:space="0" w:color="auto"/>
      </w:divBdr>
    </w:div>
    <w:div w:id="2075665426">
      <w:bodyDiv w:val="1"/>
      <w:marLeft w:val="0"/>
      <w:marRight w:val="0"/>
      <w:marTop w:val="0"/>
      <w:marBottom w:val="0"/>
      <w:divBdr>
        <w:top w:val="none" w:sz="0" w:space="0" w:color="auto"/>
        <w:left w:val="none" w:sz="0" w:space="0" w:color="auto"/>
        <w:bottom w:val="none" w:sz="0" w:space="0" w:color="auto"/>
        <w:right w:val="none" w:sz="0" w:space="0" w:color="auto"/>
      </w:divBdr>
    </w:div>
    <w:div w:id="2075815896">
      <w:bodyDiv w:val="1"/>
      <w:marLeft w:val="0"/>
      <w:marRight w:val="0"/>
      <w:marTop w:val="0"/>
      <w:marBottom w:val="0"/>
      <w:divBdr>
        <w:top w:val="none" w:sz="0" w:space="0" w:color="auto"/>
        <w:left w:val="none" w:sz="0" w:space="0" w:color="auto"/>
        <w:bottom w:val="none" w:sz="0" w:space="0" w:color="auto"/>
        <w:right w:val="none" w:sz="0" w:space="0" w:color="auto"/>
      </w:divBdr>
    </w:div>
    <w:div w:id="2083017155">
      <w:bodyDiv w:val="1"/>
      <w:marLeft w:val="0"/>
      <w:marRight w:val="0"/>
      <w:marTop w:val="0"/>
      <w:marBottom w:val="0"/>
      <w:divBdr>
        <w:top w:val="none" w:sz="0" w:space="0" w:color="auto"/>
        <w:left w:val="none" w:sz="0" w:space="0" w:color="auto"/>
        <w:bottom w:val="none" w:sz="0" w:space="0" w:color="auto"/>
        <w:right w:val="none" w:sz="0" w:space="0" w:color="auto"/>
      </w:divBdr>
    </w:div>
    <w:div w:id="2096130263">
      <w:bodyDiv w:val="1"/>
      <w:marLeft w:val="0"/>
      <w:marRight w:val="0"/>
      <w:marTop w:val="0"/>
      <w:marBottom w:val="0"/>
      <w:divBdr>
        <w:top w:val="none" w:sz="0" w:space="0" w:color="auto"/>
        <w:left w:val="none" w:sz="0" w:space="0" w:color="auto"/>
        <w:bottom w:val="none" w:sz="0" w:space="0" w:color="auto"/>
        <w:right w:val="none" w:sz="0" w:space="0" w:color="auto"/>
      </w:divBdr>
    </w:div>
    <w:div w:id="2098480285">
      <w:bodyDiv w:val="1"/>
      <w:marLeft w:val="0"/>
      <w:marRight w:val="0"/>
      <w:marTop w:val="0"/>
      <w:marBottom w:val="0"/>
      <w:divBdr>
        <w:top w:val="none" w:sz="0" w:space="0" w:color="auto"/>
        <w:left w:val="none" w:sz="0" w:space="0" w:color="auto"/>
        <w:bottom w:val="none" w:sz="0" w:space="0" w:color="auto"/>
        <w:right w:val="none" w:sz="0" w:space="0" w:color="auto"/>
      </w:divBdr>
    </w:div>
    <w:div w:id="2105370559">
      <w:bodyDiv w:val="1"/>
      <w:marLeft w:val="0"/>
      <w:marRight w:val="0"/>
      <w:marTop w:val="0"/>
      <w:marBottom w:val="0"/>
      <w:divBdr>
        <w:top w:val="none" w:sz="0" w:space="0" w:color="auto"/>
        <w:left w:val="none" w:sz="0" w:space="0" w:color="auto"/>
        <w:bottom w:val="none" w:sz="0" w:space="0" w:color="auto"/>
        <w:right w:val="none" w:sz="0" w:space="0" w:color="auto"/>
      </w:divBdr>
    </w:div>
    <w:div w:id="2112238273">
      <w:bodyDiv w:val="1"/>
      <w:marLeft w:val="0"/>
      <w:marRight w:val="0"/>
      <w:marTop w:val="0"/>
      <w:marBottom w:val="0"/>
      <w:divBdr>
        <w:top w:val="none" w:sz="0" w:space="0" w:color="auto"/>
        <w:left w:val="none" w:sz="0" w:space="0" w:color="auto"/>
        <w:bottom w:val="none" w:sz="0" w:space="0" w:color="auto"/>
        <w:right w:val="none" w:sz="0" w:space="0" w:color="auto"/>
      </w:divBdr>
    </w:div>
    <w:div w:id="2117557753">
      <w:bodyDiv w:val="1"/>
      <w:marLeft w:val="0"/>
      <w:marRight w:val="0"/>
      <w:marTop w:val="0"/>
      <w:marBottom w:val="0"/>
      <w:divBdr>
        <w:top w:val="none" w:sz="0" w:space="0" w:color="auto"/>
        <w:left w:val="none" w:sz="0" w:space="0" w:color="auto"/>
        <w:bottom w:val="none" w:sz="0" w:space="0" w:color="auto"/>
        <w:right w:val="none" w:sz="0" w:space="0" w:color="auto"/>
      </w:divBdr>
    </w:div>
    <w:div w:id="2131122421">
      <w:bodyDiv w:val="1"/>
      <w:marLeft w:val="0"/>
      <w:marRight w:val="0"/>
      <w:marTop w:val="0"/>
      <w:marBottom w:val="0"/>
      <w:divBdr>
        <w:top w:val="none" w:sz="0" w:space="0" w:color="auto"/>
        <w:left w:val="none" w:sz="0" w:space="0" w:color="auto"/>
        <w:bottom w:val="none" w:sz="0" w:space="0" w:color="auto"/>
        <w:right w:val="none" w:sz="0" w:space="0" w:color="auto"/>
      </w:divBdr>
    </w:div>
    <w:div w:id="2143768214">
      <w:bodyDiv w:val="1"/>
      <w:marLeft w:val="0"/>
      <w:marRight w:val="0"/>
      <w:marTop w:val="0"/>
      <w:marBottom w:val="0"/>
      <w:divBdr>
        <w:top w:val="none" w:sz="0" w:space="0" w:color="auto"/>
        <w:left w:val="none" w:sz="0" w:space="0" w:color="auto"/>
        <w:bottom w:val="none" w:sz="0" w:space="0" w:color="auto"/>
        <w:right w:val="none" w:sz="0" w:space="0" w:color="auto"/>
      </w:divBdr>
    </w:div>
    <w:div w:id="214408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A3B6-D9F3-42C0-8E2E-3BF05121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1</Pages>
  <Words>10662</Words>
  <Characters>60780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Table -1</vt:lpstr>
    </vt:vector>
  </TitlesOfParts>
  <Company>jkb</Company>
  <LinksUpToDate>false</LinksUpToDate>
  <CharactersWithSpaces>71300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creator>riyaz</dc:creator>
  <cp:lastModifiedBy>Navneet singh 033613</cp:lastModifiedBy>
  <cp:revision>103</cp:revision>
  <cp:lastPrinted>2026-06-08T06:03:00Z</cp:lastPrinted>
  <dcterms:created xsi:type="dcterms:W3CDTF">2026-01-01T06:47:00Z</dcterms:created>
  <dcterms:modified xsi:type="dcterms:W3CDTF">2026-06-08T06:03:00Z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ocid">
    <vt:lpwstr>8c4c6879-95f8-420a-b606-850ed702f84b</vt:lpwstr>
  </property>
  <property fmtid="{D5CDD505-2E9C-101B-9397-08002B2CF9AE}" pid="3" name="ClassificationTagSetId">
    <vt:lpwstr>e16409a7-1700-4153-9090-3955bc2f0ae8</vt:lpwstr>
  </property>
  <property fmtid="{D5CDD505-2E9C-101B-9397-08002B2CF9AE}" pid="4" name="ComplianceTagSetId">
    <vt:lpwstr>f14fc1f1-8950-40d5-8a29-45909da947d6</vt:lpwstr>
  </property>
  <property fmtid="{D5CDD505-2E9C-101B-9397-08002B2CF9AE}" pid="5" name="FileId">
    <vt:lpwstr>8c4c6879-95f8-420a-b606-850ed702f84b</vt:lpwstr>
  </property>
  <property fmtid="{D5CDD505-2E9C-101B-9397-08002B2CF9AE}" pid="6" name="UserId">
    <vt:lpwstr>Mujeeb U Sajad Bhat - 032816</vt:lpwstr>
  </property>
  <property fmtid="{D5CDD505-2E9C-101B-9397-08002B2CF9AE}" pid="7" name="TagDateTime">
    <vt:lpwstr>2026-01-06T12:55:29Z</vt:lpwstr>
  </property>
  <property fmtid="{D5CDD505-2E9C-101B-9397-08002B2CF9AE}" pid="8" name="MSIP_Label_9ac4b2bc-ebd9-4dd7-ace5-ea1cea0e7ede_Enabled">
    <vt:lpwstr>false</vt:lpwstr>
  </property>
  <property fmtid="{D5CDD505-2E9C-101B-9397-08002B2CF9AE}" pid="9" name="MSIP_Label_ea60d57e-af5b-4752-ac57-3e4f28ca11dc_Enabled">
    <vt:lpwstr>false</vt:lpwstr>
  </property>
  <property fmtid="{D5CDD505-2E9C-101B-9397-08002B2CF9AE}" pid="10" name="MSIP_Label_e7733e33-1d0f-4d89-8f3b-e16c5a525f21_Enabled">
    <vt:lpwstr>false</vt:lpwstr>
  </property>
  <property fmtid="{D5CDD505-2E9C-101B-9397-08002B2CF9AE}" pid="11" name="GVData">
    <vt:lpwstr>eyJPUyI6IldpbmRvd3MiLCJkb2NJRCI6IjhjNGM2ODc5LTk1ZjgtNDIwYS1iNjA2LTg1MGVkNzAyZjg0YiIsImRvY1N0YXRlIjoie30iLCJwYXJlbnRMaW5lSWRzIjoiW1wiNWZlYjU2NGUtZDQ0OC00NDRmLTljY2MtM2IwZDQ0MjBlOTRmXCIsXCJjN2M0ODI0Zi1i</vt:lpwstr>
  </property>
  <property fmtid="{D5CDD505-2E9C-101B-9397-08002B2CF9AE}" pid="12" name="GVData0">
    <vt:lpwstr>Yzc1LTQyYWYtYTAzMy1hN2EzOTU4NmUwODZcIixcImU2Y2VhYTc0LWFhYWQtNDRhMS1hYjNiLTIxYjJmODM1YmVhY1wiLFwiYmE5MDc5ZDUtYjJhYy00ZGE4LThkMDQtZTQxYzEyODc3ZGM5XCIsXCI5YjdhNTQyYi1hMTZhLTRlYWQtOGVhMi1jYzgwNzlkZjBjNjBc</vt:lpwstr>
  </property>
  <property fmtid="{D5CDD505-2E9C-101B-9397-08002B2CF9AE}" pid="13" name="GVData1">
    <vt:lpwstr>IixcImU1NTRkMDQ2LThiOTYtNGEwOS05MjRkLTcxMzc4NzVjYjg5ZVwiLFwiNmNhYmFmNTMtZjJlMi00ZTI5LWEyMzgtYTQ4ZWVlN2RhMzRhXCJdIiwid3JpdHRlbktleXMiOiJbXCJNU0lQX0xhYmVsXzlhYzRiMmJjLWViZDktNGRkNy1hY2U1LWVhMWNlYTBlN2Vk</vt:lpwstr>
  </property>
  <property fmtid="{D5CDD505-2E9C-101B-9397-08002B2CF9AE}" pid="14" name="GVData2">
    <vt:lpwstr>ZV9FbmFibGVkXCIsXCJNU0lQX0xhYmVsX2VhNjBkNTdlLWFmNWItNDc1Mi1hYzU3LTNlNGYyOGNhMTFkY19FbmFibGVkXCIsXCJNU0lQX0xhYmVsX2U3NzMzZTMzLTFkMGYtNGQ4OS04ZjNiLWUxNmM1YTUyNWYyMV9FbmFibGVkXCIsXCJndmRvY2lkXCIsXCJDbGFz</vt:lpwstr>
  </property>
  <property fmtid="{D5CDD505-2E9C-101B-9397-08002B2CF9AE}" pid="15" name="GVData3">
    <vt:lpwstr>c2lmaWNhdGlvblRhZ1NldElkXCIsXCJDb21wbGlhbmNlVGFnU2V0SWRcIixcIkZpbGVJZFwiLFwiVXNlcklkXCIsXCJUYWdEYXRlVGltZVwiXSIsIm5vT2ZHdkRhdGFFbnRyaWVzIjoiNyIsImxpbmVJZCI6IjI0ZTUwMGJjLWJiM2EtNDZhMS1hYTQyLWY3NGYzM2M4</vt:lpwstr>
  </property>
  <property fmtid="{D5CDD505-2E9C-101B-9397-08002B2CF9AE}" pid="16" name="GVData4">
    <vt:lpwstr>ZTNhOSJ9</vt:lpwstr>
  </property>
  <property fmtid="{D5CDD505-2E9C-101B-9397-08002B2CF9AE}" pid="17" name="GVData5">
    <vt:lpwstr>(end)</vt:lpwstr>
  </property>
</Properties>
</file>